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32" w:rsidRPr="00822ABD" w:rsidRDefault="00850932">
      <w:pPr>
        <w:pBdr>
          <w:top w:val="nil"/>
          <w:left w:val="nil"/>
          <w:bottom w:val="nil"/>
          <w:right w:val="nil"/>
          <w:between w:val="nil"/>
        </w:pBdr>
        <w:spacing w:line="276" w:lineRule="auto"/>
        <w:jc w:val="left"/>
        <w:rPr>
          <w:rFonts w:ascii="Arial" w:eastAsia="Arial" w:hAnsi="Arial" w:cs="Arial"/>
          <w:sz w:val="22"/>
          <w:szCs w:val="22"/>
        </w:rPr>
      </w:pPr>
      <w:bookmarkStart w:id="0" w:name="_GoBack"/>
    </w:p>
    <w:tbl>
      <w:tblPr>
        <w:tblStyle w:val="aff9"/>
        <w:tblW w:w="9357" w:type="dxa"/>
        <w:tblInd w:w="0" w:type="dxa"/>
        <w:tblLayout w:type="fixed"/>
        <w:tblLook w:val="0400" w:firstRow="0" w:lastRow="0" w:firstColumn="0" w:lastColumn="0" w:noHBand="0" w:noVBand="1"/>
      </w:tblPr>
      <w:tblGrid>
        <w:gridCol w:w="4659"/>
        <w:gridCol w:w="4698"/>
      </w:tblGrid>
      <w:tr w:rsidR="00850932" w:rsidRPr="00822ABD">
        <w:tc>
          <w:tcPr>
            <w:tcW w:w="4659" w:type="dxa"/>
            <w:shd w:val="clear" w:color="auto" w:fill="auto"/>
          </w:tcPr>
          <w:p w:rsidR="00850932" w:rsidRPr="00822ABD" w:rsidRDefault="00850932">
            <w:pPr>
              <w:widowControl/>
              <w:rPr>
                <w:sz w:val="22"/>
                <w:szCs w:val="22"/>
              </w:rPr>
            </w:pPr>
          </w:p>
        </w:tc>
        <w:tc>
          <w:tcPr>
            <w:tcW w:w="4698" w:type="dxa"/>
            <w:shd w:val="clear" w:color="auto" w:fill="auto"/>
          </w:tcPr>
          <w:p w:rsidR="00850932" w:rsidRPr="00822ABD" w:rsidRDefault="00715A63">
            <w:pPr>
              <w:widowControl/>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Додаток</w:t>
            </w:r>
          </w:p>
          <w:p w:rsidR="00850932" w:rsidRPr="00822ABD" w:rsidRDefault="00715A63">
            <w:pPr>
              <w:widowControl/>
              <w:jc w:val="both"/>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до проєкту регуляторного акта – рішення Сумської міської ради «Про встановлення туристичного збору»</w:t>
            </w:r>
          </w:p>
        </w:tc>
      </w:tr>
    </w:tbl>
    <w:p w:rsidR="00850932" w:rsidRPr="00822ABD" w:rsidRDefault="00850932">
      <w:pPr>
        <w:widowControl/>
        <w:pBdr>
          <w:top w:val="nil"/>
          <w:left w:val="nil"/>
          <w:bottom w:val="nil"/>
          <w:right w:val="nil"/>
          <w:between w:val="nil"/>
        </w:pBdr>
        <w:jc w:val="both"/>
        <w:rPr>
          <w:rFonts w:ascii="Times New Roman" w:eastAsia="Times New Roman" w:hAnsi="Times New Roman" w:cs="Times New Roman"/>
          <w:b/>
          <w:smallCaps/>
          <w:sz w:val="28"/>
          <w:szCs w:val="28"/>
        </w:rPr>
      </w:pPr>
    </w:p>
    <w:p w:rsidR="00850932" w:rsidRPr="00822ABD" w:rsidRDefault="00715A63">
      <w:pPr>
        <w:widowControl/>
        <w:pBdr>
          <w:top w:val="nil"/>
          <w:left w:val="nil"/>
          <w:bottom w:val="nil"/>
          <w:right w:val="nil"/>
          <w:between w:val="nil"/>
        </w:pBdr>
        <w:rPr>
          <w:rFonts w:ascii="Times New Roman" w:eastAsia="Times New Roman" w:hAnsi="Times New Roman" w:cs="Times New Roman"/>
          <w:sz w:val="28"/>
          <w:szCs w:val="28"/>
        </w:rPr>
      </w:pPr>
      <w:r w:rsidRPr="00822ABD">
        <w:rPr>
          <w:rFonts w:ascii="Times New Roman" w:eastAsia="Times New Roman" w:hAnsi="Times New Roman" w:cs="Times New Roman"/>
          <w:b/>
          <w:smallCaps/>
          <w:sz w:val="28"/>
          <w:szCs w:val="28"/>
        </w:rPr>
        <w:t>АНАЛІЗ РЕГУЛЯТОРНОГО ВПЛИВУ</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8"/>
          <w:szCs w:val="28"/>
        </w:rPr>
      </w:pPr>
      <w:r w:rsidRPr="00822ABD">
        <w:rPr>
          <w:rFonts w:ascii="Times New Roman" w:eastAsia="Times New Roman" w:hAnsi="Times New Roman" w:cs="Times New Roman"/>
          <w:sz w:val="28"/>
          <w:szCs w:val="28"/>
        </w:rPr>
        <w:t>до проєкту регуляторного акту - рішення Сумської міської ради</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8"/>
          <w:szCs w:val="28"/>
        </w:rPr>
      </w:pPr>
      <w:bookmarkStart w:id="1" w:name="_heading=h.gjdgxs" w:colFirst="0" w:colLast="0"/>
      <w:bookmarkEnd w:id="1"/>
      <w:r w:rsidRPr="00822ABD">
        <w:rPr>
          <w:rFonts w:ascii="Times New Roman" w:eastAsia="Times New Roman" w:hAnsi="Times New Roman" w:cs="Times New Roman"/>
          <w:b/>
          <w:sz w:val="28"/>
          <w:szCs w:val="28"/>
        </w:rPr>
        <w:t>«Про встановлення туристичного збору»</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8"/>
          <w:szCs w:val="28"/>
        </w:rPr>
      </w:pPr>
    </w:p>
    <w:tbl>
      <w:tblPr>
        <w:tblStyle w:val="affa"/>
        <w:tblW w:w="9356" w:type="dxa"/>
        <w:tblInd w:w="0" w:type="dxa"/>
        <w:tblLayout w:type="fixed"/>
        <w:tblLook w:val="0000" w:firstRow="0" w:lastRow="0" w:firstColumn="0" w:lastColumn="0" w:noHBand="0" w:noVBand="0"/>
      </w:tblPr>
      <w:tblGrid>
        <w:gridCol w:w="2871"/>
        <w:gridCol w:w="6485"/>
      </w:tblGrid>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Регуляторний орган</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Сумська міська рада</w:t>
            </w:r>
          </w:p>
        </w:tc>
      </w:tr>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Розробник регуляторного акту</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Управління стратегічного розвитку міста Сумської міської ради</w:t>
            </w:r>
          </w:p>
        </w:tc>
      </w:tr>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Поштова адреса</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м. Суми, Покровська площа, 2</w:t>
            </w:r>
          </w:p>
        </w:tc>
      </w:tr>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Відповідальна особа</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Кубрак Оксана Миколаївна</w:t>
            </w:r>
          </w:p>
        </w:tc>
      </w:tr>
      <w:tr w:rsidR="00850932"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Контактний телефон</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701-574</w:t>
            </w:r>
          </w:p>
        </w:tc>
      </w:tr>
    </w:tbl>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8"/>
          <w:szCs w:val="28"/>
        </w:rPr>
      </w:pPr>
    </w:p>
    <w:p w:rsidR="00850932" w:rsidRPr="00822ABD" w:rsidRDefault="00715A63">
      <w:pPr>
        <w:widowControl/>
        <w:ind w:firstLine="709"/>
        <w:jc w:val="both"/>
        <w:rPr>
          <w:rFonts w:ascii="Times New Roman" w:eastAsia="Times New Roman" w:hAnsi="Times New Roman" w:cs="Times New Roman"/>
          <w:sz w:val="28"/>
          <w:szCs w:val="28"/>
        </w:rPr>
      </w:pPr>
      <w:r w:rsidRPr="00822ABD">
        <w:rPr>
          <w:rFonts w:ascii="Times New Roman" w:eastAsia="Times New Roman" w:hAnsi="Times New Roman" w:cs="Times New Roman"/>
          <w:sz w:val="26"/>
          <w:szCs w:val="26"/>
        </w:rPr>
        <w:t xml:space="preserve">Аналіз регуляторного впливу до проєкту регуляторного акта – рішення Сумської міської ради «Про встановлення туристичного збору» (далі - АРВ) розроблений на виконання Плану діяльності з підготовки проєктів регуляторних актів Сумської міської ради на 2021 рік, затвердженого рішенням Сумської міської ради від 21.10.2020 № 7558-МР «Про план діяльності з підготовки проєктів регуляторних актів Сумської міської ради на 2021 рік»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w:t>
      </w:r>
      <w:r w:rsidR="00CB68E1" w:rsidRPr="00822ABD">
        <w:rPr>
          <w:rFonts w:ascii="Times New Roman" w:eastAsia="Times New Roman" w:hAnsi="Times New Roman" w:cs="Times New Roman"/>
          <w:sz w:val="26"/>
          <w:szCs w:val="26"/>
        </w:rPr>
        <w:br/>
      </w:r>
      <w:r w:rsidRPr="00822ABD">
        <w:rPr>
          <w:rFonts w:ascii="Times New Roman" w:eastAsia="Times New Roman" w:hAnsi="Times New Roman" w:cs="Times New Roman"/>
          <w:sz w:val="26"/>
          <w:szCs w:val="26"/>
        </w:rPr>
        <w:t>№ 1151).</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8"/>
          <w:szCs w:val="28"/>
        </w:rPr>
      </w:pPr>
    </w:p>
    <w:p w:rsidR="00850932" w:rsidRPr="00822ABD" w:rsidRDefault="00715A63">
      <w:pPr>
        <w:widowControl/>
        <w:pBdr>
          <w:top w:val="nil"/>
          <w:left w:val="nil"/>
          <w:bottom w:val="nil"/>
          <w:right w:val="nil"/>
          <w:between w:val="nil"/>
        </w:pBd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І. Визначення проблеми</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 2020 році було прогнозовано 792,4 тис. грн надходження до бюджету Сумської ОТГ від сплати туристичного збору, по фактичному показнику   надходження менше на 37%.</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 2021 році ставки туристичного збору в містах України становлять від 0,15% до 0,5% для внутрішнього туризму та від 0,5% до 5% для в’їзного туризму.</w:t>
      </w:r>
    </w:p>
    <w:p w:rsidR="00822ABD"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У зв’язку з карантинними обмеженнями, зменшились кількість туристів та надходження до бюджету Сумської міської ТГ. В 2021 році прогнозоване отримання надходжень в розмірі 501,8 тис. грн. Враховуючи те, що туристична сфера стала однією з найуразливіших під пас пандемії, кількість туристів зменшується, тому для виконання запланованих надходжень пропонуємо для внутрішніх </w:t>
      </w:r>
      <w:r w:rsidR="00822ABD" w:rsidRPr="00822ABD">
        <w:rPr>
          <w:rFonts w:ascii="Times New Roman" w:eastAsia="Times New Roman" w:hAnsi="Times New Roman" w:cs="Times New Roman"/>
          <w:sz w:val="26"/>
          <w:szCs w:val="26"/>
        </w:rPr>
        <w:t xml:space="preserve">та </w:t>
      </w:r>
      <w:r w:rsidR="00822ABD" w:rsidRPr="00822ABD">
        <w:rPr>
          <w:rFonts w:ascii="Times New Roman" w:eastAsia="Times New Roman" w:hAnsi="Times New Roman" w:cs="Times New Roman"/>
          <w:sz w:val="26"/>
          <w:szCs w:val="26"/>
        </w:rPr>
        <w:t>іноземних</w:t>
      </w:r>
      <w:r w:rsidR="00822ABD" w:rsidRPr="00822ABD">
        <w:rPr>
          <w:rFonts w:ascii="Times New Roman" w:eastAsia="Times New Roman" w:hAnsi="Times New Roman" w:cs="Times New Roman"/>
          <w:sz w:val="26"/>
          <w:szCs w:val="26"/>
        </w:rPr>
        <w:t xml:space="preserve"> туристів залишити ставку 0,5%.</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Питання залучення 635,8 тис. грн до бюджету Сумської міської ТГ</w:t>
      </w:r>
      <w:r w:rsidRPr="00822ABD">
        <w:rPr>
          <w:rFonts w:ascii="Times New Roman" w:eastAsia="Times New Roman" w:hAnsi="Times New Roman" w:cs="Times New Roman"/>
          <w:sz w:val="26"/>
          <w:szCs w:val="26"/>
        </w:rPr>
        <w:t xml:space="preserve"> </w:t>
      </w:r>
      <w:r w:rsidRPr="00822ABD">
        <w:rPr>
          <w:rFonts w:ascii="Times New Roman" w:eastAsia="Times New Roman" w:hAnsi="Times New Roman" w:cs="Times New Roman"/>
          <w:b/>
          <w:sz w:val="26"/>
          <w:szCs w:val="26"/>
        </w:rPr>
        <w:t>у 2022 році</w:t>
      </w:r>
      <w:r w:rsidRPr="00822ABD">
        <w:rPr>
          <w:rFonts w:ascii="Times New Roman" w:eastAsia="Times New Roman" w:hAnsi="Times New Roman" w:cs="Times New Roman"/>
          <w:sz w:val="26"/>
          <w:szCs w:val="26"/>
        </w:rPr>
        <w:t xml:space="preserve"> пропонується вирішити шляхом ухвалення рішення міської ради з урахуванням вимог чинного законодавства та в межах повноважень, делегованих органам місцевого самоврядування.</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w:t>
      </w:r>
      <w:r w:rsidRPr="00822ABD">
        <w:rPr>
          <w:rFonts w:ascii="Times New Roman" w:eastAsia="Times New Roman" w:hAnsi="Times New Roman" w:cs="Times New Roman"/>
          <w:sz w:val="26"/>
          <w:szCs w:val="26"/>
        </w:rPr>
        <w:lastRenderedPageBreak/>
        <w:t>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Статтею 10 Податкового Кодексу України визначено перелік місцевих податків і зборів. До місцевих податків належать: єдиний податок та податок на майно. До місцевих зборів належать: збір за місця для паркування транспортних засобів та туристичний збір. Згідно статті 265 Податкового Кодексу України, податок на майно складається з: податку на нерухоме майно, відмінне від земельної ділянки; транспортного податку; плати за землю.</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Установлення місцевих податків та зборів, не передбачених Податковим Кодексом України, забороняється.</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Згідно вимог п.12.3.4.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8"/>
          <w:szCs w:val="28"/>
        </w:rPr>
      </w:pPr>
      <w:r w:rsidRPr="00822ABD">
        <w:rPr>
          <w:rFonts w:ascii="Times New Roman" w:eastAsia="Times New Roman" w:hAnsi="Times New Roman" w:cs="Times New Roman"/>
          <w:sz w:val="26"/>
          <w:szCs w:val="26"/>
        </w:rPr>
        <w:t>Пунктом 24 частини 1 статті 26 Закону України «Про місцеве самоврядування в Україні» задекларовано, що встановлення місцевих податків і зборів відповідно до Податкового кодексу України, відноситься до виключної компетенції сільських, селищних, міських рад.</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Туристичний збір зараховується в повному обсязі до бюджету Сумської міської ТГ, забезпечує збалансованість дохідної частини бюджету та задоволення частини потреб громади. Отже з метою правового регулювання господарських і адміністративних відносин між громадянами суб'єктами господарювання, органами місцевого самоврядування та фіскальними органами, недопущення суперечливих ситуацій, безумовного виконання податкового кодексу України, виконання програм соціально-економічного розвитку територіальної громади Сумської міської ТГ</w:t>
      </w:r>
      <w:r w:rsidRPr="00822ABD">
        <w:rPr>
          <w:rFonts w:ascii="Times New Roman" w:eastAsia="Times New Roman" w:hAnsi="Times New Roman" w:cs="Times New Roman"/>
          <w:b/>
          <w:sz w:val="26"/>
          <w:szCs w:val="26"/>
        </w:rPr>
        <w:t xml:space="preserve">, </w:t>
      </w:r>
      <w:r w:rsidRPr="00822ABD">
        <w:rPr>
          <w:rFonts w:ascii="Times New Roman" w:eastAsia="Times New Roman" w:hAnsi="Times New Roman" w:cs="Times New Roman"/>
          <w:sz w:val="26"/>
          <w:szCs w:val="26"/>
        </w:rPr>
        <w:t>необхідно прийняти проєкт регуляторного акта - рішення Сумської міської ради «Про встановлення туристичного збору» на 2022 рік.</w:t>
      </w:r>
    </w:p>
    <w:p w:rsidR="00850932" w:rsidRPr="00822ABD" w:rsidRDefault="00850932">
      <w:pPr>
        <w:widowControl/>
        <w:pBdr>
          <w:top w:val="nil"/>
          <w:left w:val="nil"/>
          <w:bottom w:val="nil"/>
          <w:right w:val="nil"/>
          <w:between w:val="nil"/>
        </w:pBdr>
        <w:ind w:firstLine="708"/>
        <w:jc w:val="both"/>
        <w:rPr>
          <w:rFonts w:ascii="Times New Roman" w:eastAsia="Times New Roman" w:hAnsi="Times New Roman" w:cs="Times New Roman"/>
          <w:sz w:val="16"/>
          <w:szCs w:val="16"/>
        </w:rPr>
      </w:pP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i/>
          <w:sz w:val="26"/>
          <w:szCs w:val="26"/>
        </w:rPr>
      </w:pPr>
      <w:r w:rsidRPr="00822ABD">
        <w:rPr>
          <w:rFonts w:ascii="Times New Roman" w:eastAsia="Times New Roman" w:hAnsi="Times New Roman" w:cs="Times New Roman"/>
          <w:i/>
          <w:sz w:val="26"/>
          <w:szCs w:val="26"/>
        </w:rPr>
        <w:t>Основні групи (підгрупи), на які проблема справляє вплив:</w:t>
      </w:r>
    </w:p>
    <w:tbl>
      <w:tblPr>
        <w:tblStyle w:val="affb"/>
        <w:tblW w:w="9348" w:type="dxa"/>
        <w:tblInd w:w="0" w:type="dxa"/>
        <w:tblLayout w:type="fixed"/>
        <w:tblLook w:val="0000" w:firstRow="0" w:lastRow="0" w:firstColumn="0" w:lastColumn="0" w:noHBand="0" w:noVBand="0"/>
      </w:tblPr>
      <w:tblGrid>
        <w:gridCol w:w="6368"/>
        <w:gridCol w:w="1562"/>
        <w:gridCol w:w="1418"/>
      </w:tblGrid>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Групи (підгрупи)</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Так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Ні</w:t>
            </w:r>
          </w:p>
        </w:tc>
      </w:tr>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Територіальна громада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Органи місцевого самоврядування</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Суб'єкти господарювання,</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r w:rsidR="00850932"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          у тому числі суб'єкти малого підприємництва*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bl>
    <w:p w:rsidR="00850932" w:rsidRPr="00822ABD" w:rsidRDefault="00850932">
      <w:pPr>
        <w:widowControl/>
        <w:pBdr>
          <w:top w:val="nil"/>
          <w:left w:val="nil"/>
          <w:bottom w:val="nil"/>
          <w:right w:val="nil"/>
          <w:between w:val="nil"/>
        </w:pBdr>
        <w:ind w:firstLine="708"/>
        <w:jc w:val="both"/>
        <w:rPr>
          <w:rFonts w:ascii="Times New Roman" w:eastAsia="Times New Roman" w:hAnsi="Times New Roman" w:cs="Times New Roman"/>
          <w:sz w:val="16"/>
          <w:szCs w:val="16"/>
        </w:rPr>
      </w:pP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Кожен податок та збір є важливою складовою доходів бюджету, оскільки забезпечує певну частку його наповнення. Згідно з бюджетним законодавством туристичний збір є одним з джерел надходження загального фонду бюджету об'єднаної територіальної громади за рахунок якого утримується бюджетні установи, комунальні заклади, що забезпечують надання послуг населенню в галузях освіти, охорони здоров'я, соціального захисту, культури, фізичної культури та спорту, захисту від надзвичайних ситуацій тощо. Стабільність надходжень, що формують загальний фонд бюджету об'єднаної територіальної громади, дозволяє </w:t>
      </w:r>
      <w:r w:rsidRPr="00822ABD">
        <w:rPr>
          <w:rFonts w:ascii="Times New Roman" w:eastAsia="Times New Roman" w:hAnsi="Times New Roman" w:cs="Times New Roman"/>
          <w:sz w:val="26"/>
          <w:szCs w:val="26"/>
        </w:rPr>
        <w:lastRenderedPageBreak/>
        <w:t>провести соціально важливі видатки, отримати всім мешканцям громади суспільні послуги в тій чи іншій сфері, якими опікуються органи місцевого самоврядування.</w:t>
      </w:r>
    </w:p>
    <w:p w:rsidR="00850932" w:rsidRPr="00822ABD" w:rsidRDefault="00715A63" w:rsidP="00822ABD">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Прийняття рішення з даного питання необхідне для прозорого та ефективного встановлення ставки туристичного збору, здійснення необхідного контролю за своєчасністю та повнотою проведення платежів.</w:t>
      </w:r>
    </w:p>
    <w:p w:rsidR="00850932" w:rsidRPr="00822ABD" w:rsidRDefault="00715A63" w:rsidP="00251E46">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Розв'язання даної проблеми за допомогою ринкового механізму неможливе, оскільки чинне податкове </w:t>
      </w:r>
      <w:r w:rsidR="00251E46" w:rsidRPr="00822ABD">
        <w:rPr>
          <w:rFonts w:ascii="Times New Roman" w:eastAsia="Times New Roman" w:hAnsi="Times New Roman" w:cs="Times New Roman"/>
          <w:sz w:val="26"/>
          <w:szCs w:val="26"/>
        </w:rPr>
        <w:t>законодавство</w:t>
      </w:r>
      <w:r w:rsidRPr="00822ABD">
        <w:rPr>
          <w:rFonts w:ascii="Times New Roman" w:eastAsia="Times New Roman" w:hAnsi="Times New Roman" w:cs="Times New Roman"/>
          <w:sz w:val="26"/>
          <w:szCs w:val="26"/>
        </w:rPr>
        <w:t xml:space="preserve"> чітко регламентує щодо повноважень саме рад об'єднаних територіальних громад, що створені згідно із законом та перспективним планом формування територій громад, належить встановлення ставок місцевих податків та зборів в межах ставок визначених Податковим кодексом України.</w:t>
      </w:r>
    </w:p>
    <w:p w:rsidR="00850932" w:rsidRPr="00822ABD" w:rsidRDefault="00715A63" w:rsidP="00251E46">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 Проблема не може бути розв'язана за допомогою діючих регуляторних актів, оскільки встановлення місцевих податків та зборів відповідно до Податкового кодексу України та Закону України «Про місцеве самоврядування в Україні» є виключно компетенцією рад об'єднаних територіальних громад, що створені згідно із законом та перспективним планом формування територій громад та повинна встановлюватись щорічно. </w:t>
      </w:r>
    </w:p>
    <w:p w:rsidR="00850932" w:rsidRPr="00822ABD" w:rsidRDefault="00715A63" w:rsidP="00251E46">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У разі не прийняття регуляторного акта – рішення Сумської міської ради «Про встановлення туристичного збору» : втрата дохідної частини бюджету, як наслідок не будуть профінансовані соціальних програм вирішує проблеми з відсутністю туристичних центрів, якісного туристичного продукту, доступності туристичної інфраструктури, цифровізацією туристичної галузі, організацією та проведенням </w:t>
      </w:r>
      <w:proofErr w:type="spellStart"/>
      <w:r w:rsidRPr="00822ABD">
        <w:rPr>
          <w:rFonts w:ascii="Times New Roman" w:eastAsia="Times New Roman" w:hAnsi="Times New Roman" w:cs="Times New Roman"/>
          <w:sz w:val="26"/>
          <w:szCs w:val="26"/>
        </w:rPr>
        <w:t>промоційно</w:t>
      </w:r>
      <w:proofErr w:type="spellEnd"/>
      <w:r w:rsidRPr="00822ABD">
        <w:rPr>
          <w:rFonts w:ascii="Times New Roman" w:eastAsia="Times New Roman" w:hAnsi="Times New Roman" w:cs="Times New Roman"/>
          <w:sz w:val="26"/>
          <w:szCs w:val="26"/>
        </w:rPr>
        <w:t>-туристичних заходів міста, проведення досліджень туристичної галузі, будівництвом нових туристичних об’єктів та реставрації пам’яток архітектури.</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Важливість проблеми полягає в тому, що забезпечення стабільного економічного та соціального розвитку громади здійснюється шляхом реалізації місцевих програм в галузі житлово-комунального господарства, транспорту, соціального захисту населення, освіти, культури, тощо, і потребує відповідного фінансового забезпечення, достатнього наповнення бюджету Сумської міської територіальної громади.</w:t>
      </w:r>
    </w:p>
    <w:p w:rsidR="00850932" w:rsidRPr="00822ABD" w:rsidRDefault="00850932">
      <w:pPr>
        <w:widowControl/>
        <w:pBdr>
          <w:top w:val="nil"/>
          <w:left w:val="nil"/>
          <w:bottom w:val="nil"/>
          <w:right w:val="nil"/>
          <w:between w:val="nil"/>
        </w:pBdr>
        <w:ind w:firstLine="709"/>
        <w:jc w:val="both"/>
        <w:rPr>
          <w:rFonts w:ascii="Times New Roman" w:eastAsia="Times New Roman" w:hAnsi="Times New Roman" w:cs="Times New Roman"/>
          <w:sz w:val="16"/>
          <w:szCs w:val="16"/>
        </w:rPr>
      </w:pPr>
    </w:p>
    <w:p w:rsidR="00850932" w:rsidRPr="00822ABD" w:rsidRDefault="00850932">
      <w:pPr>
        <w:jc w:val="both"/>
        <w:rPr>
          <w:rFonts w:ascii="Times New Roman" w:eastAsia="Times New Roman" w:hAnsi="Times New Roman" w:cs="Times New Roman"/>
          <w:sz w:val="28"/>
          <w:szCs w:val="28"/>
        </w:rPr>
      </w:pPr>
    </w:p>
    <w:p w:rsidR="00850932" w:rsidRPr="00822ABD" w:rsidRDefault="00715A63" w:rsidP="00822ABD">
      <w:pPr>
        <w:ind w:firstLine="708"/>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ІІ. Цілі державного регулювання</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Проєкт регуляторного акту спрямований на розв’язання проблеми, визначеної в попередньому розділі АРВ в цілому, основними цілями його прийняття є:</w:t>
      </w:r>
    </w:p>
    <w:p w:rsidR="00850932" w:rsidRPr="00822ABD" w:rsidRDefault="00715A63">
      <w:pPr>
        <w:widowControl/>
        <w:numPr>
          <w:ilvl w:val="0"/>
          <w:numId w:val="1"/>
        </w:numPr>
        <w:ind w:left="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визначення ставок туристичного збору, що має справлятися на території Сумської міської територіальної громади;</w:t>
      </w:r>
    </w:p>
    <w:p w:rsidR="00850932" w:rsidRPr="00822ABD" w:rsidRDefault="00715A63">
      <w:pPr>
        <w:widowControl/>
        <w:numPr>
          <w:ilvl w:val="0"/>
          <w:numId w:val="1"/>
        </w:numPr>
        <w:ind w:left="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встановлення відносин, що виникають у сфері справляння туристичного збору;</w:t>
      </w:r>
    </w:p>
    <w:p w:rsidR="00850932" w:rsidRPr="00822ABD" w:rsidRDefault="00715A63">
      <w:pPr>
        <w:widowControl/>
        <w:numPr>
          <w:ilvl w:val="0"/>
          <w:numId w:val="1"/>
        </w:numPr>
        <w:ind w:left="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встановлення розмірів ставок туристичного збору в межах визначених Податковим кодексом України із врахуванням потреб громади;</w:t>
      </w:r>
    </w:p>
    <w:p w:rsidR="00850932" w:rsidRPr="00822ABD" w:rsidRDefault="00715A63">
      <w:pPr>
        <w:widowControl/>
        <w:numPr>
          <w:ilvl w:val="0"/>
          <w:numId w:val="1"/>
        </w:numPr>
        <w:ind w:left="709"/>
        <w:jc w:val="both"/>
        <w:rPr>
          <w:rFonts w:ascii="Times New Roman" w:eastAsia="Times New Roman" w:hAnsi="Times New Roman" w:cs="Times New Roman"/>
          <w:b/>
          <w:sz w:val="26"/>
          <w:szCs w:val="26"/>
        </w:rPr>
      </w:pPr>
      <w:r w:rsidRPr="00822ABD">
        <w:rPr>
          <w:rFonts w:ascii="Times New Roman" w:eastAsia="Times New Roman" w:hAnsi="Times New Roman" w:cs="Times New Roman"/>
          <w:sz w:val="26"/>
          <w:szCs w:val="26"/>
        </w:rPr>
        <w:t>здійснення планування та прогнозування надходжень від сплати туристичного збору при формуванні бюджету Сумської міської територіальної громади.</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Цілями державного регулювання є встановлення ставки збору на території Сумської міської територіальної громади на 2022 рік відповідно до вимог Податкового Кодексу, отримання до бюджету Сумської міської територіальної громади додаткових надходжень від стягнення збору не менше 635,8 тис. грн., що будуть спрямовані на фінансування місцевих програм: соціальних, економічних, екологічних, розвитку підприємства, електронного врядування у сфері </w:t>
      </w:r>
      <w:r w:rsidRPr="00822ABD">
        <w:rPr>
          <w:rFonts w:ascii="Times New Roman" w:eastAsia="Times New Roman" w:hAnsi="Times New Roman" w:cs="Times New Roman"/>
          <w:sz w:val="26"/>
          <w:szCs w:val="26"/>
        </w:rPr>
        <w:lastRenderedPageBreak/>
        <w:t>адміністративних послуг, тощо, фінансування бюджетної сфери в галузі освіти, охорони здоров'я, соціального захисту, житлово-комунального та дорожнього господарства, транспорту тощо.</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Ухвалення рішення сприяє підвищенню рівня податкової дисципліни, ефективності, контролю державної фіскальної служби в частині наповненості бюджету міста та своєчасності сплати податку.</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ІІІ. Визначення та оцінка альтернативних способів</w:t>
      </w: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досягнення цілей</w:t>
      </w:r>
    </w:p>
    <w:p w:rsidR="00850932" w:rsidRPr="00822ABD" w:rsidRDefault="00850932">
      <w:pPr>
        <w:widowControl/>
        <w:pBdr>
          <w:top w:val="nil"/>
          <w:left w:val="nil"/>
          <w:bottom w:val="nil"/>
          <w:right w:val="nil"/>
          <w:between w:val="nil"/>
        </w:pBdr>
        <w:shd w:val="clear" w:color="auto" w:fill="FFFFFF"/>
        <w:jc w:val="left"/>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shd w:val="clear" w:color="auto" w:fill="FFFFFF"/>
        <w:jc w:val="left"/>
        <w:rPr>
          <w:sz w:val="26"/>
          <w:szCs w:val="26"/>
        </w:rPr>
      </w:pPr>
      <w:r w:rsidRPr="00822ABD">
        <w:rPr>
          <w:rFonts w:ascii="Times New Roman" w:eastAsia="Times New Roman" w:hAnsi="Times New Roman" w:cs="Times New Roman"/>
          <w:i/>
          <w:sz w:val="26"/>
          <w:szCs w:val="26"/>
        </w:rPr>
        <w:t>1.</w:t>
      </w:r>
      <w:r w:rsidRPr="00822ABD">
        <w:rPr>
          <w:rFonts w:ascii="Times New Roman" w:eastAsia="Times New Roman" w:hAnsi="Times New Roman" w:cs="Times New Roman"/>
          <w:sz w:val="26"/>
          <w:szCs w:val="26"/>
        </w:rPr>
        <w:t xml:space="preserve"> </w:t>
      </w:r>
      <w:r w:rsidRPr="00822ABD">
        <w:rPr>
          <w:rFonts w:ascii="Times New Roman" w:eastAsia="Times New Roman" w:hAnsi="Times New Roman" w:cs="Times New Roman"/>
          <w:i/>
          <w:sz w:val="26"/>
          <w:szCs w:val="26"/>
        </w:rPr>
        <w:t>Визначення альтернативних способів</w:t>
      </w:r>
    </w:p>
    <w:p w:rsidR="00850932" w:rsidRPr="00822ABD" w:rsidRDefault="00850932">
      <w:pPr>
        <w:rPr>
          <w:rFonts w:ascii="Times New Roman" w:eastAsia="Times New Roman" w:hAnsi="Times New Roman" w:cs="Times New Roman"/>
          <w:sz w:val="16"/>
          <w:szCs w:val="16"/>
        </w:rPr>
      </w:pP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16"/>
          <w:szCs w:val="16"/>
        </w:rPr>
      </w:pPr>
    </w:p>
    <w:tbl>
      <w:tblPr>
        <w:tblStyle w:val="affe"/>
        <w:tblW w:w="9348" w:type="dxa"/>
        <w:tblInd w:w="0" w:type="dxa"/>
        <w:tblLayout w:type="fixed"/>
        <w:tblLook w:val="0000" w:firstRow="0" w:lastRow="0" w:firstColumn="0" w:lastColumn="0" w:noHBand="0" w:noVBand="0"/>
      </w:tblPr>
      <w:tblGrid>
        <w:gridCol w:w="2402"/>
        <w:gridCol w:w="6946"/>
      </w:tblGrid>
      <w:tr w:rsidR="00822ABD"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Опис альтернативи</w:t>
            </w:r>
          </w:p>
        </w:tc>
      </w:tr>
      <w:tr w:rsidR="00822ABD"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97" w:right="156"/>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ind w:left="97" w:right="156"/>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(залишення існуючої на даний момент ситуації без змін) </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68" w:right="117"/>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Ця альтернатива не може бути прийнятною для органів місцевого самоврядування, оскільки буде не дотримана вимога до п.12.4.1. ст.12 Податкового кодексу України, що в свою чергу призведе до зменшення надходжень до місцевого бюджету.</w:t>
            </w:r>
          </w:p>
        </w:tc>
      </w:tr>
      <w:tr w:rsidR="00822ABD"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97" w:right="156"/>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ind w:left="97" w:right="156"/>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у запропонованому вигляді</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68" w:right="117"/>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Альтернатива є прийнятною, оскільки відбувається дотримання вимог чинного законодавства. Забезпечення досягнення цілей державного регулювання. </w:t>
            </w:r>
          </w:p>
          <w:p w:rsidR="00850932" w:rsidRPr="00822ABD" w:rsidRDefault="00850932">
            <w:pPr>
              <w:widowControl/>
              <w:pBdr>
                <w:top w:val="nil"/>
                <w:left w:val="nil"/>
                <w:bottom w:val="nil"/>
                <w:right w:val="nil"/>
                <w:between w:val="nil"/>
              </w:pBdr>
              <w:ind w:left="68" w:right="117"/>
              <w:jc w:val="both"/>
              <w:rPr>
                <w:rFonts w:ascii="Times New Roman" w:eastAsia="Times New Roman" w:hAnsi="Times New Roman" w:cs="Times New Roman"/>
                <w:sz w:val="24"/>
                <w:szCs w:val="24"/>
              </w:rPr>
            </w:pPr>
          </w:p>
        </w:tc>
      </w:tr>
      <w:tr w:rsidR="00850932"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97" w:right="156"/>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rsidP="00854EDF">
            <w:pPr>
              <w:widowControl/>
              <w:ind w:left="97" w:right="156"/>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установленням максимальних ставок (1,0 %)</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68" w:right="117"/>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Альтернатива є неприйнятною, оскільки збільшується податкове навантаження на платників податку.</w:t>
            </w:r>
          </w:p>
        </w:tc>
      </w:tr>
    </w:tbl>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jc w:val="left"/>
        <w:rPr>
          <w:sz w:val="26"/>
          <w:szCs w:val="26"/>
        </w:rPr>
      </w:pPr>
      <w:r w:rsidRPr="00822ABD">
        <w:rPr>
          <w:rFonts w:ascii="Times New Roman" w:eastAsia="Times New Roman" w:hAnsi="Times New Roman" w:cs="Times New Roman"/>
          <w:i/>
          <w:sz w:val="26"/>
          <w:szCs w:val="26"/>
        </w:rPr>
        <w:t>2. Оцінка вибраних альтернативних способів досягнення цілей</w:t>
      </w:r>
      <w:bookmarkStart w:id="2" w:name="bookmark=id.30j0zll" w:colFirst="0" w:colLast="0"/>
      <w:bookmarkEnd w:id="2"/>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Оцінка впливу</w:t>
      </w:r>
    </w:p>
    <w:p w:rsidR="00850932" w:rsidRPr="00822ABD" w:rsidRDefault="00715A63">
      <w:pPr>
        <w:widowControl/>
        <w:pBdr>
          <w:top w:val="nil"/>
          <w:left w:val="nil"/>
          <w:bottom w:val="nil"/>
          <w:right w:val="nil"/>
          <w:between w:val="nil"/>
        </w:pBdr>
        <w:rPr>
          <w:rFonts w:ascii="Times New Roman" w:eastAsia="Times New Roman" w:hAnsi="Times New Roman" w:cs="Times New Roman"/>
          <w:i/>
          <w:sz w:val="26"/>
          <w:szCs w:val="26"/>
        </w:rPr>
      </w:pPr>
      <w:r w:rsidRPr="00822ABD">
        <w:rPr>
          <w:rFonts w:ascii="Times New Roman" w:eastAsia="Times New Roman" w:hAnsi="Times New Roman" w:cs="Times New Roman"/>
          <w:b/>
          <w:i/>
          <w:sz w:val="26"/>
          <w:szCs w:val="26"/>
        </w:rPr>
        <w:t>на сферу інтересів органів місцевого самоврядування</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16"/>
          <w:szCs w:val="16"/>
        </w:rPr>
      </w:pPr>
    </w:p>
    <w:tbl>
      <w:tblPr>
        <w:tblStyle w:val="afff"/>
        <w:tblW w:w="9490" w:type="dxa"/>
        <w:tblInd w:w="0" w:type="dxa"/>
        <w:tblLayout w:type="fixed"/>
        <w:tblLook w:val="0000" w:firstRow="0" w:lastRow="0" w:firstColumn="0" w:lastColumn="0" w:noHBand="0" w:noVBand="0"/>
      </w:tblPr>
      <w:tblGrid>
        <w:gridCol w:w="2827"/>
        <w:gridCol w:w="3402"/>
        <w:gridCol w:w="3261"/>
      </w:tblGrid>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Вигоди</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Витрати</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 Відсутні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 Відсутні </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lastRenderedPageBreak/>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Дотримання вимог чинного законодавства.</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Забезпечення надходжень до бюджету Сумської </w:t>
            </w:r>
            <w:r w:rsidR="007367CD" w:rsidRPr="00822ABD">
              <w:rPr>
                <w:rFonts w:ascii="Times New Roman" w:eastAsia="Times New Roman" w:hAnsi="Times New Roman" w:cs="Times New Roman"/>
                <w:sz w:val="24"/>
                <w:szCs w:val="24"/>
              </w:rPr>
              <w:t>МТГ</w:t>
            </w:r>
            <w:r w:rsidRPr="00822ABD">
              <w:rPr>
                <w:rFonts w:ascii="Times New Roman" w:eastAsia="Times New Roman" w:hAnsi="Times New Roman" w:cs="Times New Roman"/>
                <w:sz w:val="24"/>
                <w:szCs w:val="24"/>
              </w:rPr>
              <w:t xml:space="preserve"> у сумі</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635,8 тис. грн. </w:t>
            </w:r>
            <w:r w:rsidRPr="00822ABD">
              <w:rPr>
                <w:rFonts w:ascii="Times New Roman" w:eastAsia="Times New Roman" w:hAnsi="Times New Roman" w:cs="Times New Roman"/>
                <w:i/>
                <w:sz w:val="24"/>
                <w:szCs w:val="24"/>
              </w:rPr>
              <w:t>(прогноз)</w:t>
            </w:r>
          </w:p>
          <w:p w:rsidR="00850932" w:rsidRPr="00822ABD" w:rsidRDefault="00850932">
            <w:pPr>
              <w:widowControl/>
              <w:pBdr>
                <w:top w:val="nil"/>
                <w:left w:val="nil"/>
                <w:bottom w:val="nil"/>
                <w:right w:val="nil"/>
                <w:between w:val="nil"/>
              </w:pBdr>
              <w:jc w:val="left"/>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часу, матеріальних</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ресурсів для фіскального</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органу на адміністрування</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збору протягом податкового</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періоду</w:t>
            </w:r>
            <w:bookmarkStart w:id="3" w:name="bookmark=id.1fob9te" w:colFirst="0" w:colLast="0"/>
            <w:bookmarkEnd w:id="3"/>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822ABD">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Забезпечить максимальні надходження коштів </w:t>
            </w:r>
            <w:r w:rsidR="007367CD" w:rsidRPr="00822ABD">
              <w:rPr>
                <w:rFonts w:ascii="Times New Roman" w:eastAsia="Times New Roman" w:hAnsi="Times New Roman" w:cs="Times New Roman"/>
                <w:sz w:val="24"/>
                <w:szCs w:val="24"/>
              </w:rPr>
              <w:t xml:space="preserve">від туристичного збору </w:t>
            </w:r>
            <w:r w:rsidRPr="00822ABD">
              <w:rPr>
                <w:rFonts w:ascii="Times New Roman" w:eastAsia="Times New Roman" w:hAnsi="Times New Roman" w:cs="Times New Roman"/>
                <w:sz w:val="24"/>
                <w:szCs w:val="24"/>
              </w:rPr>
              <w:t xml:space="preserve">до бюджету </w:t>
            </w:r>
            <w:r w:rsidR="007367CD" w:rsidRPr="00822ABD">
              <w:rPr>
                <w:rFonts w:ascii="Times New Roman" w:eastAsia="Times New Roman" w:hAnsi="Times New Roman" w:cs="Times New Roman"/>
                <w:sz w:val="24"/>
                <w:szCs w:val="24"/>
              </w:rPr>
              <w:t>СМ</w:t>
            </w:r>
            <w:r w:rsidR="00694077" w:rsidRPr="00822ABD">
              <w:rPr>
                <w:rFonts w:ascii="Times New Roman" w:eastAsia="Times New Roman" w:hAnsi="Times New Roman" w:cs="Times New Roman"/>
                <w:sz w:val="24"/>
                <w:szCs w:val="24"/>
              </w:rPr>
              <w:t>Т</w:t>
            </w:r>
            <w:r w:rsidR="007367CD" w:rsidRPr="00822ABD">
              <w:rPr>
                <w:rFonts w:ascii="Times New Roman" w:eastAsia="Times New Roman" w:hAnsi="Times New Roman" w:cs="Times New Roman"/>
                <w:sz w:val="24"/>
                <w:szCs w:val="24"/>
              </w:rPr>
              <w:t xml:space="preserve">Г </w:t>
            </w:r>
            <w:r w:rsidRPr="00822ABD">
              <w:rPr>
                <w:rFonts w:ascii="Times New Roman" w:eastAsia="Times New Roman" w:hAnsi="Times New Roman" w:cs="Times New Roman"/>
                <w:i/>
                <w:sz w:val="24"/>
                <w:szCs w:val="24"/>
              </w:rPr>
              <w:t>(прогноз)</w:t>
            </w:r>
            <w:r w:rsidRPr="00822ABD">
              <w:rPr>
                <w:rFonts w:ascii="Times New Roman" w:eastAsia="Times New Roman" w:hAnsi="Times New Roman" w:cs="Times New Roman"/>
                <w:sz w:val="24"/>
                <w:szCs w:val="24"/>
              </w:rPr>
              <w:t xml:space="preserve">. Надлишки спрямовуються на соціально-економічний розвиток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часу, матеріальних</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ресурсів для фіскального</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органу на адміністрування</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збору протягом податкового</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періоду</w:t>
            </w:r>
          </w:p>
        </w:tc>
      </w:tr>
    </w:tbl>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Оцінка впливу</w:t>
      </w:r>
    </w:p>
    <w:p w:rsidR="00850932" w:rsidRPr="00822ABD" w:rsidRDefault="00715A63">
      <w:pPr>
        <w:widowControl/>
        <w:pBdr>
          <w:top w:val="nil"/>
          <w:left w:val="nil"/>
          <w:bottom w:val="nil"/>
          <w:right w:val="nil"/>
          <w:between w:val="nil"/>
        </w:pBdr>
        <w:rPr>
          <w:rFonts w:ascii="Times New Roman" w:eastAsia="Times New Roman" w:hAnsi="Times New Roman" w:cs="Times New Roman"/>
          <w:i/>
          <w:sz w:val="26"/>
          <w:szCs w:val="26"/>
        </w:rPr>
      </w:pPr>
      <w:r w:rsidRPr="00822ABD">
        <w:rPr>
          <w:rFonts w:ascii="Times New Roman" w:eastAsia="Times New Roman" w:hAnsi="Times New Roman" w:cs="Times New Roman"/>
          <w:b/>
          <w:i/>
          <w:sz w:val="26"/>
          <w:szCs w:val="26"/>
        </w:rPr>
        <w:t>на сферу інтересів територіальної громади</w:t>
      </w:r>
    </w:p>
    <w:p w:rsidR="00850932" w:rsidRPr="00822ABD" w:rsidRDefault="00850932">
      <w:pPr>
        <w:jc w:val="both"/>
        <w:rPr>
          <w:rFonts w:ascii="Times New Roman" w:eastAsia="Times New Roman" w:hAnsi="Times New Roman" w:cs="Times New Roman"/>
          <w:sz w:val="16"/>
          <w:szCs w:val="16"/>
        </w:rPr>
      </w:pPr>
    </w:p>
    <w:tbl>
      <w:tblPr>
        <w:tblStyle w:val="afff0"/>
        <w:tblW w:w="9490" w:type="dxa"/>
        <w:tblInd w:w="0" w:type="dxa"/>
        <w:tblLayout w:type="fixed"/>
        <w:tblLook w:val="0000" w:firstRow="0" w:lastRow="0" w:firstColumn="0" w:lastColumn="0" w:noHBand="0" w:noVBand="0"/>
      </w:tblPr>
      <w:tblGrid>
        <w:gridCol w:w="2827"/>
        <w:gridCol w:w="3402"/>
        <w:gridCol w:w="3261"/>
      </w:tblGrid>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Вигоди</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Витрати</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97" w:right="111"/>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rsidP="00694077">
            <w:pPr>
              <w:widowControl/>
              <w:pBdr>
                <w:top w:val="nil"/>
                <w:left w:val="nil"/>
                <w:bottom w:val="nil"/>
                <w:right w:val="nil"/>
                <w:between w:val="nil"/>
              </w:pBdr>
              <w:ind w:left="97" w:right="111"/>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pBdr>
                <w:top w:val="nil"/>
                <w:left w:val="nil"/>
                <w:bottom w:val="nil"/>
                <w:right w:val="nil"/>
                <w:between w:val="nil"/>
              </w:pBdr>
              <w:ind w:left="110"/>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97" w:right="111"/>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rsidP="00694077">
            <w:pPr>
              <w:widowControl/>
              <w:pBdr>
                <w:top w:val="nil"/>
                <w:left w:val="nil"/>
                <w:bottom w:val="nil"/>
                <w:right w:val="nil"/>
                <w:between w:val="nil"/>
              </w:pBdr>
              <w:ind w:left="97" w:right="111"/>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Вирішення соціальних</w:t>
            </w:r>
          </w:p>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 міста за рахунок</w:t>
            </w:r>
          </w:p>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надходження туристичного</w:t>
            </w:r>
          </w:p>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w:t>
            </w:r>
            <w:r w:rsidR="00AD635F" w:rsidRPr="00822ABD">
              <w:rPr>
                <w:rFonts w:ascii="Times New Roman" w:eastAsia="Times New Roman" w:hAnsi="Times New Roman" w:cs="Times New Roman"/>
                <w:sz w:val="24"/>
                <w:szCs w:val="24"/>
              </w:rPr>
              <w:t>Сумської міської ТГ</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Громадяни, які будуть отримувати послуги з тимчасового проживання на</w:t>
            </w:r>
          </w:p>
          <w:p w:rsidR="00850932" w:rsidRPr="00822ABD" w:rsidRDefault="00715A63">
            <w:pPr>
              <w:widowControl/>
              <w:pBdr>
                <w:top w:val="nil"/>
                <w:left w:val="nil"/>
                <w:bottom w:val="nil"/>
                <w:right w:val="nil"/>
                <w:between w:val="nil"/>
              </w:pBdr>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території Сумської міської територіальної громади будуть сплачувати туристичний збір у розмірі передбаченим регуляторним актом за  виключенням</w:t>
            </w:r>
          </w:p>
          <w:p w:rsidR="00850932" w:rsidRPr="00822ABD" w:rsidRDefault="00715A63">
            <w:pPr>
              <w:widowControl/>
              <w:pBdr>
                <w:top w:val="nil"/>
                <w:left w:val="nil"/>
                <w:bottom w:val="nil"/>
                <w:right w:val="nil"/>
                <w:between w:val="nil"/>
              </w:pBdr>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пільгової категорії громадян</w:t>
            </w:r>
          </w:p>
        </w:tc>
      </w:tr>
      <w:tr w:rsidR="00850932"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97" w:right="111"/>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rsidP="00694077">
            <w:pPr>
              <w:widowControl/>
              <w:ind w:left="97" w:right="111"/>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Вирішення соціальних</w:t>
            </w:r>
          </w:p>
          <w:p w:rsidR="00850932" w:rsidRPr="00822ABD" w:rsidRDefault="00715A63" w:rsidP="00694077">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 міста за рахунок</w:t>
            </w:r>
          </w:p>
          <w:p w:rsidR="00850932" w:rsidRPr="00822ABD" w:rsidRDefault="00715A63" w:rsidP="00694077">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надходження туристичного</w:t>
            </w:r>
          </w:p>
          <w:p w:rsidR="00850932" w:rsidRPr="00822ABD" w:rsidRDefault="00715A63" w:rsidP="00AD635F">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Сумської міської </w:t>
            </w:r>
            <w:r w:rsidR="00AD635F" w:rsidRPr="00822ABD">
              <w:rPr>
                <w:rFonts w:ascii="Times New Roman" w:eastAsia="Times New Roman" w:hAnsi="Times New Roman" w:cs="Times New Roman"/>
                <w:sz w:val="24"/>
                <w:szCs w:val="24"/>
              </w:rPr>
              <w:t>ТГ</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Громадяни, які будуть отримувати послуги з тимчасового проживання на</w:t>
            </w:r>
          </w:p>
          <w:p w:rsidR="00850932" w:rsidRPr="00822ABD" w:rsidRDefault="00715A63">
            <w:pPr>
              <w:widowControl/>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території Сумської міської територіальної громади будуть сплачувати туристичний збір у розмірі передбаченим регуляторним актом за виключенням</w:t>
            </w:r>
          </w:p>
          <w:p w:rsidR="00850932" w:rsidRPr="00822ABD" w:rsidRDefault="00715A63">
            <w:pPr>
              <w:widowControl/>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пільгової категорії громадян</w:t>
            </w:r>
          </w:p>
        </w:tc>
      </w:tr>
    </w:tbl>
    <w:p w:rsidR="00850932" w:rsidRPr="00822ABD" w:rsidRDefault="00850932">
      <w:pPr>
        <w:jc w:val="both"/>
        <w:rPr>
          <w:rFonts w:ascii="Times New Roman" w:eastAsia="Times New Roman" w:hAnsi="Times New Roman" w:cs="Times New Roman"/>
          <w:sz w:val="26"/>
          <w:szCs w:val="26"/>
        </w:rPr>
      </w:pPr>
    </w:p>
    <w:p w:rsidR="00850932" w:rsidRPr="00822ABD" w:rsidRDefault="00715A63">
      <w:pP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Оцінка впливу</w:t>
      </w:r>
    </w:p>
    <w:p w:rsidR="00850932" w:rsidRPr="00822ABD" w:rsidRDefault="00715A63">
      <w:pPr>
        <w:rPr>
          <w:rFonts w:ascii="Times New Roman" w:eastAsia="Times New Roman" w:hAnsi="Times New Roman" w:cs="Times New Roman"/>
          <w:i/>
          <w:sz w:val="26"/>
          <w:szCs w:val="26"/>
        </w:rPr>
      </w:pPr>
      <w:r w:rsidRPr="00822ABD">
        <w:rPr>
          <w:rFonts w:ascii="Times New Roman" w:eastAsia="Times New Roman" w:hAnsi="Times New Roman" w:cs="Times New Roman"/>
          <w:b/>
          <w:i/>
          <w:sz w:val="26"/>
          <w:szCs w:val="26"/>
        </w:rPr>
        <w:t>на сферу інтересів суб'єктів господарювання</w:t>
      </w:r>
    </w:p>
    <w:p w:rsidR="00850932" w:rsidRPr="00822ABD" w:rsidRDefault="00850932">
      <w:pPr>
        <w:jc w:val="both"/>
        <w:rPr>
          <w:rFonts w:ascii="Times New Roman" w:eastAsia="Times New Roman" w:hAnsi="Times New Roman" w:cs="Times New Roman"/>
          <w:sz w:val="26"/>
          <w:szCs w:val="26"/>
        </w:rPr>
      </w:pPr>
    </w:p>
    <w:tbl>
      <w:tblPr>
        <w:tblStyle w:val="afff1"/>
        <w:tblW w:w="9817" w:type="dxa"/>
        <w:tblInd w:w="0" w:type="dxa"/>
        <w:tblLayout w:type="fixed"/>
        <w:tblLook w:val="0000" w:firstRow="0" w:lastRow="0" w:firstColumn="0" w:lastColumn="0" w:noHBand="0" w:noVBand="0"/>
      </w:tblPr>
      <w:tblGrid>
        <w:gridCol w:w="3961"/>
        <w:gridCol w:w="1134"/>
        <w:gridCol w:w="1134"/>
        <w:gridCol w:w="1276"/>
        <w:gridCol w:w="1134"/>
        <w:gridCol w:w="1178"/>
      </w:tblGrid>
      <w:tr w:rsidR="00822ABD" w:rsidRPr="00822ABD">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Показник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Великі</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Середні</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Малі</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Мікро</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Разом</w:t>
            </w:r>
          </w:p>
        </w:tc>
      </w:tr>
      <w:tr w:rsidR="00822ABD" w:rsidRPr="00822ABD">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Кількість суб'єктів господарювання*, що підпадають під дію регулювання, одиниць</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rsidP="00155DEE">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w:t>
            </w: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155DEE">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15</w:t>
            </w:r>
          </w:p>
        </w:tc>
      </w:tr>
      <w:tr w:rsidR="00850932" w:rsidRPr="00822ABD">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lastRenderedPageBreak/>
              <w:t>Питома вага групи у загальній кількості, відсотків</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0,29%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0,29%</w:t>
            </w:r>
          </w:p>
        </w:tc>
      </w:tr>
    </w:tbl>
    <w:p w:rsidR="00850932" w:rsidRPr="00822ABD" w:rsidRDefault="00850932">
      <w:pPr>
        <w:jc w:val="both"/>
        <w:rPr>
          <w:rFonts w:ascii="Times New Roman" w:eastAsia="Times New Roman" w:hAnsi="Times New Roman" w:cs="Times New Roman"/>
          <w:sz w:val="10"/>
          <w:szCs w:val="10"/>
        </w:rPr>
      </w:pPr>
    </w:p>
    <w:p w:rsidR="00850932" w:rsidRPr="00822ABD" w:rsidRDefault="00155DEE">
      <w:pPr>
        <w:jc w:val="both"/>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w:t>
      </w:r>
      <w:r w:rsidR="00715A63" w:rsidRPr="00822ABD">
        <w:rPr>
          <w:rFonts w:ascii="Times New Roman" w:eastAsia="Times New Roman" w:hAnsi="Times New Roman" w:cs="Times New Roman"/>
          <w:i/>
          <w:sz w:val="24"/>
          <w:szCs w:val="24"/>
        </w:rPr>
        <w:t xml:space="preserve">на підставі листа ГУ ДПС у Сумській області від </w:t>
      </w:r>
      <w:r w:rsidRPr="00822ABD">
        <w:rPr>
          <w:rFonts w:ascii="Times New Roman" w:eastAsia="Times New Roman" w:hAnsi="Times New Roman" w:cs="Times New Roman"/>
          <w:i/>
          <w:sz w:val="24"/>
          <w:szCs w:val="24"/>
        </w:rPr>
        <w:t>09.04.2021</w:t>
      </w:r>
      <w:r w:rsidR="00715A63" w:rsidRPr="00822ABD">
        <w:rPr>
          <w:rFonts w:ascii="Times New Roman" w:eastAsia="Times New Roman" w:hAnsi="Times New Roman" w:cs="Times New Roman"/>
          <w:i/>
          <w:sz w:val="24"/>
          <w:szCs w:val="24"/>
        </w:rPr>
        <w:t xml:space="preserve"> № </w:t>
      </w:r>
      <w:r w:rsidRPr="00822ABD">
        <w:rPr>
          <w:rFonts w:ascii="Times New Roman" w:eastAsia="Times New Roman" w:hAnsi="Times New Roman" w:cs="Times New Roman"/>
          <w:i/>
          <w:sz w:val="24"/>
          <w:szCs w:val="24"/>
        </w:rPr>
        <w:t>4670</w:t>
      </w:r>
      <w:r w:rsidR="00715A63" w:rsidRPr="00822ABD">
        <w:rPr>
          <w:rFonts w:ascii="Times New Roman" w:eastAsia="Times New Roman" w:hAnsi="Times New Roman" w:cs="Times New Roman"/>
          <w:i/>
          <w:sz w:val="24"/>
          <w:szCs w:val="24"/>
        </w:rPr>
        <w:t>/</w:t>
      </w:r>
      <w:r w:rsidRPr="00822ABD">
        <w:rPr>
          <w:rFonts w:ascii="Times New Roman" w:eastAsia="Times New Roman" w:hAnsi="Times New Roman" w:cs="Times New Roman"/>
          <w:i/>
          <w:sz w:val="24"/>
          <w:szCs w:val="24"/>
        </w:rPr>
        <w:t>5</w:t>
      </w:r>
      <w:r w:rsidR="00715A63" w:rsidRPr="00822ABD">
        <w:rPr>
          <w:rFonts w:ascii="Times New Roman" w:eastAsia="Times New Roman" w:hAnsi="Times New Roman" w:cs="Times New Roman"/>
          <w:i/>
          <w:sz w:val="24"/>
          <w:szCs w:val="24"/>
        </w:rPr>
        <w:t>/18-28-04-</w:t>
      </w:r>
      <w:r w:rsidRPr="00822ABD">
        <w:rPr>
          <w:rFonts w:ascii="Times New Roman" w:eastAsia="Times New Roman" w:hAnsi="Times New Roman" w:cs="Times New Roman"/>
          <w:i/>
          <w:sz w:val="24"/>
          <w:szCs w:val="24"/>
        </w:rPr>
        <w:t>08-13</w:t>
      </w:r>
      <w:r w:rsidR="00715A63" w:rsidRPr="00822ABD">
        <w:rPr>
          <w:rFonts w:ascii="Times New Roman" w:eastAsia="Times New Roman" w:hAnsi="Times New Roman" w:cs="Times New Roman"/>
          <w:i/>
          <w:sz w:val="24"/>
          <w:szCs w:val="24"/>
        </w:rPr>
        <w:t xml:space="preserve"> щодо кількості суб’єктів господарювання, які здійснюють господарську діяльність з надання туристичних послуг на території Сумської міської територіальної громади</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tbl>
      <w:tblPr>
        <w:tblStyle w:val="afff2"/>
        <w:tblW w:w="9817" w:type="dxa"/>
        <w:tblInd w:w="0" w:type="dxa"/>
        <w:tblLayout w:type="fixed"/>
        <w:tblLook w:val="0000" w:firstRow="0" w:lastRow="0" w:firstColumn="0" w:lastColumn="0" w:noHBand="0" w:noVBand="0"/>
      </w:tblPr>
      <w:tblGrid>
        <w:gridCol w:w="3339"/>
        <w:gridCol w:w="3225"/>
        <w:gridCol w:w="3253"/>
      </w:tblGrid>
      <w:tr w:rsidR="00822ABD"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Вигоди</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Витрати</w:t>
            </w:r>
          </w:p>
        </w:tc>
      </w:tr>
      <w:tr w:rsidR="00822ABD"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Звітність по нарахуванню та сплаті туристичного збору не подається до контролюючого органу</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r>
      <w:tr w:rsidR="00822ABD"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Сплата збору за обґрунтованими ставками.</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Створення прозорого</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механізму справляння</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туристичного збору в рамках</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вимог Податкового кодексу</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України</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на сплату туристичного</w:t>
            </w:r>
          </w:p>
          <w:p w:rsidR="00850932" w:rsidRPr="00822ABD" w:rsidRDefault="00715A63" w:rsidP="00494237">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Сумської міської територіальної громади у сумі </w:t>
            </w:r>
            <w:r w:rsidR="007367CD" w:rsidRPr="00822ABD">
              <w:rPr>
                <w:rFonts w:ascii="Times New Roman" w:eastAsia="Times New Roman" w:hAnsi="Times New Roman" w:cs="Times New Roman"/>
                <w:sz w:val="24"/>
                <w:szCs w:val="24"/>
              </w:rPr>
              <w:t>4</w:t>
            </w:r>
            <w:r w:rsidR="00494237" w:rsidRPr="00822ABD">
              <w:rPr>
                <w:rFonts w:ascii="Times New Roman" w:eastAsia="Times New Roman" w:hAnsi="Times New Roman" w:cs="Times New Roman"/>
                <w:sz w:val="24"/>
                <w:szCs w:val="24"/>
              </w:rPr>
              <w:t>5</w:t>
            </w:r>
            <w:r w:rsidR="00595F36" w:rsidRPr="00822ABD">
              <w:rPr>
                <w:rFonts w:ascii="Times New Roman" w:eastAsia="Times New Roman" w:hAnsi="Times New Roman" w:cs="Times New Roman"/>
                <w:sz w:val="24"/>
                <w:szCs w:val="24"/>
              </w:rPr>
              <w:t> </w:t>
            </w:r>
            <w:r w:rsidR="00494237" w:rsidRPr="00822ABD">
              <w:rPr>
                <w:rFonts w:ascii="Times New Roman" w:eastAsia="Times New Roman" w:hAnsi="Times New Roman" w:cs="Times New Roman"/>
                <w:sz w:val="24"/>
                <w:szCs w:val="24"/>
              </w:rPr>
              <w:t>676</w:t>
            </w:r>
            <w:r w:rsidR="00595F36" w:rsidRPr="00822ABD">
              <w:rPr>
                <w:rFonts w:ascii="Times New Roman" w:eastAsia="Times New Roman" w:hAnsi="Times New Roman" w:cs="Times New Roman"/>
                <w:sz w:val="24"/>
                <w:szCs w:val="24"/>
              </w:rPr>
              <w:t>,</w:t>
            </w:r>
            <w:r w:rsidR="00494237" w:rsidRPr="00822ABD">
              <w:rPr>
                <w:rFonts w:ascii="Times New Roman" w:eastAsia="Times New Roman" w:hAnsi="Times New Roman" w:cs="Times New Roman"/>
                <w:sz w:val="24"/>
                <w:szCs w:val="24"/>
              </w:rPr>
              <w:t>10</w:t>
            </w:r>
            <w:r w:rsidRPr="00822ABD">
              <w:rPr>
                <w:rFonts w:ascii="Times New Roman" w:eastAsia="Times New Roman" w:hAnsi="Times New Roman" w:cs="Times New Roman"/>
                <w:sz w:val="24"/>
                <w:szCs w:val="24"/>
              </w:rPr>
              <w:t xml:space="preserve"> грн. </w:t>
            </w:r>
            <w:r w:rsidR="00494237" w:rsidRPr="00822ABD">
              <w:rPr>
                <w:rFonts w:ascii="Times New Roman" w:eastAsia="Times New Roman" w:hAnsi="Times New Roman" w:cs="Times New Roman"/>
                <w:i/>
                <w:sz w:val="24"/>
                <w:szCs w:val="24"/>
              </w:rPr>
              <w:t>(</w:t>
            </w:r>
            <w:r w:rsidRPr="00822ABD">
              <w:rPr>
                <w:rFonts w:ascii="Times New Roman" w:eastAsia="Times New Roman" w:hAnsi="Times New Roman" w:cs="Times New Roman"/>
                <w:i/>
                <w:sz w:val="24"/>
                <w:szCs w:val="24"/>
              </w:rPr>
              <w:t>прогноз</w:t>
            </w:r>
            <w:r w:rsidR="00494237" w:rsidRPr="00822ABD">
              <w:rPr>
                <w:rFonts w:ascii="Times New Roman" w:eastAsia="Times New Roman" w:hAnsi="Times New Roman" w:cs="Times New Roman"/>
                <w:i/>
                <w:sz w:val="24"/>
                <w:szCs w:val="24"/>
              </w:rPr>
              <w:t xml:space="preserve"> за 1 рік)</w:t>
            </w:r>
          </w:p>
        </w:tc>
      </w:tr>
      <w:tr w:rsidR="00850932"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bookmarkStart w:id="4" w:name="_heading=h.30j0zll" w:colFirst="0" w:colLast="0"/>
            <w:bookmarkEnd w:id="4"/>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Відсутні, оскільки відбудеться надмірне навантаження на платників податків</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на сплату туристичного</w:t>
            </w:r>
          </w:p>
          <w:p w:rsidR="00850932" w:rsidRPr="00822ABD" w:rsidRDefault="00715A63" w:rsidP="00974E28">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Сумської міської </w:t>
            </w:r>
            <w:r w:rsidR="00AD635F" w:rsidRPr="00822ABD">
              <w:rPr>
                <w:rFonts w:ascii="Times New Roman" w:eastAsia="Times New Roman" w:hAnsi="Times New Roman" w:cs="Times New Roman"/>
                <w:sz w:val="24"/>
                <w:szCs w:val="24"/>
              </w:rPr>
              <w:t>ТГ</w:t>
            </w:r>
            <w:r w:rsidR="00974E28" w:rsidRPr="00822ABD">
              <w:rPr>
                <w:rFonts w:ascii="Times New Roman" w:eastAsia="Times New Roman" w:hAnsi="Times New Roman" w:cs="Times New Roman"/>
                <w:sz w:val="24"/>
                <w:szCs w:val="24"/>
              </w:rPr>
              <w:t xml:space="preserve"> із врахуванням надмірного навантаження на платників податків</w:t>
            </w:r>
          </w:p>
        </w:tc>
      </w:tr>
    </w:tbl>
    <w:p w:rsidR="00850932" w:rsidRPr="00822ABD" w:rsidRDefault="00850932">
      <w:pPr>
        <w:widowControl/>
        <w:pBdr>
          <w:top w:val="nil"/>
          <w:left w:val="nil"/>
          <w:bottom w:val="nil"/>
          <w:right w:val="nil"/>
          <w:between w:val="nil"/>
        </w:pBdr>
        <w:shd w:val="clear" w:color="auto" w:fill="FFFFFF"/>
        <w:tabs>
          <w:tab w:val="left" w:pos="4253"/>
        </w:tabs>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50932" w:rsidRPr="00822ABD" w:rsidRDefault="00850932">
      <w:pPr>
        <w:widowControl/>
        <w:pBdr>
          <w:top w:val="nil"/>
          <w:left w:val="nil"/>
          <w:bottom w:val="nil"/>
          <w:right w:val="nil"/>
          <w:between w:val="nil"/>
        </w:pBdr>
        <w:ind w:firstLine="708"/>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IV. Вибір найбільш оптимального альтернативного</w:t>
      </w: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способу досягнення цілей</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Здійснено вибір оптимального альтернативного способу з урахуванням системи бальної оцінки ступеня досягнення визначених цілей.</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Вартість балів визначається за чотирибальною системою оцінки ступеня досягнення визначених цілей, де:</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4 - цілі прийняття регуляторного акту, які можуть бути досягнуті повною мірою (проблема більше існувати не буде);</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3 - цілі прийняття регуляторного акту, які можуть бути досягнуті майже повною мірою (усі важливі аспекти проблеми існувати не будуть);</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2 - цілі прийняття регуляторного акту, які можуть бути досягнуті частково (проблема значно зменшиться, деякі важливі та критичні аспекти проблеми залишаться невирішеними);</w:t>
      </w:r>
    </w:p>
    <w:p w:rsidR="00850932" w:rsidRPr="00822ABD" w:rsidRDefault="00715A63">
      <w:pPr>
        <w:widowControl/>
        <w:pBdr>
          <w:top w:val="nil"/>
          <w:left w:val="nil"/>
          <w:bottom w:val="nil"/>
          <w:right w:val="nil"/>
          <w:between w:val="nil"/>
        </w:pBdr>
        <w:shd w:val="clear" w:color="auto" w:fill="FFFFFF"/>
        <w:tabs>
          <w:tab w:val="left" w:pos="4253"/>
        </w:tabs>
        <w:ind w:firstLine="426"/>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1 - цілі прийняття регуляторного акту, які не можуть бути досягнуті (проблема продовжує існувати).</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tbl>
      <w:tblPr>
        <w:tblStyle w:val="afff3"/>
        <w:tblW w:w="9817" w:type="dxa"/>
        <w:tblInd w:w="0" w:type="dxa"/>
        <w:tblLayout w:type="fixed"/>
        <w:tblLook w:val="0000" w:firstRow="0" w:lastRow="0" w:firstColumn="0" w:lastColumn="0" w:noHBand="0" w:noVBand="0"/>
      </w:tblPr>
      <w:tblGrid>
        <w:gridCol w:w="2725"/>
        <w:gridCol w:w="2323"/>
        <w:gridCol w:w="4769"/>
      </w:tblGrid>
      <w:tr w:rsidR="00822ABD"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Рейтинг результативності (досягнення цілей під час вирішення проблеми)</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 xml:space="preserve">Бал результативності </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(за чотирибальною системою оцінки)</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 xml:space="preserve">Коментарі щодо присвоєння </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відповідного бала</w:t>
            </w:r>
          </w:p>
        </w:tc>
      </w:tr>
      <w:tr w:rsidR="00822ABD"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lastRenderedPageBreak/>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19" w:right="15"/>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Проблема наповнення бюджету Сумської міської територіальної громади не вирішується.</w:t>
            </w:r>
          </w:p>
        </w:tc>
      </w:tr>
      <w:tr w:rsidR="00822ABD"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2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19" w:right="15"/>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Проблема наповнення бюджету Сумської міської територіальної громади вирішується.</w:t>
            </w:r>
          </w:p>
        </w:tc>
      </w:tr>
      <w:tr w:rsidR="00850932"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850932">
            <w:pPr>
              <w:widowControl/>
              <w:rPr>
                <w:rFonts w:ascii="Times New Roman" w:eastAsia="Times New Roman" w:hAnsi="Times New Roman" w:cs="Times New Roman"/>
                <w:sz w:val="24"/>
                <w:szCs w:val="24"/>
              </w:rPr>
            </w:pPr>
          </w:p>
          <w:p w:rsidR="00850932" w:rsidRPr="00822ABD" w:rsidRDefault="00715A63">
            <w:pPr>
              <w:widowControl/>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19" w:right="15"/>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Збільшення розміру ставки збору призведе до податкового надмірного навантаження на платників та може призвести до занепаду бізнесу, що провадить діяльність на території громади.</w:t>
            </w:r>
          </w:p>
        </w:tc>
      </w:tr>
    </w:tbl>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16"/>
          <w:szCs w:val="1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16"/>
          <w:szCs w:val="16"/>
        </w:rPr>
      </w:pPr>
    </w:p>
    <w:tbl>
      <w:tblPr>
        <w:tblStyle w:val="afff4"/>
        <w:tblW w:w="9817" w:type="dxa"/>
        <w:tblInd w:w="0" w:type="dxa"/>
        <w:tblLayout w:type="fixed"/>
        <w:tblLook w:val="0000" w:firstRow="0" w:lastRow="0" w:firstColumn="0" w:lastColumn="0" w:noHBand="0" w:noVBand="0"/>
      </w:tblPr>
      <w:tblGrid>
        <w:gridCol w:w="2466"/>
        <w:gridCol w:w="2771"/>
        <w:gridCol w:w="1559"/>
        <w:gridCol w:w="3021"/>
      </w:tblGrid>
      <w:tr w:rsidR="00822ABD"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Рейтинг результативності</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Вигоди (підсумок)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Витрати (підсумок)</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Обґрунтування відповідного місця альтернативи у рейтингу</w:t>
            </w:r>
          </w:p>
        </w:tc>
      </w:tr>
      <w:tr w:rsidR="00822ABD"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надходження до бюджету Сумської міської </w:t>
            </w:r>
            <w:r w:rsidR="008E3483" w:rsidRPr="00822ABD">
              <w:rPr>
                <w:rFonts w:ascii="Times New Roman" w:eastAsia="Times New Roman" w:hAnsi="Times New Roman" w:cs="Times New Roman"/>
                <w:sz w:val="24"/>
                <w:szCs w:val="24"/>
              </w:rPr>
              <w:t>ТГ</w:t>
            </w:r>
          </w:p>
          <w:p w:rsidR="00850932" w:rsidRPr="00822ABD" w:rsidRDefault="00850932">
            <w:pPr>
              <w:widowControl/>
              <w:jc w:val="left"/>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Зменшуються надходження до місцевого бюджету</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Альтернатива є неприйнятною, насамперед через відсутність надходжень до бюджету</w:t>
            </w:r>
          </w:p>
        </w:tc>
      </w:tr>
      <w:tr w:rsidR="00822ABD"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Надходження </w:t>
            </w:r>
          </w:p>
          <w:p w:rsidR="00850932" w:rsidRPr="00822ABD" w:rsidRDefault="00715A63" w:rsidP="008E348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до бюджету Сумської міської </w:t>
            </w:r>
            <w:r w:rsidR="008E3483" w:rsidRPr="00822ABD">
              <w:rPr>
                <w:rFonts w:ascii="Times New Roman" w:eastAsia="Times New Roman" w:hAnsi="Times New Roman" w:cs="Times New Roman"/>
                <w:sz w:val="24"/>
                <w:szCs w:val="24"/>
              </w:rPr>
              <w:t>ТГ</w:t>
            </w:r>
            <w:r w:rsidRPr="00822ABD">
              <w:rPr>
                <w:rFonts w:ascii="Times New Roman" w:eastAsia="Times New Roman" w:hAnsi="Times New Roman" w:cs="Times New Roman"/>
                <w:sz w:val="24"/>
                <w:szCs w:val="24"/>
              </w:rPr>
              <w:t xml:space="preserve"> у сумі 635,8 тис. грн. (прогноз)</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spacing w:before="240" w:after="240"/>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Затвердження регуляторного акту забезпечує дотримання вимог Податкового кодексу України</w:t>
            </w:r>
          </w:p>
        </w:tc>
      </w:tr>
      <w:tr w:rsidR="00850932"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Відсутні.</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Збільшення розміру ставки збору призведе до податкового надмірного навантаження на платників та може призвести до занепаду бізнесу, що провадить діяльність на території громади.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spacing w:before="240" w:after="240"/>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Відсутні</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Альтернатива є неприйнятною, насамперед через надмірне навантаження на платників туристичного збору.</w:t>
            </w:r>
          </w:p>
        </w:tc>
      </w:tr>
    </w:tbl>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V. Механізми та заходи, які забезпечать розв’язання</w:t>
      </w: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визначеної проблеми </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Платниками туристичного збору є громадяни України, іноземці, а також особи без громадянства, які прибувають на територію Сумської міської територіальної громади, та отримують (споживають) послуги з тимчасового проживання (ночівлі)із зобов’язанням залишити місце перебування у визначений строк.</w:t>
      </w:r>
    </w:p>
    <w:p w:rsidR="00850932" w:rsidRPr="00822ABD" w:rsidRDefault="00715A63">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lastRenderedPageBreak/>
        <w:tab/>
        <w:t>Пропонується встановити ставку туристичного збору за одну добу тимчасового розміщення особи у місцях проживання для внутрішнього та в’їзного туризму 0,5% від розміру мінімальної заробітної плати (встановленої Законом України «Про Державний бюджет України на 2021 рік» на 1 січня 2021 року).</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i/>
          <w:sz w:val="26"/>
          <w:szCs w:val="26"/>
        </w:rPr>
      </w:pPr>
      <w:r w:rsidRPr="00822ABD">
        <w:rPr>
          <w:rFonts w:ascii="Times New Roman" w:eastAsia="Times New Roman" w:hAnsi="Times New Roman" w:cs="Times New Roman"/>
          <w:sz w:val="26"/>
          <w:szCs w:val="26"/>
        </w:rPr>
        <w:t xml:space="preserve">Справляння збору здійснюється податковими агентами. Задля забезпечення виконання вимог чинного законодавства України, перелік податкових агентів та інформація про них оприлюднена на офіційному порталі Сумської міської ради в розділі «Документи / </w:t>
      </w:r>
      <w:hyperlink r:id="rId8">
        <w:r w:rsidRPr="00822ABD">
          <w:rPr>
            <w:rFonts w:ascii="Times New Roman" w:eastAsia="Times New Roman" w:hAnsi="Times New Roman" w:cs="Times New Roman"/>
            <w:sz w:val="26"/>
            <w:szCs w:val="26"/>
          </w:rPr>
          <w:t>Бюджет Сумської міської ТГ</w:t>
        </w:r>
      </w:hyperlink>
      <w:r w:rsidRPr="00822ABD">
        <w:rPr>
          <w:rFonts w:ascii="Times New Roman" w:eastAsia="Times New Roman" w:hAnsi="Times New Roman" w:cs="Times New Roman"/>
          <w:sz w:val="26"/>
          <w:szCs w:val="26"/>
        </w:rPr>
        <w:t xml:space="preserve"> / Перелік податкових агентів, які сплачують туристичний збір до бюджету Сумської міської ТГ </w:t>
      </w:r>
      <w:r w:rsidRPr="00822ABD">
        <w:rPr>
          <w:rFonts w:ascii="Times New Roman" w:eastAsia="Times New Roman" w:hAnsi="Times New Roman" w:cs="Times New Roman"/>
          <w:i/>
          <w:sz w:val="26"/>
          <w:szCs w:val="26"/>
        </w:rPr>
        <w:t>(https://smr.gov.ua/uk/dokumenti/miskij-byudzhet/14932-perelik-podatkovikh-agentiv-yaki-splachuyut-turistichnij-zbir-do-miskogo-byudzhetu-m-sumi.html).</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Організаційні заходи для впровадження регулювання</w:t>
      </w:r>
    </w:p>
    <w:p w:rsidR="00850932" w:rsidRPr="00822ABD" w:rsidRDefault="00715A63">
      <w:pPr>
        <w:widowControl/>
        <w:ind w:firstLine="708"/>
        <w:jc w:val="both"/>
        <w:rPr>
          <w:rFonts w:ascii="Times New Roman" w:eastAsia="Times New Roman" w:hAnsi="Times New Roman" w:cs="Times New Roman"/>
          <w:sz w:val="26"/>
          <w:szCs w:val="26"/>
          <w:u w:val="single"/>
        </w:rPr>
      </w:pPr>
      <w:r w:rsidRPr="00822ABD">
        <w:rPr>
          <w:rFonts w:ascii="Times New Roman" w:eastAsia="Times New Roman" w:hAnsi="Times New Roman" w:cs="Times New Roman"/>
          <w:sz w:val="26"/>
          <w:szCs w:val="26"/>
        </w:rPr>
        <w:t>Задля забезпечення виконання вимог чинного законодавства України та з метою забезпечення інформованості громади та суб’єктів господарювання, відповідно до Регламенту роботи Сумської міської ради VІІІ скликання, проєкт регуляторного акта буде оприлюднено на інформаційному порталі Сумської міської ради, у підрозділі «Регуляторна діяльність/Оприлюднення проєктів регуляторних актів-2021» розділу «Бізнесу» за посиланням:</w:t>
      </w:r>
      <w:r w:rsidRPr="00822ABD">
        <w:rPr>
          <w:sz w:val="22"/>
          <w:szCs w:val="22"/>
        </w:rPr>
        <w:t xml:space="preserve"> </w:t>
      </w:r>
      <w:hyperlink r:id="rId9">
        <w:r w:rsidRPr="00822ABD">
          <w:rPr>
            <w:rFonts w:ascii="Times New Roman" w:eastAsia="Times New Roman" w:hAnsi="Times New Roman" w:cs="Times New Roman"/>
            <w:sz w:val="26"/>
            <w:szCs w:val="26"/>
            <w:u w:val="single"/>
          </w:rPr>
          <w:t>https://smr.gov.ua/uk/2016-03-14-08-11-32/regulyatorna-diyalnist/oprilyudnennya-proektiv-regulyatornikh-aktiv.html</w:t>
        </w:r>
      </w:hyperlink>
      <w:r w:rsidRPr="00822ABD">
        <w:rPr>
          <w:rFonts w:ascii="Times New Roman" w:eastAsia="Times New Roman" w:hAnsi="Times New Roman" w:cs="Times New Roman"/>
          <w:sz w:val="26"/>
          <w:szCs w:val="26"/>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p>
    <w:p w:rsidR="00850932" w:rsidRPr="00822ABD" w:rsidRDefault="00715A63" w:rsidP="00822ABD">
      <w:pPr>
        <w:ind w:firstLine="708"/>
        <w:jc w:val="both"/>
        <w:rPr>
          <w:rFonts w:ascii="Times New Roman" w:eastAsia="Times New Roman" w:hAnsi="Times New Roman" w:cs="Times New Roman"/>
          <w:sz w:val="28"/>
          <w:szCs w:val="28"/>
        </w:rPr>
      </w:pPr>
      <w:r w:rsidRPr="00822ABD">
        <w:rPr>
          <w:rFonts w:ascii="Times New Roman" w:eastAsia="Times New Roman" w:hAnsi="Times New Roman" w:cs="Times New Roman"/>
          <w:sz w:val="26"/>
          <w:szCs w:val="26"/>
        </w:rPr>
        <w:t>Рівень поінформованості є досить високим, оскільки громада та суб’єкти господарювання користуються не тільки паперовими носіями засобів масової інформації, а в більшості електронною версією документу.</w:t>
      </w:r>
    </w:p>
    <w:p w:rsidR="00850932" w:rsidRPr="00822ABD" w:rsidRDefault="00715A63">
      <w:pPr>
        <w:widowControl/>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 разі необхідності проводитиметься роз’яснювальна робота з суб’єктами підприємницької діяльності та з територіальною громадою.</w:t>
      </w:r>
    </w:p>
    <w:p w:rsidR="00850932" w:rsidRPr="00822ABD" w:rsidRDefault="00715A63">
      <w:pPr>
        <w:widowControl/>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Вжиття заходів зазначених вище, надасть змогу Управлінню стратегічного розвитку міста Сумської міської ради вивчити та врахувати зауваження та пропозиції отримані від громадськості та представників бізнесу, задля прийняття збалансованого, якісного нормативно-правового акта.</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50932" w:rsidRPr="00822ABD" w:rsidRDefault="00715A63">
      <w:pPr>
        <w:widowControl/>
        <w:pBdr>
          <w:top w:val="nil"/>
          <w:left w:val="nil"/>
          <w:bottom w:val="nil"/>
          <w:right w:val="nil"/>
          <w:between w:val="nil"/>
        </w:pBdr>
        <w:tabs>
          <w:tab w:val="left" w:pos="900"/>
        </w:tabs>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ab/>
        <w:t xml:space="preserve">Оскільки питома вага суб’єктів малого підприємництва у загальній кількості суб’єктів господарювання, на яких поширюється регулювання, складає менше </w:t>
      </w:r>
      <w:r w:rsidRPr="00822ABD">
        <w:rPr>
          <w:rFonts w:ascii="Times New Roman" w:eastAsia="Times New Roman" w:hAnsi="Times New Roman" w:cs="Times New Roman"/>
          <w:b/>
          <w:i/>
          <w:sz w:val="26"/>
          <w:szCs w:val="26"/>
        </w:rPr>
        <w:t>10 % розробка М-тесту не здійснювалася.</w:t>
      </w:r>
    </w:p>
    <w:p w:rsidR="00850932" w:rsidRPr="00822ABD" w:rsidRDefault="00850932">
      <w:pPr>
        <w:widowControl/>
        <w:pBdr>
          <w:top w:val="nil"/>
          <w:left w:val="nil"/>
          <w:bottom w:val="nil"/>
          <w:right w:val="nil"/>
          <w:between w:val="nil"/>
        </w:pBdr>
        <w:tabs>
          <w:tab w:val="left" w:pos="900"/>
        </w:tabs>
        <w:jc w:val="both"/>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tabs>
          <w:tab w:val="left" w:pos="900"/>
        </w:tabs>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ab/>
        <w:t>Контроль за дотриманням вимог акта здійснюватиметься відповідно до чинного законодавства Головним управлінням ДПС у Сумській області.</w:t>
      </w:r>
    </w:p>
    <w:p w:rsidR="00850932" w:rsidRPr="00822ABD" w:rsidRDefault="00715A63">
      <w:pPr>
        <w:widowControl/>
        <w:pBdr>
          <w:top w:val="nil"/>
          <w:left w:val="nil"/>
          <w:bottom w:val="nil"/>
          <w:right w:val="nil"/>
          <w:between w:val="nil"/>
        </w:pBdr>
        <w:tabs>
          <w:tab w:val="left" w:pos="900"/>
        </w:tabs>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ab/>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w:t>
      </w:r>
      <w:r w:rsidRPr="00822ABD">
        <w:rPr>
          <w:rFonts w:ascii="Times New Roman" w:eastAsia="Times New Roman" w:hAnsi="Times New Roman" w:cs="Times New Roman"/>
          <w:sz w:val="26"/>
          <w:szCs w:val="26"/>
        </w:rPr>
        <w:t xml:space="preserve"> Прийняття цього регуляторного акта не передбачає утворення нового виконавчого органу (або нового структурного підрозділу діючого органу).</w:t>
      </w:r>
    </w:p>
    <w:p w:rsidR="00850932" w:rsidRPr="00822ABD" w:rsidRDefault="00850932">
      <w:pPr>
        <w:widowControl/>
        <w:pBdr>
          <w:top w:val="nil"/>
          <w:left w:val="nil"/>
          <w:bottom w:val="nil"/>
          <w:right w:val="nil"/>
          <w:between w:val="nil"/>
        </w:pBdr>
        <w:tabs>
          <w:tab w:val="left" w:pos="900"/>
        </w:tabs>
        <w:jc w:val="both"/>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i/>
          <w:sz w:val="26"/>
          <w:szCs w:val="26"/>
        </w:rPr>
      </w:pPr>
      <w:r w:rsidRPr="00822ABD">
        <w:rPr>
          <w:rFonts w:ascii="Times New Roman" w:eastAsia="Times New Roman" w:hAnsi="Times New Roman" w:cs="Times New Roman"/>
          <w:i/>
          <w:sz w:val="26"/>
          <w:szCs w:val="26"/>
        </w:rPr>
        <w:lastRenderedPageBreak/>
        <w:t>Для розрахунку витрат використовується мінімальний розмір заробітної плати</w:t>
      </w:r>
      <w:r w:rsidRPr="00822ABD">
        <w:rPr>
          <w:rFonts w:ascii="Times New Roman" w:eastAsia="Times New Roman" w:hAnsi="Times New Roman" w:cs="Times New Roman"/>
          <w:sz w:val="26"/>
          <w:szCs w:val="26"/>
        </w:rPr>
        <w:t xml:space="preserve"> </w:t>
      </w:r>
      <w:r w:rsidRPr="00822ABD">
        <w:rPr>
          <w:rFonts w:ascii="Times New Roman" w:eastAsia="Times New Roman" w:hAnsi="Times New Roman" w:cs="Times New Roman"/>
          <w:i/>
          <w:sz w:val="26"/>
          <w:szCs w:val="26"/>
        </w:rPr>
        <w:t>на 2021 рік - 6000 грн., у погодинному розмірі – 36,11 грн. (у відповідності до статті 8 Закону України «Про Державний бюджет України на 2021 рік»).</w:t>
      </w:r>
    </w:p>
    <w:p w:rsidR="00DE684B" w:rsidRPr="00822ABD" w:rsidRDefault="00DE684B" w:rsidP="00DE684B">
      <w:pPr>
        <w:ind w:firstLine="720"/>
        <w:jc w:val="left"/>
        <w:rPr>
          <w:rFonts w:ascii="Times New Roman" w:eastAsia="Times New Roman" w:hAnsi="Times New Roman" w:cs="Times New Roman"/>
          <w:b/>
          <w:sz w:val="26"/>
          <w:szCs w:val="26"/>
        </w:rPr>
      </w:pPr>
    </w:p>
    <w:p w:rsidR="00850932" w:rsidRPr="00822ABD" w:rsidRDefault="00715A63">
      <w:pPr>
        <w:widowControl/>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Розрахунок витрат суб’єктів малого підприємництва </w:t>
      </w:r>
    </w:p>
    <w:p w:rsidR="00850932" w:rsidRPr="00822ABD" w:rsidRDefault="00715A63">
      <w:pPr>
        <w:widowControl/>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на виконання вимог регулювання</w:t>
      </w:r>
    </w:p>
    <w:p w:rsidR="0026474E" w:rsidRPr="00822ABD" w:rsidRDefault="0026474E">
      <w:pPr>
        <w:widowControl/>
        <w:shd w:val="clear" w:color="auto" w:fill="FFFFFF"/>
        <w:rPr>
          <w:rFonts w:ascii="Times New Roman" w:eastAsia="Times New Roman" w:hAnsi="Times New Roman" w:cs="Times New Roman"/>
          <w:sz w:val="10"/>
          <w:szCs w:val="10"/>
        </w:rPr>
      </w:pPr>
    </w:p>
    <w:tbl>
      <w:tblPr>
        <w:tblStyle w:val="aff5"/>
        <w:tblW w:w="0" w:type="auto"/>
        <w:tblLook w:val="04A0" w:firstRow="1" w:lastRow="0" w:firstColumn="1" w:lastColumn="0" w:noHBand="0" w:noVBand="1"/>
      </w:tblPr>
      <w:tblGrid>
        <w:gridCol w:w="562"/>
        <w:gridCol w:w="5670"/>
        <w:gridCol w:w="1560"/>
        <w:gridCol w:w="1555"/>
      </w:tblGrid>
      <w:tr w:rsidR="00822ABD" w:rsidRPr="00822ABD" w:rsidTr="000A2A87">
        <w:tc>
          <w:tcPr>
            <w:tcW w:w="562" w:type="dxa"/>
          </w:tcPr>
          <w:p w:rsidR="006800A0" w:rsidRPr="00822ABD" w:rsidRDefault="006800A0" w:rsidP="006800A0">
            <w:pPr>
              <w:jc w:val="both"/>
              <w:rPr>
                <w:rFonts w:ascii="Times New Roman" w:eastAsia="Times New Roman" w:hAnsi="Times New Roman" w:cs="Times New Roman"/>
                <w:b/>
                <w:i/>
                <w:sz w:val="22"/>
                <w:szCs w:val="22"/>
                <w:lang w:val="ru-RU"/>
              </w:rPr>
            </w:pPr>
            <w:r w:rsidRPr="00822ABD">
              <w:rPr>
                <w:rFonts w:ascii="Times New Roman" w:eastAsia="Times New Roman" w:hAnsi="Times New Roman" w:cs="Times New Roman"/>
                <w:b/>
                <w:i/>
                <w:sz w:val="22"/>
                <w:szCs w:val="22"/>
                <w:lang w:val="ru-RU"/>
              </w:rPr>
              <w:t>№ з/п</w:t>
            </w:r>
          </w:p>
        </w:tc>
        <w:tc>
          <w:tcPr>
            <w:tcW w:w="5670" w:type="dxa"/>
            <w:vAlign w:val="center"/>
          </w:tcPr>
          <w:p w:rsidR="006800A0" w:rsidRPr="00822ABD" w:rsidRDefault="000A2A87" w:rsidP="000A2A87">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Найменування оцінки</w:t>
            </w:r>
          </w:p>
        </w:tc>
        <w:tc>
          <w:tcPr>
            <w:tcW w:w="1560" w:type="dxa"/>
            <w:vAlign w:val="center"/>
          </w:tcPr>
          <w:p w:rsidR="006800A0" w:rsidRPr="00822ABD" w:rsidRDefault="006800A0" w:rsidP="006800A0">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lang w:val="ru-RU"/>
              </w:rPr>
              <w:t xml:space="preserve">За </w:t>
            </w:r>
            <w:r w:rsidRPr="00822ABD">
              <w:rPr>
                <w:rFonts w:ascii="Times New Roman" w:eastAsia="Times New Roman" w:hAnsi="Times New Roman" w:cs="Times New Roman"/>
                <w:b/>
                <w:i/>
                <w:sz w:val="22"/>
                <w:szCs w:val="22"/>
              </w:rPr>
              <w:t>рік</w:t>
            </w:r>
          </w:p>
        </w:tc>
        <w:tc>
          <w:tcPr>
            <w:tcW w:w="1555" w:type="dxa"/>
            <w:vAlign w:val="center"/>
          </w:tcPr>
          <w:p w:rsidR="006800A0" w:rsidRPr="00822ABD" w:rsidRDefault="006800A0" w:rsidP="006800A0">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За п’ять років</w:t>
            </w:r>
            <w:r w:rsidR="00FD3FC5" w:rsidRPr="00822ABD">
              <w:rPr>
                <w:rFonts w:ascii="Times New Roman" w:eastAsia="Times New Roman" w:hAnsi="Times New Roman" w:cs="Times New Roman"/>
                <w:b/>
                <w:i/>
                <w:sz w:val="22"/>
                <w:szCs w:val="22"/>
                <w:vertAlign w:val="superscript"/>
              </w:rPr>
              <w:t>1</w:t>
            </w:r>
          </w:p>
        </w:tc>
      </w:tr>
      <w:tr w:rsidR="00822ABD" w:rsidRPr="00822ABD" w:rsidTr="006C0228">
        <w:tc>
          <w:tcPr>
            <w:tcW w:w="9347" w:type="dxa"/>
            <w:gridSpan w:val="4"/>
          </w:tcPr>
          <w:p w:rsidR="00D93EB0" w:rsidRPr="00822ABD" w:rsidRDefault="00915A9B" w:rsidP="006800A0">
            <w:pP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Оцінка "прямих" витрат суб'єктів малого підприємництва на </w:t>
            </w:r>
          </w:p>
          <w:p w:rsidR="00915A9B" w:rsidRPr="00822ABD" w:rsidRDefault="00915A9B" w:rsidP="006800A0">
            <w:pP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виконання регулювання</w:t>
            </w:r>
          </w:p>
        </w:tc>
      </w:tr>
      <w:tr w:rsidR="00822ABD" w:rsidRPr="00822ABD" w:rsidTr="006800A0">
        <w:tc>
          <w:tcPr>
            <w:tcW w:w="562" w:type="dxa"/>
          </w:tcPr>
          <w:p w:rsidR="006800A0" w:rsidRPr="00822ABD" w:rsidRDefault="006800A0"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w:t>
            </w:r>
          </w:p>
        </w:tc>
        <w:tc>
          <w:tcPr>
            <w:tcW w:w="5670" w:type="dxa"/>
          </w:tcPr>
          <w:p w:rsidR="006800A0" w:rsidRPr="00822ABD" w:rsidRDefault="006800A0"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 xml:space="preserve">Придбання необхідного обладнання </w:t>
            </w:r>
          </w:p>
          <w:p w:rsidR="006800A0" w:rsidRPr="00822ABD" w:rsidRDefault="006800A0" w:rsidP="00404A0F">
            <w:pPr>
              <w:jc w:val="left"/>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 xml:space="preserve">(реєстраторів розрахункових операцій пакет </w:t>
            </w:r>
            <w:r w:rsidRPr="00822ABD">
              <w:rPr>
                <w:rFonts w:ascii="Times New Roman" w:eastAsia="Times New Roman" w:hAnsi="Times New Roman" w:cs="Times New Roman"/>
                <w:i/>
                <w:sz w:val="20"/>
                <w:szCs w:val="20"/>
                <w:lang w:val="en-US"/>
              </w:rPr>
              <w:t>GPRS</w:t>
            </w:r>
            <w:r w:rsidRPr="00822ABD">
              <w:rPr>
                <w:rFonts w:ascii="Times New Roman" w:eastAsia="Times New Roman" w:hAnsi="Times New Roman" w:cs="Times New Roman"/>
                <w:i/>
                <w:sz w:val="20"/>
                <w:szCs w:val="20"/>
                <w:lang w:val="ru-RU"/>
              </w:rPr>
              <w:t>-</w:t>
            </w:r>
            <w:r w:rsidRPr="00822ABD">
              <w:rPr>
                <w:rFonts w:ascii="Times New Roman" w:eastAsia="Times New Roman" w:hAnsi="Times New Roman" w:cs="Times New Roman"/>
                <w:i/>
                <w:sz w:val="20"/>
                <w:szCs w:val="20"/>
              </w:rPr>
              <w:t>Монітор)</w:t>
            </w:r>
          </w:p>
        </w:tc>
        <w:tc>
          <w:tcPr>
            <w:tcW w:w="1560"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c>
          <w:tcPr>
            <w:tcW w:w="1555"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r>
      <w:tr w:rsidR="00822ABD" w:rsidRPr="00822ABD" w:rsidTr="006800A0">
        <w:tc>
          <w:tcPr>
            <w:tcW w:w="562" w:type="dxa"/>
          </w:tcPr>
          <w:p w:rsidR="00404A0F" w:rsidRPr="00822ABD" w:rsidRDefault="00404A0F" w:rsidP="00404A0F">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2</w:t>
            </w:r>
          </w:p>
        </w:tc>
        <w:tc>
          <w:tcPr>
            <w:tcW w:w="5670" w:type="dxa"/>
          </w:tcPr>
          <w:p w:rsidR="00404A0F" w:rsidRPr="00822ABD" w:rsidRDefault="00404A0F" w:rsidP="00404A0F">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постановки на відповідний облік у визначеному органі державної влади чи місцевого самоврядування, грн.</w:t>
            </w:r>
          </w:p>
        </w:tc>
        <w:tc>
          <w:tcPr>
            <w:tcW w:w="1560" w:type="dxa"/>
          </w:tcPr>
          <w:p w:rsidR="00404A0F"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c>
          <w:tcPr>
            <w:tcW w:w="1555" w:type="dxa"/>
          </w:tcPr>
          <w:p w:rsidR="00404A0F"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r>
      <w:tr w:rsidR="00822ABD" w:rsidRPr="00822ABD" w:rsidTr="006800A0">
        <w:tc>
          <w:tcPr>
            <w:tcW w:w="562"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3*</w:t>
            </w:r>
          </w:p>
        </w:tc>
        <w:tc>
          <w:tcPr>
            <w:tcW w:w="5670"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експлуатації обладнання (експлуатаційні витрати - витратні матеріали), грн.:</w:t>
            </w:r>
          </w:p>
          <w:p w:rsidR="00404A0F" w:rsidRPr="00822ABD" w:rsidRDefault="00404A0F" w:rsidP="00404A0F">
            <w:pPr>
              <w:jc w:val="left"/>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(витратні матеріали на одиницю обладнання на рік:</w:t>
            </w:r>
          </w:p>
          <w:p w:rsidR="00404A0F" w:rsidRPr="00822ABD" w:rsidRDefault="002C51E1" w:rsidP="002C51E1">
            <w:pPr>
              <w:jc w:val="left"/>
              <w:rPr>
                <w:rFonts w:ascii="Times New Roman" w:eastAsia="Times New Roman" w:hAnsi="Times New Roman" w:cs="Times New Roman"/>
                <w:sz w:val="22"/>
                <w:szCs w:val="22"/>
              </w:rPr>
            </w:pPr>
            <w:r w:rsidRPr="00822ABD">
              <w:rPr>
                <w:rFonts w:ascii="Times New Roman" w:eastAsia="Times New Roman" w:hAnsi="Times New Roman" w:cs="Times New Roman"/>
                <w:i/>
                <w:sz w:val="20"/>
                <w:szCs w:val="20"/>
              </w:rPr>
              <w:t>к</w:t>
            </w:r>
            <w:r w:rsidR="00404A0F" w:rsidRPr="00822ABD">
              <w:rPr>
                <w:rFonts w:ascii="Times New Roman" w:eastAsia="Times New Roman" w:hAnsi="Times New Roman" w:cs="Times New Roman"/>
                <w:i/>
                <w:sz w:val="20"/>
                <w:szCs w:val="20"/>
              </w:rPr>
              <w:t xml:space="preserve">асова стрічка (5рул. х 12,00 грн. = 60,00 грн) + вартість процедури обслуговування обладнання на рік (350,00 грн. х 4 процедури, які необхідно виконати протягом року = 1 400,00 грн) х кількість необхідних одиниць обладнання одному </w:t>
            </w:r>
            <w:proofErr w:type="spellStart"/>
            <w:r w:rsidR="00404A0F" w:rsidRPr="00822ABD">
              <w:rPr>
                <w:rFonts w:ascii="Times New Roman" w:eastAsia="Times New Roman" w:hAnsi="Times New Roman" w:cs="Times New Roman"/>
                <w:i/>
                <w:sz w:val="20"/>
                <w:szCs w:val="20"/>
              </w:rPr>
              <w:t>суб.господарювання</w:t>
            </w:r>
            <w:proofErr w:type="spellEnd"/>
            <w:r w:rsidR="00404A0F" w:rsidRPr="00822ABD">
              <w:rPr>
                <w:rFonts w:ascii="Times New Roman" w:eastAsia="Times New Roman" w:hAnsi="Times New Roman" w:cs="Times New Roman"/>
                <w:i/>
                <w:sz w:val="20"/>
                <w:szCs w:val="20"/>
              </w:rPr>
              <w:t xml:space="preserve"> малого підприємництва (1 одиниця)</w:t>
            </w:r>
          </w:p>
        </w:tc>
        <w:tc>
          <w:tcPr>
            <w:tcW w:w="1560"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1 460,00</w:t>
            </w:r>
          </w:p>
        </w:tc>
        <w:tc>
          <w:tcPr>
            <w:tcW w:w="1555"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7 300,00</w:t>
            </w:r>
          </w:p>
        </w:tc>
      </w:tr>
      <w:tr w:rsidR="00822ABD" w:rsidRPr="00822ABD" w:rsidTr="006800A0">
        <w:tc>
          <w:tcPr>
            <w:tcW w:w="562"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4*</w:t>
            </w:r>
          </w:p>
        </w:tc>
        <w:tc>
          <w:tcPr>
            <w:tcW w:w="5670"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обслуговування обладнання (технічне обслуговування)</w:t>
            </w:r>
            <w:r w:rsidR="00FD3FC5" w:rsidRPr="00822ABD">
              <w:rPr>
                <w:rFonts w:ascii="Times New Roman" w:eastAsia="Times New Roman" w:hAnsi="Times New Roman" w:cs="Times New Roman"/>
                <w:b/>
                <w:sz w:val="22"/>
                <w:szCs w:val="22"/>
              </w:rPr>
              <w:t>, грн.:</w:t>
            </w:r>
          </w:p>
          <w:p w:rsidR="00404A0F" w:rsidRPr="00822ABD" w:rsidRDefault="00404A0F" w:rsidP="006800A0">
            <w:pPr>
              <w:jc w:val="both"/>
              <w:rPr>
                <w:rFonts w:ascii="Times New Roman" w:eastAsia="Times New Roman" w:hAnsi="Times New Roman" w:cs="Times New Roman"/>
                <w:i/>
                <w:sz w:val="22"/>
                <w:szCs w:val="22"/>
              </w:rPr>
            </w:pPr>
            <w:r w:rsidRPr="00822ABD">
              <w:rPr>
                <w:rFonts w:ascii="Times New Roman" w:eastAsia="Times New Roman" w:hAnsi="Times New Roman" w:cs="Times New Roman"/>
                <w:i/>
                <w:sz w:val="22"/>
                <w:szCs w:val="22"/>
              </w:rPr>
              <w:t>(проведення ремонтних робіт РРО (у разі необхідності)</w:t>
            </w:r>
          </w:p>
          <w:p w:rsidR="000A2A87" w:rsidRPr="00822ABD" w:rsidRDefault="000A2A87" w:rsidP="006800A0">
            <w:pPr>
              <w:jc w:val="both"/>
              <w:rPr>
                <w:rFonts w:ascii="Times New Roman" w:eastAsia="Times New Roman" w:hAnsi="Times New Roman" w:cs="Times New Roman"/>
                <w:i/>
                <w:sz w:val="22"/>
                <w:szCs w:val="22"/>
              </w:rPr>
            </w:pPr>
          </w:p>
        </w:tc>
        <w:tc>
          <w:tcPr>
            <w:tcW w:w="1560"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642,00</w:t>
            </w:r>
          </w:p>
        </w:tc>
        <w:tc>
          <w:tcPr>
            <w:tcW w:w="1555" w:type="dxa"/>
          </w:tcPr>
          <w:p w:rsidR="006800A0" w:rsidRPr="00822ABD" w:rsidRDefault="00FD3FC5"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3 210,00</w:t>
            </w:r>
          </w:p>
        </w:tc>
      </w:tr>
      <w:tr w:rsidR="00822ABD" w:rsidRPr="00822ABD" w:rsidTr="006800A0">
        <w:tc>
          <w:tcPr>
            <w:tcW w:w="562" w:type="dxa"/>
          </w:tcPr>
          <w:p w:rsidR="006800A0" w:rsidRPr="00822ABD" w:rsidRDefault="00FD3FC5"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5</w:t>
            </w:r>
          </w:p>
        </w:tc>
        <w:tc>
          <w:tcPr>
            <w:tcW w:w="5670" w:type="dxa"/>
          </w:tcPr>
          <w:p w:rsidR="006800A0" w:rsidRPr="00822ABD" w:rsidRDefault="00FD3FC5" w:rsidP="006800A0">
            <w:pPr>
              <w:jc w:val="both"/>
              <w:rPr>
                <w:rFonts w:ascii="Times New Roman" w:eastAsia="Times New Roman" w:hAnsi="Times New Roman" w:cs="Times New Roman"/>
                <w:sz w:val="22"/>
                <w:szCs w:val="22"/>
              </w:rPr>
            </w:pPr>
            <w:r w:rsidRPr="00822ABD">
              <w:rPr>
                <w:rFonts w:ascii="Times New Roman" w:eastAsia="Times New Roman" w:hAnsi="Times New Roman" w:cs="Times New Roman"/>
                <w:b/>
                <w:sz w:val="22"/>
                <w:szCs w:val="22"/>
              </w:rPr>
              <w:t>Подання електронної декларації про суму збору, що підлягає сплаті</w:t>
            </w:r>
          </w:p>
          <w:p w:rsidR="00FD3FC5" w:rsidRPr="00822ABD" w:rsidRDefault="00FD3FC5" w:rsidP="006800A0">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(90,00 грн. х 4 рази протягом року = 360,00 грн.)</w:t>
            </w:r>
          </w:p>
        </w:tc>
        <w:tc>
          <w:tcPr>
            <w:tcW w:w="1560" w:type="dxa"/>
          </w:tcPr>
          <w:p w:rsidR="006800A0" w:rsidRPr="00822ABD" w:rsidRDefault="00FD3FC5" w:rsidP="00FD3FC5">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360,00</w:t>
            </w:r>
          </w:p>
        </w:tc>
        <w:tc>
          <w:tcPr>
            <w:tcW w:w="1555" w:type="dxa"/>
          </w:tcPr>
          <w:p w:rsidR="006800A0" w:rsidRPr="00822ABD" w:rsidRDefault="00FD3FC5" w:rsidP="00FD3FC5">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1 800,00</w:t>
            </w:r>
          </w:p>
        </w:tc>
      </w:tr>
      <w:tr w:rsidR="00822ABD" w:rsidRPr="00822ABD" w:rsidTr="006800A0">
        <w:tc>
          <w:tcPr>
            <w:tcW w:w="562" w:type="dxa"/>
          </w:tcPr>
          <w:p w:rsidR="006800A0" w:rsidRPr="00822ABD" w:rsidRDefault="0055501B"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6</w:t>
            </w:r>
          </w:p>
        </w:tc>
        <w:tc>
          <w:tcPr>
            <w:tcW w:w="5670" w:type="dxa"/>
          </w:tcPr>
          <w:p w:rsidR="006800A0" w:rsidRPr="00822ABD" w:rsidRDefault="0055501B"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РАЗОМ витрат, грн.</w:t>
            </w:r>
          </w:p>
          <w:p w:rsidR="0055501B" w:rsidRPr="00822ABD" w:rsidRDefault="0055501B" w:rsidP="006800A0">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1+2+3+4+5)</w:t>
            </w:r>
          </w:p>
        </w:tc>
        <w:tc>
          <w:tcPr>
            <w:tcW w:w="1560" w:type="dxa"/>
          </w:tcPr>
          <w:p w:rsidR="006800A0" w:rsidRPr="00822ABD" w:rsidRDefault="0055501B" w:rsidP="0055501B">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2 462,00</w:t>
            </w:r>
          </w:p>
        </w:tc>
        <w:tc>
          <w:tcPr>
            <w:tcW w:w="1555" w:type="dxa"/>
          </w:tcPr>
          <w:p w:rsidR="006800A0" w:rsidRPr="00822ABD" w:rsidRDefault="0055501B" w:rsidP="0055501B">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12 310,00</w:t>
            </w:r>
          </w:p>
        </w:tc>
      </w:tr>
      <w:tr w:rsidR="00822ABD" w:rsidRPr="00822ABD" w:rsidTr="006800A0">
        <w:tc>
          <w:tcPr>
            <w:tcW w:w="562" w:type="dxa"/>
          </w:tcPr>
          <w:p w:rsidR="006800A0" w:rsidRPr="00822ABD" w:rsidRDefault="00FD373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7</w:t>
            </w:r>
            <w:r w:rsidR="00915A9B" w:rsidRPr="00822ABD">
              <w:rPr>
                <w:rFonts w:ascii="Times New Roman" w:eastAsia="Times New Roman" w:hAnsi="Times New Roman" w:cs="Times New Roman"/>
                <w:b/>
                <w:sz w:val="22"/>
                <w:szCs w:val="22"/>
              </w:rPr>
              <w:t>**</w:t>
            </w:r>
          </w:p>
        </w:tc>
        <w:tc>
          <w:tcPr>
            <w:tcW w:w="5670" w:type="dxa"/>
          </w:tcPr>
          <w:p w:rsidR="006800A0" w:rsidRPr="00822ABD" w:rsidRDefault="00FD3738" w:rsidP="00FD3738">
            <w:pPr>
              <w:jc w:val="both"/>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Чисельність суб’єктів господарювання, які підпадають під дію регулювання, осіб</w:t>
            </w:r>
          </w:p>
        </w:tc>
        <w:tc>
          <w:tcPr>
            <w:tcW w:w="1560" w:type="dxa"/>
          </w:tcPr>
          <w:p w:rsidR="006800A0" w:rsidRPr="00822ABD" w:rsidRDefault="00FD3738" w:rsidP="00FD373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c>
          <w:tcPr>
            <w:tcW w:w="1555" w:type="dxa"/>
          </w:tcPr>
          <w:p w:rsidR="006800A0" w:rsidRPr="00822ABD" w:rsidRDefault="00FD3738" w:rsidP="00FD373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r>
      <w:tr w:rsidR="00822ABD" w:rsidRPr="00822ABD" w:rsidTr="006800A0">
        <w:tc>
          <w:tcPr>
            <w:tcW w:w="562" w:type="dxa"/>
          </w:tcPr>
          <w:p w:rsidR="00FD3738" w:rsidRPr="00822ABD" w:rsidRDefault="00FD373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8</w:t>
            </w:r>
          </w:p>
        </w:tc>
        <w:tc>
          <w:tcPr>
            <w:tcW w:w="5670" w:type="dxa"/>
          </w:tcPr>
          <w:p w:rsidR="00FD3738" w:rsidRPr="00822ABD" w:rsidRDefault="00FD3738" w:rsidP="00FD373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Усього «прямих» витрат суб’єктів господарювання на виконання регулювання, грн.</w:t>
            </w:r>
          </w:p>
          <w:p w:rsidR="00FD3738" w:rsidRPr="00822ABD" w:rsidRDefault="00FD3738" w:rsidP="00FD3738">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6 х 7)</w:t>
            </w:r>
          </w:p>
        </w:tc>
        <w:tc>
          <w:tcPr>
            <w:tcW w:w="1560" w:type="dxa"/>
          </w:tcPr>
          <w:p w:rsidR="00FD3738" w:rsidRPr="00822ABD" w:rsidRDefault="00FD3738" w:rsidP="00FD3738">
            <w:pPr>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36 392,00</w:t>
            </w:r>
          </w:p>
        </w:tc>
        <w:tc>
          <w:tcPr>
            <w:tcW w:w="1555" w:type="dxa"/>
          </w:tcPr>
          <w:p w:rsidR="00FD3738" w:rsidRPr="00822ABD" w:rsidRDefault="00FD3738" w:rsidP="00FD3738">
            <w:pPr>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184 650,00</w:t>
            </w:r>
          </w:p>
        </w:tc>
      </w:tr>
      <w:tr w:rsidR="00822ABD" w:rsidRPr="00822ABD" w:rsidTr="00A71E56">
        <w:tc>
          <w:tcPr>
            <w:tcW w:w="9347" w:type="dxa"/>
            <w:gridSpan w:val="4"/>
          </w:tcPr>
          <w:p w:rsidR="00915A9B" w:rsidRPr="00822ABD" w:rsidRDefault="00915A9B" w:rsidP="005064B5">
            <w:pP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Оцінка вартості адміністративних процедур суб'єктів малого підприємництва щодо виконання регулювання та звітування </w:t>
            </w:r>
          </w:p>
        </w:tc>
      </w:tr>
      <w:tr w:rsidR="00822ABD" w:rsidRPr="00822ABD" w:rsidTr="006800A0">
        <w:tc>
          <w:tcPr>
            <w:tcW w:w="562" w:type="dxa"/>
          </w:tcPr>
          <w:p w:rsidR="00FD3738" w:rsidRPr="00822ABD" w:rsidRDefault="005D22A1"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9</w:t>
            </w:r>
          </w:p>
        </w:tc>
        <w:tc>
          <w:tcPr>
            <w:tcW w:w="5670" w:type="dxa"/>
          </w:tcPr>
          <w:p w:rsidR="00FB177A" w:rsidRPr="00822ABD" w:rsidRDefault="00FB177A" w:rsidP="00FB177A">
            <w:pPr>
              <w:widowControl/>
              <w:jc w:val="left"/>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отримання первинної інформації про вимоги регулювання, грн.</w:t>
            </w:r>
          </w:p>
          <w:p w:rsidR="00FD3738" w:rsidRPr="00822ABD" w:rsidRDefault="00B65106" w:rsidP="00B65106">
            <w:pPr>
              <w:widowControl/>
              <w:jc w:val="left"/>
              <w:rPr>
                <w:rFonts w:ascii="Times New Roman" w:eastAsia="Times New Roman" w:hAnsi="Times New Roman" w:cs="Times New Roman"/>
                <w:b/>
                <w:i/>
                <w:sz w:val="22"/>
                <w:szCs w:val="22"/>
              </w:rPr>
            </w:pPr>
            <w:r w:rsidRPr="00822ABD">
              <w:rPr>
                <w:rFonts w:ascii="Times New Roman" w:eastAsia="Times New Roman" w:hAnsi="Times New Roman" w:cs="Times New Roman"/>
                <w:i/>
                <w:sz w:val="20"/>
                <w:szCs w:val="20"/>
              </w:rPr>
              <w:t>(в</w:t>
            </w:r>
            <w:r w:rsidR="00FB177A" w:rsidRPr="00822ABD">
              <w:rPr>
                <w:rFonts w:ascii="Times New Roman" w:eastAsia="Times New Roman" w:hAnsi="Times New Roman" w:cs="Times New Roman"/>
                <w:i/>
                <w:sz w:val="20"/>
                <w:szCs w:val="20"/>
              </w:rPr>
              <w:t>итрати на отримання інформації про регуляторний акт</w:t>
            </w:r>
            <w:r w:rsidRPr="00822ABD">
              <w:rPr>
                <w:rFonts w:ascii="Times New Roman" w:eastAsia="Times New Roman" w:hAnsi="Times New Roman" w:cs="Times New Roman"/>
                <w:i/>
                <w:sz w:val="20"/>
                <w:szCs w:val="20"/>
              </w:rPr>
              <w:t xml:space="preserve"> та </w:t>
            </w:r>
            <w:r w:rsidR="00FB177A" w:rsidRPr="00822ABD">
              <w:rPr>
                <w:rFonts w:ascii="Times New Roman" w:eastAsia="Times New Roman" w:hAnsi="Times New Roman" w:cs="Times New Roman"/>
                <w:i/>
                <w:sz w:val="20"/>
                <w:szCs w:val="20"/>
              </w:rPr>
              <w:t xml:space="preserve"> </w:t>
            </w:r>
            <w:r w:rsidRPr="00822ABD">
              <w:rPr>
                <w:rFonts w:ascii="Times New Roman" w:eastAsia="Times New Roman" w:hAnsi="Times New Roman" w:cs="Times New Roman"/>
                <w:i/>
                <w:sz w:val="20"/>
                <w:szCs w:val="20"/>
              </w:rPr>
              <w:t>р</w:t>
            </w:r>
            <w:r w:rsidR="00FB177A" w:rsidRPr="00822ABD">
              <w:rPr>
                <w:rFonts w:ascii="Times New Roman" w:eastAsia="Times New Roman" w:hAnsi="Times New Roman" w:cs="Times New Roman"/>
                <w:i/>
                <w:sz w:val="20"/>
                <w:szCs w:val="20"/>
              </w:rPr>
              <w:t>обота з документами:</w:t>
            </w:r>
            <w:r w:rsidRPr="00822ABD">
              <w:rPr>
                <w:rFonts w:ascii="Times New Roman" w:eastAsia="Times New Roman" w:hAnsi="Times New Roman" w:cs="Times New Roman"/>
                <w:i/>
                <w:sz w:val="20"/>
                <w:szCs w:val="20"/>
              </w:rPr>
              <w:t xml:space="preserve"> 1,30 год.* 36,11 грн.)</w:t>
            </w:r>
          </w:p>
        </w:tc>
        <w:tc>
          <w:tcPr>
            <w:tcW w:w="1560" w:type="dxa"/>
          </w:tcPr>
          <w:p w:rsidR="00FD3738" w:rsidRPr="00822ABD" w:rsidRDefault="00B65106" w:rsidP="00FB177A">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46,94</w:t>
            </w:r>
          </w:p>
        </w:tc>
        <w:tc>
          <w:tcPr>
            <w:tcW w:w="1555" w:type="dxa"/>
          </w:tcPr>
          <w:p w:rsidR="00FD3738" w:rsidRPr="00822ABD" w:rsidRDefault="00FB177A" w:rsidP="00FB177A">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469,40</w:t>
            </w:r>
          </w:p>
        </w:tc>
      </w:tr>
      <w:tr w:rsidR="00822ABD" w:rsidRPr="00822ABD" w:rsidTr="006800A0">
        <w:tc>
          <w:tcPr>
            <w:tcW w:w="562" w:type="dxa"/>
          </w:tcPr>
          <w:p w:rsidR="00275270" w:rsidRPr="00822ABD" w:rsidRDefault="00FB177A" w:rsidP="0027527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10</w:t>
            </w:r>
          </w:p>
        </w:tc>
        <w:tc>
          <w:tcPr>
            <w:tcW w:w="5670" w:type="dxa"/>
          </w:tcPr>
          <w:p w:rsidR="00915A9B" w:rsidRPr="00822ABD" w:rsidRDefault="00FB177A" w:rsidP="006800A0">
            <w:pPr>
              <w:jc w:val="both"/>
              <w:rPr>
                <w:rFonts w:ascii="Times New Roman" w:eastAsia="Times New Roman" w:hAnsi="Times New Roman" w:cs="Times New Roman"/>
                <w:sz w:val="22"/>
                <w:szCs w:val="22"/>
              </w:rPr>
            </w:pPr>
            <w:r w:rsidRPr="00822ABD">
              <w:rPr>
                <w:rFonts w:ascii="Times New Roman" w:eastAsia="Times New Roman" w:hAnsi="Times New Roman" w:cs="Times New Roman"/>
                <w:b/>
                <w:sz w:val="22"/>
                <w:szCs w:val="22"/>
              </w:rPr>
              <w:t>Процедури офіційного звітування, грн.:</w:t>
            </w:r>
          </w:p>
          <w:p w:rsidR="00FB177A" w:rsidRPr="00822ABD" w:rsidRDefault="00FB177A" w:rsidP="006800A0">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10.1. Отримання необхідних форм у відповідному органі, що приймає звіти – 0,4 год.</w:t>
            </w:r>
          </w:p>
          <w:p w:rsidR="00FB177A" w:rsidRPr="00822ABD" w:rsidRDefault="00FB177A" w:rsidP="00FB177A">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10.2. Витрати часу на заповнення звітних форм – 0,3 год.</w:t>
            </w:r>
          </w:p>
          <w:p w:rsidR="00FB177A" w:rsidRPr="00822ABD" w:rsidRDefault="00FB177A" w:rsidP="00FB177A">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10.3. Витрати часу на передачу звітних форм у електронній формі – 0,01 год.</w:t>
            </w:r>
          </w:p>
          <w:p w:rsidR="00FB177A" w:rsidRPr="00822ABD" w:rsidRDefault="00FB177A" w:rsidP="00FB177A">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10.4. Витрати часу на коригування звітності – 0,1 год.</w:t>
            </w:r>
          </w:p>
          <w:p w:rsidR="00FB177A" w:rsidRPr="00822ABD" w:rsidRDefault="00FB177A" w:rsidP="00FB177A">
            <w:pPr>
              <w:jc w:val="both"/>
              <w:rPr>
                <w:rFonts w:ascii="Times New Roman" w:eastAsia="Times New Roman" w:hAnsi="Times New Roman" w:cs="Times New Roman"/>
                <w:sz w:val="10"/>
                <w:szCs w:val="10"/>
              </w:rPr>
            </w:pPr>
          </w:p>
          <w:p w:rsidR="004F27D9" w:rsidRPr="00822ABD" w:rsidRDefault="00FB177A" w:rsidP="004F27D9">
            <w:pPr>
              <w:jc w:val="both"/>
              <w:rPr>
                <w:rFonts w:ascii="Times New Roman" w:eastAsia="Times New Roman" w:hAnsi="Times New Roman" w:cs="Times New Roman"/>
                <w:sz w:val="20"/>
                <w:szCs w:val="20"/>
              </w:rPr>
            </w:pPr>
            <w:r w:rsidRPr="00822ABD">
              <w:rPr>
                <w:rFonts w:ascii="Times New Roman" w:eastAsia="Times New Roman" w:hAnsi="Times New Roman" w:cs="Times New Roman"/>
                <w:i/>
                <w:sz w:val="20"/>
                <w:szCs w:val="20"/>
              </w:rPr>
              <w:t xml:space="preserve">(0,4 год + 0,3 год + 0,01 год + 0,1 год * 36,11 грн. (вартість часу </w:t>
            </w:r>
            <w:proofErr w:type="spellStart"/>
            <w:r w:rsidRPr="00822ABD">
              <w:rPr>
                <w:rFonts w:ascii="Times New Roman" w:eastAsia="Times New Roman" w:hAnsi="Times New Roman" w:cs="Times New Roman"/>
                <w:i/>
                <w:sz w:val="20"/>
                <w:szCs w:val="20"/>
              </w:rPr>
              <w:t>суб.малого</w:t>
            </w:r>
            <w:proofErr w:type="spellEnd"/>
            <w:r w:rsidRPr="00822ABD">
              <w:rPr>
                <w:rFonts w:ascii="Times New Roman" w:eastAsia="Times New Roman" w:hAnsi="Times New Roman" w:cs="Times New Roman"/>
                <w:i/>
                <w:sz w:val="20"/>
                <w:szCs w:val="20"/>
              </w:rPr>
              <w:t xml:space="preserve"> підприємництва) * </w:t>
            </w:r>
            <w:r w:rsidR="004F27D9" w:rsidRPr="00822ABD">
              <w:rPr>
                <w:rFonts w:ascii="Times New Roman" w:eastAsia="Times New Roman" w:hAnsi="Times New Roman" w:cs="Times New Roman"/>
                <w:i/>
                <w:sz w:val="20"/>
                <w:szCs w:val="20"/>
              </w:rPr>
              <w:t>4 процедури (кількість періодів звітності за рік) + 455,00 грн. (оборотні активи)</w:t>
            </w:r>
          </w:p>
        </w:tc>
        <w:tc>
          <w:tcPr>
            <w:tcW w:w="1560" w:type="dxa"/>
          </w:tcPr>
          <w:p w:rsidR="00915A9B" w:rsidRPr="00822ABD" w:rsidRDefault="004F27D9" w:rsidP="004F27D9">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572,00</w:t>
            </w:r>
          </w:p>
        </w:tc>
        <w:tc>
          <w:tcPr>
            <w:tcW w:w="1555" w:type="dxa"/>
          </w:tcPr>
          <w:p w:rsidR="00915A9B" w:rsidRPr="00822ABD" w:rsidRDefault="004F27D9" w:rsidP="004F27D9">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2 860,00</w:t>
            </w:r>
          </w:p>
        </w:tc>
      </w:tr>
      <w:tr w:rsidR="00822ABD" w:rsidRPr="00822ABD" w:rsidTr="006800A0">
        <w:tc>
          <w:tcPr>
            <w:tcW w:w="562"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11</w:t>
            </w:r>
          </w:p>
        </w:tc>
        <w:tc>
          <w:tcPr>
            <w:tcW w:w="5670"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Процедура щодо забезпечення процесу перевірок, грн.</w:t>
            </w:r>
          </w:p>
        </w:tc>
        <w:tc>
          <w:tcPr>
            <w:tcW w:w="1560"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c>
          <w:tcPr>
            <w:tcW w:w="1555"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r>
      <w:tr w:rsidR="00822ABD" w:rsidRPr="00822ABD" w:rsidTr="006800A0">
        <w:tc>
          <w:tcPr>
            <w:tcW w:w="562" w:type="dxa"/>
          </w:tcPr>
          <w:p w:rsidR="00915A9B" w:rsidRPr="00822ABD" w:rsidRDefault="00F07C1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lastRenderedPageBreak/>
              <w:t>12</w:t>
            </w:r>
          </w:p>
        </w:tc>
        <w:tc>
          <w:tcPr>
            <w:tcW w:w="5670"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РАЗОМ витрат, грн.</w:t>
            </w:r>
          </w:p>
          <w:p w:rsidR="00915A9B"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i/>
                <w:sz w:val="20"/>
                <w:szCs w:val="20"/>
              </w:rPr>
              <w:t>(рядки 9+10+11)</w:t>
            </w:r>
          </w:p>
        </w:tc>
        <w:tc>
          <w:tcPr>
            <w:tcW w:w="1560" w:type="dxa"/>
          </w:tcPr>
          <w:p w:rsidR="00915A9B"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618,94</w:t>
            </w:r>
          </w:p>
        </w:tc>
        <w:tc>
          <w:tcPr>
            <w:tcW w:w="1555" w:type="dxa"/>
          </w:tcPr>
          <w:p w:rsidR="00915A9B"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3 329,40</w:t>
            </w:r>
          </w:p>
        </w:tc>
      </w:tr>
      <w:tr w:rsidR="00822ABD" w:rsidRPr="00822ABD" w:rsidTr="006800A0">
        <w:tc>
          <w:tcPr>
            <w:tcW w:w="562"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13</w:t>
            </w:r>
          </w:p>
        </w:tc>
        <w:tc>
          <w:tcPr>
            <w:tcW w:w="5670" w:type="dxa"/>
          </w:tcPr>
          <w:p w:rsidR="00F07C18" w:rsidRPr="00822ABD" w:rsidRDefault="00F07C18" w:rsidP="00F07C18">
            <w:pPr>
              <w:jc w:val="both"/>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Чисельність суб’єктів господарювання, які підпадають під дію регулювання, осіб</w:t>
            </w:r>
          </w:p>
        </w:tc>
        <w:tc>
          <w:tcPr>
            <w:tcW w:w="1560"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c>
          <w:tcPr>
            <w:tcW w:w="1555"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r>
      <w:tr w:rsidR="00822ABD" w:rsidRPr="00822ABD" w:rsidTr="006800A0">
        <w:tc>
          <w:tcPr>
            <w:tcW w:w="562" w:type="dxa"/>
          </w:tcPr>
          <w:p w:rsidR="00F07C18" w:rsidRPr="00822ABD" w:rsidRDefault="00F07C1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14</w:t>
            </w:r>
          </w:p>
        </w:tc>
        <w:tc>
          <w:tcPr>
            <w:tcW w:w="5670" w:type="dxa"/>
          </w:tcPr>
          <w:p w:rsidR="00F07C18" w:rsidRPr="00822ABD" w:rsidRDefault="00F07C18" w:rsidP="005754FD">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Вартість адміністративних процедур</w:t>
            </w:r>
            <w:r w:rsidRPr="00822ABD">
              <w:t xml:space="preserve"> </w:t>
            </w:r>
            <w:r w:rsidRPr="00822ABD">
              <w:rPr>
                <w:rFonts w:ascii="Times New Roman" w:eastAsia="Times New Roman" w:hAnsi="Times New Roman" w:cs="Times New Roman"/>
                <w:b/>
                <w:sz w:val="22"/>
                <w:szCs w:val="22"/>
              </w:rPr>
              <w:t xml:space="preserve">суб’єктів господарювання </w:t>
            </w:r>
            <w:r w:rsidR="005754FD" w:rsidRPr="00822ABD">
              <w:rPr>
                <w:rFonts w:ascii="Times New Roman" w:eastAsia="Times New Roman" w:hAnsi="Times New Roman" w:cs="Times New Roman"/>
                <w:b/>
                <w:sz w:val="22"/>
                <w:szCs w:val="22"/>
              </w:rPr>
              <w:t xml:space="preserve">щодо </w:t>
            </w:r>
            <w:r w:rsidRPr="00822ABD">
              <w:rPr>
                <w:rFonts w:ascii="Times New Roman" w:eastAsia="Times New Roman" w:hAnsi="Times New Roman" w:cs="Times New Roman"/>
                <w:b/>
                <w:sz w:val="22"/>
                <w:szCs w:val="22"/>
              </w:rPr>
              <w:t>виконання регулювання</w:t>
            </w:r>
            <w:r w:rsidR="005754FD" w:rsidRPr="00822ABD">
              <w:rPr>
                <w:rFonts w:ascii="Times New Roman" w:eastAsia="Times New Roman" w:hAnsi="Times New Roman" w:cs="Times New Roman"/>
                <w:b/>
                <w:sz w:val="22"/>
                <w:szCs w:val="22"/>
              </w:rPr>
              <w:t xml:space="preserve"> та звітування</w:t>
            </w:r>
            <w:r w:rsidRPr="00822ABD">
              <w:rPr>
                <w:rFonts w:ascii="Times New Roman" w:eastAsia="Times New Roman" w:hAnsi="Times New Roman" w:cs="Times New Roman"/>
                <w:b/>
                <w:sz w:val="22"/>
                <w:szCs w:val="22"/>
              </w:rPr>
              <w:t>, грн.</w:t>
            </w:r>
          </w:p>
          <w:p w:rsidR="005754FD" w:rsidRPr="00822ABD" w:rsidRDefault="005754FD" w:rsidP="005754FD">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12+13)</w:t>
            </w:r>
          </w:p>
        </w:tc>
        <w:tc>
          <w:tcPr>
            <w:tcW w:w="1560" w:type="dxa"/>
          </w:tcPr>
          <w:p w:rsidR="00F07C18"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9 284,10</w:t>
            </w:r>
          </w:p>
        </w:tc>
        <w:tc>
          <w:tcPr>
            <w:tcW w:w="1555" w:type="dxa"/>
          </w:tcPr>
          <w:p w:rsidR="00F07C18"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49 941,00</w:t>
            </w:r>
          </w:p>
        </w:tc>
      </w:tr>
      <w:tr w:rsidR="00822ABD" w:rsidRPr="00822ABD" w:rsidTr="002C51E1">
        <w:tc>
          <w:tcPr>
            <w:tcW w:w="562" w:type="dxa"/>
          </w:tcPr>
          <w:p w:rsidR="00F07C18" w:rsidRPr="00822ABD" w:rsidRDefault="00F07C1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15</w:t>
            </w:r>
          </w:p>
        </w:tc>
        <w:tc>
          <w:tcPr>
            <w:tcW w:w="5670" w:type="dxa"/>
          </w:tcPr>
          <w:p w:rsidR="00F07C18" w:rsidRPr="00822ABD" w:rsidRDefault="002C51E1"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 xml:space="preserve">Усього витрат </w:t>
            </w:r>
            <w:r w:rsidR="00982FA3" w:rsidRPr="00822ABD">
              <w:rPr>
                <w:rFonts w:ascii="Times New Roman" w:eastAsia="Times New Roman" w:hAnsi="Times New Roman" w:cs="Times New Roman"/>
                <w:b/>
                <w:sz w:val="22"/>
                <w:szCs w:val="22"/>
              </w:rPr>
              <w:t>суб’єктів</w:t>
            </w:r>
            <w:r w:rsidRPr="00822ABD">
              <w:rPr>
                <w:rFonts w:ascii="Times New Roman" w:eastAsia="Times New Roman" w:hAnsi="Times New Roman" w:cs="Times New Roman"/>
                <w:b/>
                <w:sz w:val="22"/>
                <w:szCs w:val="22"/>
              </w:rPr>
              <w:t xml:space="preserve"> господарювання, грн.</w:t>
            </w:r>
          </w:p>
          <w:p w:rsidR="002C51E1" w:rsidRPr="00822ABD" w:rsidRDefault="002C51E1" w:rsidP="00F07C18">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8+14)</w:t>
            </w:r>
          </w:p>
        </w:tc>
        <w:tc>
          <w:tcPr>
            <w:tcW w:w="1560" w:type="dxa"/>
            <w:vAlign w:val="center"/>
          </w:tcPr>
          <w:p w:rsidR="00F07C18" w:rsidRPr="00822ABD" w:rsidRDefault="00216293" w:rsidP="00F07C18">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45 676,10</w:t>
            </w:r>
          </w:p>
        </w:tc>
        <w:tc>
          <w:tcPr>
            <w:tcW w:w="1555" w:type="dxa"/>
            <w:vAlign w:val="center"/>
          </w:tcPr>
          <w:p w:rsidR="00F07C18" w:rsidRPr="00822ABD" w:rsidRDefault="00216293" w:rsidP="00F07C18">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234 591,00</w:t>
            </w:r>
          </w:p>
        </w:tc>
      </w:tr>
    </w:tbl>
    <w:p w:rsidR="00FD3FC5" w:rsidRPr="00822ABD" w:rsidRDefault="00FD3FC5" w:rsidP="006800A0">
      <w:pP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vertAlign w:val="superscript"/>
        </w:rPr>
        <w:t>1</w:t>
      </w:r>
      <w:r w:rsidRPr="00822ABD">
        <w:rPr>
          <w:rFonts w:ascii="Times New Roman" w:eastAsia="Times New Roman" w:hAnsi="Times New Roman" w:cs="Times New Roman"/>
          <w:sz w:val="24"/>
          <w:szCs w:val="24"/>
        </w:rPr>
        <w:t xml:space="preserve"> - </w:t>
      </w:r>
      <w:r w:rsidR="00982FA3" w:rsidRPr="00822ABD">
        <w:rPr>
          <w:rFonts w:ascii="Times New Roman" w:eastAsia="Times New Roman" w:hAnsi="Times New Roman" w:cs="Times New Roman"/>
          <w:sz w:val="24"/>
          <w:szCs w:val="24"/>
        </w:rPr>
        <w:t>для розрахунку витрат використовується мінімальний розмір заробітної плати на 2021 рік,  витрати наступних років змінювати</w:t>
      </w:r>
      <w:r w:rsidR="00053AC9" w:rsidRPr="00822ABD">
        <w:rPr>
          <w:rFonts w:ascii="Times New Roman" w:eastAsia="Times New Roman" w:hAnsi="Times New Roman" w:cs="Times New Roman"/>
          <w:sz w:val="24"/>
          <w:szCs w:val="24"/>
        </w:rPr>
        <w:t>муться</w:t>
      </w:r>
      <w:r w:rsidR="00982FA3" w:rsidRPr="00822ABD">
        <w:rPr>
          <w:rFonts w:ascii="Times New Roman" w:eastAsia="Times New Roman" w:hAnsi="Times New Roman" w:cs="Times New Roman"/>
          <w:sz w:val="24"/>
          <w:szCs w:val="24"/>
        </w:rPr>
        <w:t xml:space="preserve"> в залежності від змін у чинному законодавстві;</w:t>
      </w:r>
    </w:p>
    <w:p w:rsidR="00915A9B" w:rsidRPr="00822ABD" w:rsidRDefault="00FD3FC5" w:rsidP="006800A0">
      <w:pP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r w:rsidRPr="00822ABD">
        <w:rPr>
          <w:rFonts w:ascii="Times New Roman" w:eastAsia="Times New Roman" w:hAnsi="Times New Roman" w:cs="Times New Roman"/>
          <w:b/>
          <w:sz w:val="26"/>
          <w:szCs w:val="26"/>
        </w:rPr>
        <w:t xml:space="preserve"> </w:t>
      </w:r>
      <w:r w:rsidRPr="00822ABD">
        <w:rPr>
          <w:rFonts w:ascii="Times New Roman" w:eastAsia="Times New Roman" w:hAnsi="Times New Roman" w:cs="Times New Roman"/>
          <w:i/>
          <w:sz w:val="24"/>
          <w:szCs w:val="24"/>
        </w:rPr>
        <w:t xml:space="preserve">показники вартості послуг щодо проведення процедур, </w:t>
      </w:r>
      <w:r w:rsidR="00982FA3" w:rsidRPr="00822ABD">
        <w:rPr>
          <w:rFonts w:ascii="Times New Roman" w:eastAsia="Times New Roman" w:hAnsi="Times New Roman" w:cs="Times New Roman"/>
          <w:i/>
          <w:sz w:val="24"/>
          <w:szCs w:val="24"/>
        </w:rPr>
        <w:t>пов’язаних</w:t>
      </w:r>
      <w:r w:rsidRPr="00822ABD">
        <w:rPr>
          <w:rFonts w:ascii="Times New Roman" w:eastAsia="Times New Roman" w:hAnsi="Times New Roman" w:cs="Times New Roman"/>
          <w:i/>
          <w:sz w:val="24"/>
          <w:szCs w:val="24"/>
        </w:rPr>
        <w:t xml:space="preserve"> з експлуатацією, утриманням, поданням звітності, </w:t>
      </w:r>
      <w:r w:rsidR="0055501B" w:rsidRPr="00822ABD">
        <w:rPr>
          <w:rFonts w:ascii="Times New Roman" w:eastAsia="Times New Roman" w:hAnsi="Times New Roman" w:cs="Times New Roman"/>
          <w:i/>
          <w:sz w:val="24"/>
          <w:szCs w:val="24"/>
        </w:rPr>
        <w:t xml:space="preserve">розраховані на підставі </w:t>
      </w:r>
      <w:proofErr w:type="spellStart"/>
      <w:r w:rsidR="0055501B" w:rsidRPr="00822ABD">
        <w:rPr>
          <w:rFonts w:ascii="Times New Roman" w:eastAsia="Times New Roman" w:hAnsi="Times New Roman" w:cs="Times New Roman"/>
          <w:i/>
          <w:sz w:val="24"/>
          <w:szCs w:val="24"/>
        </w:rPr>
        <w:t>прайс</w:t>
      </w:r>
      <w:proofErr w:type="spellEnd"/>
      <w:r w:rsidR="0055501B" w:rsidRPr="00822ABD">
        <w:rPr>
          <w:rFonts w:ascii="Times New Roman" w:eastAsia="Times New Roman" w:hAnsi="Times New Roman" w:cs="Times New Roman"/>
          <w:i/>
          <w:sz w:val="24"/>
          <w:szCs w:val="24"/>
        </w:rPr>
        <w:t>-цін сервісних центрів з обслуговування реєстраторів розрахункових операцій, розміщених в Інтернеті</w:t>
      </w:r>
      <w:r w:rsidR="00982FA3" w:rsidRPr="00822ABD">
        <w:rPr>
          <w:rFonts w:ascii="Times New Roman" w:eastAsia="Times New Roman" w:hAnsi="Times New Roman" w:cs="Times New Roman"/>
          <w:sz w:val="24"/>
          <w:szCs w:val="24"/>
        </w:rPr>
        <w:t>;</w:t>
      </w:r>
    </w:p>
    <w:p w:rsidR="00915A9B" w:rsidRPr="00822ABD" w:rsidRDefault="00915A9B" w:rsidP="00915A9B">
      <w:pPr>
        <w:jc w:val="both"/>
        <w:rPr>
          <w:rFonts w:ascii="Times New Roman" w:eastAsia="Times New Roman" w:hAnsi="Times New Roman" w:cs="Times New Roman"/>
          <w:i/>
          <w:sz w:val="24"/>
          <w:szCs w:val="24"/>
        </w:rPr>
      </w:pPr>
      <w:r w:rsidRPr="00822ABD">
        <w:rPr>
          <w:rFonts w:ascii="Times New Roman" w:eastAsia="Times New Roman" w:hAnsi="Times New Roman" w:cs="Times New Roman"/>
          <w:sz w:val="24"/>
          <w:szCs w:val="24"/>
        </w:rPr>
        <w:t xml:space="preserve">** - </w:t>
      </w:r>
      <w:r w:rsidRPr="00822ABD">
        <w:rPr>
          <w:rFonts w:ascii="Times New Roman" w:eastAsia="Times New Roman" w:hAnsi="Times New Roman" w:cs="Times New Roman"/>
          <w:i/>
          <w:sz w:val="24"/>
          <w:szCs w:val="24"/>
        </w:rPr>
        <w:t>кількість суб'єктів господарювання, що повинні виконати вимоги регулювання у відповідності до листа ГУ ДПС у Сумській області від 09.04.2021 № 4670/5/18-28-04-08-13</w:t>
      </w:r>
    </w:p>
    <w:p w:rsidR="00595F36" w:rsidRPr="00822ABD" w:rsidRDefault="00595F36" w:rsidP="000E2EE2">
      <w:pPr>
        <w:jc w:val="both"/>
        <w:rPr>
          <w:rFonts w:ascii="Times New Roman" w:eastAsia="Times New Roman" w:hAnsi="Times New Roman" w:cs="Times New Roman"/>
          <w:b/>
          <w:sz w:val="26"/>
          <w:szCs w:val="26"/>
        </w:rPr>
      </w:pPr>
    </w:p>
    <w:p w:rsidR="00850932" w:rsidRPr="00822ABD" w:rsidRDefault="00715A63">
      <w:pPr>
        <w:widowControl/>
        <w:ind w:firstLine="708"/>
        <w:rPr>
          <w:rFonts w:ascii="Times New Roman" w:eastAsia="Times New Roman" w:hAnsi="Times New Roman" w:cs="Times New Roman"/>
          <w:sz w:val="24"/>
          <w:szCs w:val="24"/>
        </w:rPr>
      </w:pPr>
      <w:r w:rsidRPr="00822ABD">
        <w:rPr>
          <w:rFonts w:ascii="Times New Roman" w:eastAsia="Times New Roman" w:hAnsi="Times New Roman" w:cs="Times New Roman"/>
          <w:b/>
          <w:sz w:val="26"/>
          <w:szCs w:val="26"/>
        </w:rPr>
        <w:t>VII. Обґрунтування запропонованого строку дії регуляторного акту</w:t>
      </w:r>
    </w:p>
    <w:p w:rsidR="006F0B69" w:rsidRPr="00822ABD" w:rsidRDefault="00715A63" w:rsidP="0026474E">
      <w:pPr>
        <w:widowControl/>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ab/>
        <w:t>Рішення набуває чинності з 01.01.2022 року</w:t>
      </w:r>
      <w:r w:rsidR="0026474E" w:rsidRPr="00822ABD">
        <w:rPr>
          <w:rFonts w:ascii="Times New Roman" w:eastAsia="Times New Roman" w:hAnsi="Times New Roman" w:cs="Times New Roman"/>
          <w:sz w:val="26"/>
          <w:szCs w:val="26"/>
        </w:rPr>
        <w:t xml:space="preserve">. </w:t>
      </w:r>
      <w:r w:rsidR="006F0B69" w:rsidRPr="00822ABD">
        <w:rPr>
          <w:rFonts w:ascii="Times New Roman" w:eastAsia="Times New Roman" w:hAnsi="Times New Roman" w:cs="Times New Roman"/>
          <w:sz w:val="26"/>
          <w:szCs w:val="26"/>
        </w:rPr>
        <w:t>Перегляд рішення може бути здійснений у випадку виникнення відповідної необхідності в разі внесення змін до чинного законодавства  та за підсумками аналізу відстеження його результативності.</w:t>
      </w:r>
    </w:p>
    <w:p w:rsidR="00850932" w:rsidRPr="00822ABD" w:rsidRDefault="00715A63" w:rsidP="006F0B69">
      <w:pPr>
        <w:widowControl/>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На дію цього регуляторного акту негативно можуть вплинути такі фактори, як економічна криза та значні темпи інфляції.</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VIII. Визначення показників результативності дії регуляторного акта</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Відстеження результативності регуляторного акта буде здійснюватися Управлінням стратегічного розвитку міста Сумської міської ради.</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Після набрання чинності регуляторного акта - рішення Сумської міської ради «Про встановлення туристичного збору» для визначення результативності цього регуляторного акта пропонується встановити такі </w:t>
      </w:r>
      <w:r w:rsidRPr="00822ABD">
        <w:rPr>
          <w:rFonts w:ascii="Times New Roman" w:eastAsia="Times New Roman" w:hAnsi="Times New Roman" w:cs="Times New Roman"/>
          <w:b/>
          <w:sz w:val="26"/>
          <w:szCs w:val="26"/>
          <w:u w:val="single"/>
        </w:rPr>
        <w:t>статистичні показники</w:t>
      </w:r>
      <w:r w:rsidRPr="00822ABD">
        <w:rPr>
          <w:rFonts w:ascii="Times New Roman" w:eastAsia="Times New Roman" w:hAnsi="Times New Roman" w:cs="Times New Roman"/>
          <w:sz w:val="26"/>
          <w:szCs w:val="26"/>
        </w:rPr>
        <w:t>:</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кількість податкових агентів, осіб;</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розмір надходжень туристичного збору до бюджету Сумської міської територіальної громади, тис. грн.;</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розмір коштів і час, що витрачаються суб’єктами господарювання, пов’язаними з виконанням вимог акта.</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rPr>
          <w:rFonts w:ascii="Times New Roman" w:eastAsia="Times New Roman" w:hAnsi="Times New Roman" w:cs="Times New Roman"/>
          <w:sz w:val="24"/>
          <w:szCs w:val="24"/>
        </w:rPr>
      </w:pPr>
      <w:r w:rsidRPr="00822ABD">
        <w:rPr>
          <w:rFonts w:ascii="Times New Roman" w:eastAsia="Times New Roman" w:hAnsi="Times New Roman" w:cs="Times New Roman"/>
          <w:b/>
          <w:sz w:val="26"/>
          <w:szCs w:val="26"/>
        </w:rPr>
        <w:t>VIII. Визначення показників результативності дії регуляторного акта</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Відстеження результативності регуляторного акту здійснюватиметься Управлінням стратегічного розвитку міста Сумської міської ради у встановленому законодавством порядку.</w:t>
      </w:r>
    </w:p>
    <w:p w:rsidR="00D93EB0" w:rsidRPr="00822ABD" w:rsidRDefault="00D93EB0" w:rsidP="00D93EB0">
      <w:pPr>
        <w:widowControl/>
        <w:shd w:val="clear" w:color="auto" w:fill="FFFFFF"/>
        <w:ind w:firstLine="708"/>
        <w:jc w:val="both"/>
        <w:textAlignment w:val="baseline"/>
        <w:rPr>
          <w:rFonts w:ascii="Times New Roman" w:eastAsia="Times New Roman" w:hAnsi="Times New Roman" w:cs="Times New Roman"/>
          <w:sz w:val="26"/>
          <w:szCs w:val="26"/>
          <w:lang w:eastAsia="en-US"/>
        </w:rPr>
      </w:pPr>
      <w:r w:rsidRPr="00822ABD">
        <w:rPr>
          <w:rFonts w:ascii="Times New Roman" w:eastAsia="Times New Roman" w:hAnsi="Times New Roman" w:cs="Times New Roman"/>
          <w:b/>
          <w:i/>
          <w:sz w:val="26"/>
          <w:szCs w:val="26"/>
          <w:lang w:eastAsia="en-US"/>
        </w:rPr>
        <w:t>Базове</w:t>
      </w:r>
      <w:r w:rsidRPr="00822ABD">
        <w:rPr>
          <w:rFonts w:ascii="Times New Roman" w:eastAsia="Times New Roman" w:hAnsi="Times New Roman" w:cs="Times New Roman"/>
          <w:sz w:val="26"/>
          <w:szCs w:val="26"/>
          <w:lang w:eastAsia="en-US"/>
        </w:rPr>
        <w:t xml:space="preserve"> відстеження буде проведено через 6 місяців після набрання чинності регуляторним актом.</w:t>
      </w:r>
    </w:p>
    <w:p w:rsidR="00D93EB0" w:rsidRPr="00822ABD" w:rsidRDefault="00D93EB0" w:rsidP="00D93EB0">
      <w:pPr>
        <w:widowControl/>
        <w:shd w:val="clear" w:color="auto" w:fill="FFFFFF"/>
        <w:ind w:firstLine="708"/>
        <w:jc w:val="both"/>
        <w:textAlignment w:val="baseline"/>
        <w:rPr>
          <w:rFonts w:ascii="Times New Roman" w:eastAsia="Times New Roman" w:hAnsi="Times New Roman" w:cs="Times New Roman"/>
          <w:sz w:val="26"/>
          <w:szCs w:val="26"/>
          <w:lang w:eastAsia="en-US"/>
        </w:rPr>
      </w:pPr>
      <w:r w:rsidRPr="00822ABD">
        <w:rPr>
          <w:rFonts w:ascii="Times New Roman" w:eastAsia="Times New Roman" w:hAnsi="Times New Roman" w:cs="Times New Roman"/>
          <w:b/>
          <w:i/>
          <w:sz w:val="26"/>
          <w:szCs w:val="26"/>
          <w:lang w:eastAsia="en-US"/>
        </w:rPr>
        <w:t>Повторне</w:t>
      </w:r>
      <w:r w:rsidRPr="00822ABD">
        <w:rPr>
          <w:rFonts w:ascii="Times New Roman" w:eastAsia="Times New Roman" w:hAnsi="Times New Roman" w:cs="Times New Roman"/>
          <w:sz w:val="26"/>
          <w:szCs w:val="26"/>
          <w:lang w:eastAsia="en-US"/>
        </w:rPr>
        <w:t xml:space="preserve">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D93EB0" w:rsidRPr="00822ABD" w:rsidRDefault="00D93EB0" w:rsidP="00D93EB0">
      <w:pPr>
        <w:widowControl/>
        <w:shd w:val="clear" w:color="auto" w:fill="FFFFFF"/>
        <w:ind w:firstLine="708"/>
        <w:jc w:val="both"/>
        <w:textAlignment w:val="baseline"/>
        <w:rPr>
          <w:rFonts w:ascii="Times New Roman" w:eastAsia="Times New Roman" w:hAnsi="Times New Roman" w:cs="Times New Roman"/>
          <w:sz w:val="26"/>
          <w:szCs w:val="26"/>
          <w:lang w:eastAsia="en-US"/>
        </w:rPr>
      </w:pPr>
      <w:r w:rsidRPr="00822ABD">
        <w:rPr>
          <w:rFonts w:ascii="Times New Roman" w:eastAsia="Times New Roman" w:hAnsi="Times New Roman" w:cs="Times New Roman"/>
          <w:b/>
          <w:i/>
          <w:sz w:val="26"/>
          <w:szCs w:val="26"/>
          <w:lang w:eastAsia="en-US"/>
        </w:rPr>
        <w:t>Періодичне</w:t>
      </w:r>
      <w:r w:rsidRPr="00822ABD">
        <w:rPr>
          <w:rFonts w:ascii="Times New Roman" w:eastAsia="Times New Roman" w:hAnsi="Times New Roman" w:cs="Times New Roman"/>
          <w:sz w:val="26"/>
          <w:szCs w:val="26"/>
          <w:lang w:eastAsia="en-US"/>
        </w:rPr>
        <w:t xml:space="preserve">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D93EB0" w:rsidRPr="00822ABD" w:rsidRDefault="00D93EB0" w:rsidP="00D93EB0">
      <w:pPr>
        <w:widowControl/>
        <w:ind w:firstLine="708"/>
        <w:jc w:val="both"/>
        <w:rPr>
          <w:rFonts w:ascii="Times New Roman" w:eastAsia="Times New Roman" w:hAnsi="Times New Roman" w:cs="Times New Roman"/>
          <w:sz w:val="26"/>
          <w:szCs w:val="26"/>
          <w:lang w:eastAsia="en-US"/>
        </w:rPr>
      </w:pPr>
      <w:r w:rsidRPr="00822ABD">
        <w:rPr>
          <w:rFonts w:ascii="Times New Roman" w:eastAsia="Times New Roman" w:hAnsi="Times New Roman" w:cs="Times New Roman"/>
          <w:sz w:val="26"/>
          <w:szCs w:val="26"/>
          <w:lang w:eastAsia="en-US"/>
        </w:rPr>
        <w:lastRenderedPageBreak/>
        <w:t>У разі виявлення проблемних питань, вони будуть урегульовані шляхом унесення відповідних змін до регуляторного акта.</w:t>
      </w:r>
    </w:p>
    <w:p w:rsidR="00D93EB0" w:rsidRPr="00822ABD" w:rsidRDefault="00D93EB0" w:rsidP="00D93EB0">
      <w:pPr>
        <w:widowControl/>
        <w:ind w:firstLine="708"/>
        <w:jc w:val="both"/>
        <w:rPr>
          <w:rFonts w:ascii="Times New Roman" w:eastAsia="Times New Roman" w:hAnsi="Times New Roman" w:cs="Times New Roman"/>
          <w:sz w:val="26"/>
          <w:szCs w:val="26"/>
          <w:lang w:eastAsia="en-US"/>
        </w:rPr>
      </w:pPr>
      <w:r w:rsidRPr="00822ABD">
        <w:rPr>
          <w:rFonts w:ascii="Times New Roman" w:eastAsia="Times New Roman" w:hAnsi="Times New Roman" w:cs="Times New Roman"/>
          <w:sz w:val="26"/>
          <w:szCs w:val="26"/>
          <w:lang w:eastAsia="en-US"/>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ind w:left="-360" w:firstLine="360"/>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 xml:space="preserve">Начальник </w:t>
      </w:r>
      <w:r w:rsidR="00350A28" w:rsidRPr="00822ABD">
        <w:rPr>
          <w:rFonts w:ascii="Times New Roman" w:eastAsia="Times New Roman" w:hAnsi="Times New Roman" w:cs="Times New Roman"/>
          <w:b/>
          <w:sz w:val="26"/>
          <w:szCs w:val="26"/>
        </w:rPr>
        <w:t>У</w:t>
      </w:r>
      <w:r w:rsidRPr="00822ABD">
        <w:rPr>
          <w:rFonts w:ascii="Times New Roman" w:eastAsia="Times New Roman" w:hAnsi="Times New Roman" w:cs="Times New Roman"/>
          <w:b/>
          <w:sz w:val="26"/>
          <w:szCs w:val="26"/>
        </w:rPr>
        <w:t xml:space="preserve">правління </w:t>
      </w:r>
    </w:p>
    <w:p w:rsidR="00850932" w:rsidRPr="00822ABD" w:rsidRDefault="00715A63">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r w:rsidRPr="00822ABD">
        <w:rPr>
          <w:rFonts w:ascii="Times New Roman" w:eastAsia="Times New Roman" w:hAnsi="Times New Roman" w:cs="Times New Roman"/>
          <w:b/>
          <w:sz w:val="26"/>
          <w:szCs w:val="26"/>
        </w:rPr>
        <w:t xml:space="preserve">стратегічного розвитку міста </w:t>
      </w:r>
      <w:r w:rsidRPr="00822ABD">
        <w:rPr>
          <w:rFonts w:ascii="Times New Roman" w:eastAsia="Times New Roman" w:hAnsi="Times New Roman" w:cs="Times New Roman"/>
          <w:b/>
          <w:sz w:val="26"/>
          <w:szCs w:val="26"/>
        </w:rPr>
        <w:tab/>
        <w:t xml:space="preserve"> </w:t>
      </w:r>
      <w:r w:rsidRPr="00822ABD">
        <w:rPr>
          <w:rFonts w:ascii="Times New Roman" w:eastAsia="Times New Roman" w:hAnsi="Times New Roman" w:cs="Times New Roman"/>
          <w:b/>
          <w:sz w:val="26"/>
          <w:szCs w:val="26"/>
        </w:rPr>
        <w:tab/>
        <w:t xml:space="preserve"> </w:t>
      </w:r>
      <w:r w:rsidRPr="00822ABD">
        <w:rPr>
          <w:rFonts w:ascii="Times New Roman" w:eastAsia="Times New Roman" w:hAnsi="Times New Roman" w:cs="Times New Roman"/>
          <w:b/>
          <w:sz w:val="26"/>
          <w:szCs w:val="26"/>
        </w:rPr>
        <w:tab/>
        <w:t xml:space="preserve"> </w:t>
      </w:r>
      <w:r w:rsidRPr="00822ABD">
        <w:rPr>
          <w:rFonts w:ascii="Times New Roman" w:eastAsia="Times New Roman" w:hAnsi="Times New Roman" w:cs="Times New Roman"/>
          <w:b/>
          <w:sz w:val="26"/>
          <w:szCs w:val="26"/>
        </w:rPr>
        <w:tab/>
        <w:t xml:space="preserve"> </w:t>
      </w:r>
      <w:r w:rsidRPr="00822ABD">
        <w:rPr>
          <w:rFonts w:ascii="Times New Roman" w:eastAsia="Times New Roman" w:hAnsi="Times New Roman" w:cs="Times New Roman"/>
          <w:b/>
          <w:sz w:val="26"/>
          <w:szCs w:val="26"/>
        </w:rPr>
        <w:tab/>
        <w:t xml:space="preserve"> </w:t>
      </w:r>
      <w:r w:rsidRPr="00822ABD">
        <w:rPr>
          <w:rFonts w:ascii="Times New Roman" w:eastAsia="Times New Roman" w:hAnsi="Times New Roman" w:cs="Times New Roman"/>
          <w:b/>
          <w:sz w:val="26"/>
          <w:szCs w:val="26"/>
        </w:rPr>
        <w:tab/>
        <w:t xml:space="preserve"> О.М. Кубрак</w:t>
      </w:r>
    </w:p>
    <w:p w:rsidR="00850932" w:rsidRPr="00822ABD" w:rsidRDefault="00850932">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p>
    <w:p w:rsidR="00850932" w:rsidRPr="00822ABD" w:rsidRDefault="00850932">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p>
    <w:p w:rsidR="00850932" w:rsidRPr="00822ABD" w:rsidRDefault="00715A63">
      <w:pPr>
        <w:widowControl/>
        <w:pBdr>
          <w:top w:val="nil"/>
          <w:left w:val="nil"/>
          <w:bottom w:val="nil"/>
          <w:right w:val="nil"/>
          <w:between w:val="nil"/>
        </w:pBdr>
        <w:ind w:left="-360" w:firstLine="360"/>
        <w:jc w:val="both"/>
        <w:rPr>
          <w:rFonts w:ascii="Times New Roman" w:eastAsia="Times New Roman" w:hAnsi="Times New Roman" w:cs="Times New Roman"/>
          <w:i/>
          <w:sz w:val="22"/>
          <w:szCs w:val="22"/>
        </w:rPr>
      </w:pPr>
      <w:r w:rsidRPr="00822ABD">
        <w:rPr>
          <w:rFonts w:ascii="Times New Roman" w:eastAsia="Times New Roman" w:hAnsi="Times New Roman" w:cs="Times New Roman"/>
          <w:i/>
          <w:sz w:val="22"/>
          <w:szCs w:val="22"/>
        </w:rPr>
        <w:t>Закревська Т.Д. (</w:t>
      </w:r>
      <w:r w:rsidRPr="00822ABD">
        <w:rPr>
          <w:rFonts w:ascii="Arial" w:eastAsia="Arial" w:hAnsi="Arial" w:cs="Arial"/>
          <w:i/>
          <w:sz w:val="20"/>
          <w:szCs w:val="20"/>
          <w:highlight w:val="white"/>
        </w:rPr>
        <w:t>701-574</w:t>
      </w:r>
      <w:r w:rsidRPr="00822ABD">
        <w:rPr>
          <w:rFonts w:ascii="Times New Roman" w:eastAsia="Times New Roman" w:hAnsi="Times New Roman" w:cs="Times New Roman"/>
          <w:i/>
          <w:sz w:val="22"/>
          <w:szCs w:val="22"/>
        </w:rPr>
        <w:t>)</w:t>
      </w:r>
      <w:bookmarkEnd w:id="0"/>
    </w:p>
    <w:sectPr w:rsidR="00850932" w:rsidRPr="00822ABD">
      <w:headerReference w:type="default" r:id="rId10"/>
      <w:pgSz w:w="11906" w:h="16838"/>
      <w:pgMar w:top="851" w:right="849" w:bottom="851" w:left="170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96" w:rsidRDefault="000F0096">
      <w:r>
        <w:separator/>
      </w:r>
    </w:p>
  </w:endnote>
  <w:endnote w:type="continuationSeparator" w:id="0">
    <w:p w:rsidR="000F0096" w:rsidRDefault="000F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96" w:rsidRDefault="000F0096">
      <w:r>
        <w:separator/>
      </w:r>
    </w:p>
  </w:footnote>
  <w:footnote w:type="continuationSeparator" w:id="0">
    <w:p w:rsidR="000F0096" w:rsidRDefault="000F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A0" w:rsidRDefault="006800A0">
    <w:pPr>
      <w:widowControl/>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22ABD">
      <w:rPr>
        <w:noProof/>
        <w:color w:val="000000"/>
      </w:rPr>
      <w:t>11</w:t>
    </w:r>
    <w:r>
      <w:rPr>
        <w:color w:val="000000"/>
      </w:rPr>
      <w:fldChar w:fldCharType="end"/>
    </w:r>
  </w:p>
  <w:p w:rsidR="006800A0" w:rsidRDefault="006800A0">
    <w:pPr>
      <w:widowControl/>
      <w:pBdr>
        <w:top w:val="nil"/>
        <w:left w:val="nil"/>
        <w:bottom w:val="nil"/>
        <w:right w:val="nil"/>
        <w:between w:val="nil"/>
      </w:pBdr>
      <w:tabs>
        <w:tab w:val="center" w:pos="4153"/>
        <w:tab w:val="right" w:pos="8306"/>
      </w:tabs>
      <w:jc w:val="lef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17A"/>
    <w:multiLevelType w:val="multilevel"/>
    <w:tmpl w:val="52CEFBC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32"/>
    <w:rsid w:val="00053AC9"/>
    <w:rsid w:val="000A2A87"/>
    <w:rsid w:val="000D3969"/>
    <w:rsid w:val="000E2EE2"/>
    <w:rsid w:val="000F0096"/>
    <w:rsid w:val="00155DEE"/>
    <w:rsid w:val="00171296"/>
    <w:rsid w:val="00187463"/>
    <w:rsid w:val="001D61E2"/>
    <w:rsid w:val="00216293"/>
    <w:rsid w:val="00251E46"/>
    <w:rsid w:val="00263BD0"/>
    <w:rsid w:val="0026474E"/>
    <w:rsid w:val="00275270"/>
    <w:rsid w:val="002B0710"/>
    <w:rsid w:val="002B3DCD"/>
    <w:rsid w:val="002C51E1"/>
    <w:rsid w:val="00303843"/>
    <w:rsid w:val="00350A28"/>
    <w:rsid w:val="00391F59"/>
    <w:rsid w:val="003D1DA0"/>
    <w:rsid w:val="003D72D4"/>
    <w:rsid w:val="00404A0F"/>
    <w:rsid w:val="00494237"/>
    <w:rsid w:val="004C65F1"/>
    <w:rsid w:val="004F27D9"/>
    <w:rsid w:val="005064B5"/>
    <w:rsid w:val="00547FB5"/>
    <w:rsid w:val="0055501B"/>
    <w:rsid w:val="005754FD"/>
    <w:rsid w:val="00595F36"/>
    <w:rsid w:val="005D22A1"/>
    <w:rsid w:val="00660A9D"/>
    <w:rsid w:val="006800A0"/>
    <w:rsid w:val="00694077"/>
    <w:rsid w:val="006E371B"/>
    <w:rsid w:val="006F0B69"/>
    <w:rsid w:val="00715A63"/>
    <w:rsid w:val="00726B08"/>
    <w:rsid w:val="007367CD"/>
    <w:rsid w:val="007428EF"/>
    <w:rsid w:val="00822ABD"/>
    <w:rsid w:val="00850932"/>
    <w:rsid w:val="00854EDF"/>
    <w:rsid w:val="00894041"/>
    <w:rsid w:val="008E3483"/>
    <w:rsid w:val="00915A9B"/>
    <w:rsid w:val="00953FC6"/>
    <w:rsid w:val="009572DC"/>
    <w:rsid w:val="00974E28"/>
    <w:rsid w:val="00982FA3"/>
    <w:rsid w:val="009D7DC5"/>
    <w:rsid w:val="00A164E5"/>
    <w:rsid w:val="00A210FF"/>
    <w:rsid w:val="00AD635F"/>
    <w:rsid w:val="00B65106"/>
    <w:rsid w:val="00C12FA7"/>
    <w:rsid w:val="00C34617"/>
    <w:rsid w:val="00C80563"/>
    <w:rsid w:val="00C82779"/>
    <w:rsid w:val="00CA6BEE"/>
    <w:rsid w:val="00CB68E1"/>
    <w:rsid w:val="00D403BF"/>
    <w:rsid w:val="00D93EB0"/>
    <w:rsid w:val="00DB4895"/>
    <w:rsid w:val="00DE684B"/>
    <w:rsid w:val="00F07C18"/>
    <w:rsid w:val="00FB177A"/>
    <w:rsid w:val="00FD3738"/>
    <w:rsid w:val="00FD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BC92"/>
  <w15:docId w15:val="{563916D7-2606-4C9E-A7A6-B8FC768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32"/>
        <w:szCs w:val="32"/>
        <w:lang w:val="uk-UA" w:eastAsia="ru-RU"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C18"/>
  </w:style>
  <w:style w:type="paragraph" w:styleId="1">
    <w:name w:val="heading 1"/>
    <w:basedOn w:val="a"/>
    <w:next w:val="a"/>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pPr>
      <w:keepNext/>
      <w:keepLines/>
      <w:widowControl/>
      <w:pBdr>
        <w:top w:val="nil"/>
        <w:left w:val="nil"/>
        <w:bottom w:val="nil"/>
        <w:right w:val="nil"/>
        <w:between w:val="nil"/>
      </w:pBdr>
      <w:spacing w:before="200" w:after="4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8" w:type="dxa"/>
        <w:bottom w:w="100" w:type="dxa"/>
        <w:right w:w="108"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8" w:type="dxa"/>
        <w:bottom w:w="100" w:type="dxa"/>
        <w:right w:w="108" w:type="dxa"/>
      </w:tblCellMar>
    </w:tblPr>
  </w:style>
  <w:style w:type="table" w:customStyle="1" w:styleId="a8">
    <w:basedOn w:val="TableNormal1"/>
    <w:tblPr>
      <w:tblStyleRowBandSize w:val="1"/>
      <w:tblStyleColBandSize w:val="1"/>
      <w:tblCellMar>
        <w:top w:w="100" w:type="dxa"/>
        <w:left w:w="108" w:type="dxa"/>
        <w:bottom w:w="100" w:type="dxa"/>
        <w:right w:w="108" w:type="dxa"/>
      </w:tblCellMar>
    </w:tblPr>
  </w:style>
  <w:style w:type="table" w:customStyle="1" w:styleId="a9">
    <w:basedOn w:val="TableNormal1"/>
    <w:tblPr>
      <w:tblStyleRowBandSize w:val="1"/>
      <w:tblStyleColBandSize w:val="1"/>
      <w:tblCellMar>
        <w:top w:w="100" w:type="dxa"/>
        <w:left w:w="108" w:type="dxa"/>
        <w:bottom w:w="100" w:type="dxa"/>
        <w:right w:w="108" w:type="dxa"/>
      </w:tblCellMar>
    </w:tblPr>
  </w:style>
  <w:style w:type="table" w:customStyle="1" w:styleId="aa">
    <w:basedOn w:val="TableNormal1"/>
    <w:tblPr>
      <w:tblStyleRowBandSize w:val="1"/>
      <w:tblStyleColBandSize w:val="1"/>
      <w:tblCellMar>
        <w:top w:w="100" w:type="dxa"/>
        <w:left w:w="108" w:type="dxa"/>
        <w:bottom w:w="100" w:type="dxa"/>
        <w:right w:w="108" w:type="dxa"/>
      </w:tblCellMar>
    </w:tblPr>
  </w:style>
  <w:style w:type="table" w:customStyle="1" w:styleId="ab">
    <w:basedOn w:val="TableNormal1"/>
    <w:tblPr>
      <w:tblStyleRowBandSize w:val="1"/>
      <w:tblStyleColBandSize w:val="1"/>
      <w:tblCellMar>
        <w:top w:w="100" w:type="dxa"/>
        <w:left w:w="108" w:type="dxa"/>
        <w:bottom w:w="100" w:type="dxa"/>
        <w:right w:w="108" w:type="dxa"/>
      </w:tblCellMar>
    </w:tblPr>
  </w:style>
  <w:style w:type="table" w:customStyle="1" w:styleId="ac">
    <w:basedOn w:val="TableNormal1"/>
    <w:tblPr>
      <w:tblStyleRowBandSize w:val="1"/>
      <w:tblStyleColBandSize w:val="1"/>
      <w:tblCellMar>
        <w:top w:w="100" w:type="dxa"/>
        <w:left w:w="108" w:type="dxa"/>
        <w:bottom w:w="100" w:type="dxa"/>
        <w:right w:w="108" w:type="dxa"/>
      </w:tblCellMar>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CellMar>
        <w:top w:w="100" w:type="dxa"/>
        <w:left w:w="108" w:type="dxa"/>
        <w:bottom w:w="100" w:type="dxa"/>
        <w:right w:w="108" w:type="dxa"/>
      </w:tblCellMar>
    </w:tblPr>
  </w:style>
  <w:style w:type="table" w:customStyle="1" w:styleId="af">
    <w:basedOn w:val="TableNormal1"/>
    <w:tblPr>
      <w:tblStyleRowBandSize w:val="1"/>
      <w:tblStyleColBandSize w:val="1"/>
      <w:tblCellMar>
        <w:top w:w="100" w:type="dxa"/>
        <w:left w:w="108" w:type="dxa"/>
        <w:bottom w:w="100" w:type="dxa"/>
        <w:right w:w="108" w:type="dxa"/>
      </w:tblCellMar>
    </w:tblPr>
  </w:style>
  <w:style w:type="table" w:customStyle="1" w:styleId="af0">
    <w:basedOn w:val="TableNormal1"/>
    <w:tblPr>
      <w:tblStyleRowBandSize w:val="1"/>
      <w:tblStyleColBandSize w:val="1"/>
      <w:tblCellMar>
        <w:top w:w="30" w:type="dxa"/>
        <w:left w:w="30" w:type="dxa"/>
        <w:bottom w:w="30" w:type="dxa"/>
        <w:right w:w="30" w:type="dxa"/>
      </w:tblCellMar>
    </w:tblPr>
  </w:style>
  <w:style w:type="table" w:customStyle="1" w:styleId="af1">
    <w:basedOn w:val="TableNormal1"/>
    <w:tblPr>
      <w:tblStyleRowBandSize w:val="1"/>
      <w:tblStyleColBandSize w:val="1"/>
      <w:tblCellMar>
        <w:top w:w="30" w:type="dxa"/>
        <w:left w:w="30" w:type="dxa"/>
        <w:bottom w:w="30" w:type="dxa"/>
        <w:right w:w="30" w:type="dxa"/>
      </w:tblCellMar>
    </w:tblPr>
  </w:style>
  <w:style w:type="table" w:customStyle="1" w:styleId="af2">
    <w:basedOn w:val="TableNormal1"/>
    <w:tblPr>
      <w:tblStyleRowBandSize w:val="1"/>
      <w:tblStyleColBandSize w:val="1"/>
      <w:tblCellMar>
        <w:top w:w="30" w:type="dxa"/>
        <w:left w:w="30" w:type="dxa"/>
        <w:bottom w:w="30" w:type="dxa"/>
        <w:right w:w="30" w:type="dxa"/>
      </w:tblCellMar>
    </w:tblPr>
  </w:style>
  <w:style w:type="table" w:customStyle="1" w:styleId="af3">
    <w:basedOn w:val="TableNormal1"/>
    <w:tblPr>
      <w:tblStyleRowBandSize w:val="1"/>
      <w:tblStyleColBandSize w:val="1"/>
      <w:tblCellMar>
        <w:top w:w="30" w:type="dxa"/>
        <w:left w:w="30" w:type="dxa"/>
        <w:bottom w:w="30" w:type="dxa"/>
        <w:right w:w="3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30" w:type="dxa"/>
        <w:left w:w="30" w:type="dxa"/>
        <w:bottom w:w="30" w:type="dxa"/>
        <w:right w:w="30" w:type="dxa"/>
      </w:tblCellMar>
    </w:tblPr>
  </w:style>
  <w:style w:type="table" w:customStyle="1" w:styleId="af6">
    <w:basedOn w:val="TableNormal1"/>
    <w:tblPr>
      <w:tblStyleRowBandSize w:val="1"/>
      <w:tblStyleColBandSize w:val="1"/>
      <w:tblCellMar>
        <w:top w:w="30" w:type="dxa"/>
        <w:left w:w="30" w:type="dxa"/>
        <w:bottom w:w="30" w:type="dxa"/>
        <w:right w:w="30" w:type="dxa"/>
      </w:tblCellMar>
    </w:tblPr>
  </w:style>
  <w:style w:type="table" w:customStyle="1" w:styleId="af7">
    <w:basedOn w:val="TableNormal1"/>
    <w:tblPr>
      <w:tblStyleRowBandSize w:val="1"/>
      <w:tblStyleColBandSize w:val="1"/>
      <w:tblCellMar>
        <w:top w:w="30" w:type="dxa"/>
        <w:left w:w="30" w:type="dxa"/>
        <w:bottom w:w="30" w:type="dxa"/>
        <w:right w:w="30" w:type="dxa"/>
      </w:tblCellMar>
    </w:tblPr>
  </w:style>
  <w:style w:type="table" w:customStyle="1" w:styleId="af8">
    <w:basedOn w:val="TableNormal1"/>
    <w:tblPr>
      <w:tblStyleRowBandSize w:val="1"/>
      <w:tblStyleColBandSize w:val="1"/>
      <w:tblCellMar>
        <w:top w:w="30" w:type="dxa"/>
        <w:left w:w="30" w:type="dxa"/>
        <w:bottom w:w="30" w:type="dxa"/>
        <w:right w:w="30" w:type="dxa"/>
      </w:tblCellMar>
    </w:tblPr>
  </w:style>
  <w:style w:type="table" w:customStyle="1" w:styleId="af9">
    <w:basedOn w:val="TableNormal1"/>
    <w:tblPr>
      <w:tblStyleRowBandSize w:val="1"/>
      <w:tblStyleColBandSize w:val="1"/>
      <w:tblCellMar>
        <w:top w:w="30" w:type="dxa"/>
        <w:left w:w="30" w:type="dxa"/>
        <w:bottom w:w="30" w:type="dxa"/>
        <w:right w:w="30" w:type="dxa"/>
      </w:tblCellMar>
    </w:tblPr>
  </w:style>
  <w:style w:type="table" w:customStyle="1" w:styleId="afa">
    <w:basedOn w:val="TableNormal1"/>
    <w:tblPr>
      <w:tblStyleRowBandSize w:val="1"/>
      <w:tblStyleColBandSize w:val="1"/>
      <w:tblCellMar>
        <w:top w:w="30" w:type="dxa"/>
        <w:left w:w="30" w:type="dxa"/>
        <w:bottom w:w="30" w:type="dxa"/>
        <w:right w:w="30" w:type="dxa"/>
      </w:tblCellMar>
    </w:tblPr>
  </w:style>
  <w:style w:type="table" w:customStyle="1" w:styleId="afb">
    <w:basedOn w:val="TableNormal1"/>
    <w:tblPr>
      <w:tblStyleRowBandSize w:val="1"/>
      <w:tblStyleColBandSize w:val="1"/>
      <w:tblCellMar>
        <w:top w:w="30" w:type="dxa"/>
        <w:left w:w="30" w:type="dxa"/>
        <w:bottom w:w="30" w:type="dxa"/>
        <w:right w:w="30" w:type="dxa"/>
      </w:tblCellMar>
    </w:tblPr>
  </w:style>
  <w:style w:type="table" w:customStyle="1" w:styleId="afc">
    <w:basedOn w:val="TableNormal1"/>
    <w:tblPr>
      <w:tblStyleRowBandSize w:val="1"/>
      <w:tblStyleColBandSize w:val="1"/>
      <w:tblCellMar>
        <w:top w:w="30" w:type="dxa"/>
        <w:left w:w="30" w:type="dxa"/>
        <w:bottom w:w="30" w:type="dxa"/>
        <w:right w:w="30" w:type="dxa"/>
      </w:tblCellMar>
    </w:tblPr>
  </w:style>
  <w:style w:type="table" w:customStyle="1" w:styleId="afd">
    <w:basedOn w:val="TableNormal1"/>
    <w:tblPr>
      <w:tblStyleRowBandSize w:val="1"/>
      <w:tblStyleColBandSize w:val="1"/>
      <w:tblCellMar>
        <w:top w:w="30" w:type="dxa"/>
        <w:left w:w="30" w:type="dxa"/>
        <w:bottom w:w="30" w:type="dxa"/>
        <w:right w:w="30" w:type="dxa"/>
      </w:tblCellMar>
    </w:tblPr>
  </w:style>
  <w:style w:type="paragraph" w:styleId="afe">
    <w:name w:val="List Paragraph"/>
    <w:basedOn w:val="a"/>
    <w:uiPriority w:val="34"/>
    <w:qFormat/>
    <w:rsid w:val="0083445C"/>
    <w:pPr>
      <w:ind w:left="720"/>
      <w:contextualSpacing/>
    </w:pPr>
  </w:style>
  <w:style w:type="paragraph" w:styleId="aff">
    <w:name w:val="Balloon Text"/>
    <w:basedOn w:val="a"/>
    <w:link w:val="aff0"/>
    <w:uiPriority w:val="99"/>
    <w:semiHidden/>
    <w:unhideWhenUsed/>
    <w:rsid w:val="00692E1D"/>
    <w:rPr>
      <w:rFonts w:ascii="Segoe UI" w:hAnsi="Segoe UI" w:cs="Segoe UI"/>
      <w:sz w:val="18"/>
      <w:szCs w:val="18"/>
    </w:rPr>
  </w:style>
  <w:style w:type="character" w:customStyle="1" w:styleId="aff0">
    <w:name w:val="Текст выноски Знак"/>
    <w:basedOn w:val="a0"/>
    <w:link w:val="aff"/>
    <w:uiPriority w:val="99"/>
    <w:semiHidden/>
    <w:rsid w:val="00692E1D"/>
    <w:rPr>
      <w:rFonts w:ascii="Segoe UI" w:hAnsi="Segoe UI" w:cs="Segoe UI"/>
      <w:sz w:val="18"/>
      <w:szCs w:val="18"/>
    </w:rPr>
  </w:style>
  <w:style w:type="paragraph" w:styleId="aff1">
    <w:name w:val="header"/>
    <w:basedOn w:val="a"/>
    <w:link w:val="aff2"/>
    <w:uiPriority w:val="99"/>
    <w:unhideWhenUsed/>
    <w:rsid w:val="00741E28"/>
    <w:pPr>
      <w:tabs>
        <w:tab w:val="center" w:pos="4677"/>
        <w:tab w:val="right" w:pos="9355"/>
      </w:tabs>
    </w:pPr>
  </w:style>
  <w:style w:type="character" w:customStyle="1" w:styleId="aff2">
    <w:name w:val="Верхний колонтитул Знак"/>
    <w:basedOn w:val="a0"/>
    <w:link w:val="aff1"/>
    <w:uiPriority w:val="99"/>
    <w:rsid w:val="00741E28"/>
  </w:style>
  <w:style w:type="paragraph" w:styleId="aff3">
    <w:name w:val="footer"/>
    <w:basedOn w:val="a"/>
    <w:link w:val="aff4"/>
    <w:uiPriority w:val="99"/>
    <w:unhideWhenUsed/>
    <w:rsid w:val="00741E28"/>
    <w:pPr>
      <w:tabs>
        <w:tab w:val="center" w:pos="4677"/>
        <w:tab w:val="right" w:pos="9355"/>
      </w:tabs>
    </w:pPr>
  </w:style>
  <w:style w:type="character" w:customStyle="1" w:styleId="aff4">
    <w:name w:val="Нижний колонтитул Знак"/>
    <w:basedOn w:val="a0"/>
    <w:link w:val="aff3"/>
    <w:uiPriority w:val="99"/>
    <w:rsid w:val="00741E28"/>
  </w:style>
  <w:style w:type="table" w:styleId="aff5">
    <w:name w:val="Table Grid"/>
    <w:basedOn w:val="a1"/>
    <w:uiPriority w:val="39"/>
    <w:rsid w:val="0022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semiHidden/>
    <w:unhideWhenUsed/>
    <w:rsid w:val="00C34AE7"/>
    <w:rPr>
      <w:sz w:val="16"/>
      <w:szCs w:val="16"/>
    </w:rPr>
  </w:style>
  <w:style w:type="paragraph" w:styleId="aff7">
    <w:name w:val="annotation text"/>
    <w:basedOn w:val="a"/>
    <w:link w:val="aff8"/>
    <w:uiPriority w:val="99"/>
    <w:semiHidden/>
    <w:unhideWhenUsed/>
    <w:rsid w:val="00C34AE7"/>
    <w:pPr>
      <w:widowControl/>
      <w:spacing w:after="200"/>
      <w:jc w:val="left"/>
    </w:pPr>
    <w:rPr>
      <w:rFonts w:cs="Times New Roman"/>
      <w:sz w:val="20"/>
      <w:szCs w:val="20"/>
      <w:lang w:val="ru-RU" w:eastAsia="en-US"/>
    </w:rPr>
  </w:style>
  <w:style w:type="character" w:customStyle="1" w:styleId="aff8">
    <w:name w:val="Текст примечания Знак"/>
    <w:basedOn w:val="a0"/>
    <w:link w:val="aff7"/>
    <w:uiPriority w:val="99"/>
    <w:semiHidden/>
    <w:rsid w:val="00C34AE7"/>
    <w:rPr>
      <w:rFonts w:cs="Times New Roman"/>
      <w:sz w:val="20"/>
      <w:szCs w:val="20"/>
      <w:lang w:val="ru-RU" w:eastAsia="en-US"/>
    </w:r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top w:w="30" w:type="dxa"/>
        <w:left w:w="30" w:type="dxa"/>
        <w:bottom w:w="30" w:type="dxa"/>
        <w:right w:w="30" w:type="dxa"/>
      </w:tblCellMar>
    </w:tblPr>
  </w:style>
  <w:style w:type="table" w:customStyle="1" w:styleId="affb">
    <w:basedOn w:val="TableNormal0"/>
    <w:tblPr>
      <w:tblStyleRowBandSize w:val="1"/>
      <w:tblStyleColBandSize w:val="1"/>
      <w:tblCellMar>
        <w:top w:w="30" w:type="dxa"/>
        <w:left w:w="30" w:type="dxa"/>
        <w:bottom w:w="30" w:type="dxa"/>
        <w:right w:w="30"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top w:w="30" w:type="dxa"/>
        <w:left w:w="30" w:type="dxa"/>
        <w:bottom w:w="30" w:type="dxa"/>
        <w:right w:w="30" w:type="dxa"/>
      </w:tblCellMar>
    </w:tblPr>
  </w:style>
  <w:style w:type="table" w:customStyle="1" w:styleId="affe">
    <w:basedOn w:val="TableNormal0"/>
    <w:tblPr>
      <w:tblStyleRowBandSize w:val="1"/>
      <w:tblStyleColBandSize w:val="1"/>
      <w:tblCellMar>
        <w:top w:w="30" w:type="dxa"/>
        <w:left w:w="30" w:type="dxa"/>
        <w:bottom w:w="30" w:type="dxa"/>
        <w:right w:w="30" w:type="dxa"/>
      </w:tblCellMar>
    </w:tblPr>
  </w:style>
  <w:style w:type="table" w:customStyle="1" w:styleId="afff">
    <w:basedOn w:val="TableNormal0"/>
    <w:tblPr>
      <w:tblStyleRowBandSize w:val="1"/>
      <w:tblStyleColBandSize w:val="1"/>
      <w:tblCellMar>
        <w:top w:w="30" w:type="dxa"/>
        <w:left w:w="30" w:type="dxa"/>
        <w:bottom w:w="30" w:type="dxa"/>
        <w:right w:w="30" w:type="dxa"/>
      </w:tblCellMar>
    </w:tblPr>
  </w:style>
  <w:style w:type="table" w:customStyle="1" w:styleId="afff0">
    <w:basedOn w:val="TableNormal0"/>
    <w:tblPr>
      <w:tblStyleRowBandSize w:val="1"/>
      <w:tblStyleColBandSize w:val="1"/>
      <w:tblCellMar>
        <w:top w:w="30" w:type="dxa"/>
        <w:left w:w="30" w:type="dxa"/>
        <w:bottom w:w="30" w:type="dxa"/>
        <w:right w:w="30" w:type="dxa"/>
      </w:tblCellMar>
    </w:tblPr>
  </w:style>
  <w:style w:type="table" w:customStyle="1" w:styleId="afff1">
    <w:basedOn w:val="TableNormal0"/>
    <w:tblPr>
      <w:tblStyleRowBandSize w:val="1"/>
      <w:tblStyleColBandSize w:val="1"/>
      <w:tblCellMar>
        <w:top w:w="30" w:type="dxa"/>
        <w:left w:w="30" w:type="dxa"/>
        <w:bottom w:w="30" w:type="dxa"/>
        <w:right w:w="30" w:type="dxa"/>
      </w:tblCellMar>
    </w:tblPr>
  </w:style>
  <w:style w:type="table" w:customStyle="1" w:styleId="afff2">
    <w:basedOn w:val="TableNormal0"/>
    <w:tblPr>
      <w:tblStyleRowBandSize w:val="1"/>
      <w:tblStyleColBandSize w:val="1"/>
      <w:tblCellMar>
        <w:top w:w="30" w:type="dxa"/>
        <w:left w:w="30" w:type="dxa"/>
        <w:bottom w:w="30" w:type="dxa"/>
        <w:right w:w="30" w:type="dxa"/>
      </w:tblCellMar>
    </w:tblPr>
  </w:style>
  <w:style w:type="table" w:customStyle="1" w:styleId="afff3">
    <w:basedOn w:val="TableNormal0"/>
    <w:tblPr>
      <w:tblStyleRowBandSize w:val="1"/>
      <w:tblStyleColBandSize w:val="1"/>
      <w:tblCellMar>
        <w:top w:w="30" w:type="dxa"/>
        <w:left w:w="30" w:type="dxa"/>
        <w:bottom w:w="30" w:type="dxa"/>
        <w:right w:w="30" w:type="dxa"/>
      </w:tblCellMar>
    </w:tblPr>
  </w:style>
  <w:style w:type="table" w:customStyle="1" w:styleId="afff4">
    <w:basedOn w:val="TableNormal0"/>
    <w:tblPr>
      <w:tblStyleRowBandSize w:val="1"/>
      <w:tblStyleColBandSize w:val="1"/>
      <w:tblCellMar>
        <w:top w:w="30" w:type="dxa"/>
        <w:left w:w="30" w:type="dxa"/>
        <w:bottom w:w="30" w:type="dxa"/>
        <w:right w:w="30" w:type="dxa"/>
      </w:tblCellMar>
    </w:tblPr>
  </w:style>
  <w:style w:type="table" w:customStyle="1" w:styleId="afff5">
    <w:basedOn w:val="TableNormal0"/>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dokumenti/miskij-byudzh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r.gov.ua/uk/2016-03-14-08-11-32/regulyatorna-diyalnist/oprilyudnennya-proektiv-regulyatornikh-akti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f4JA1s2xbUao8HntBLxFLwgcg==">AMUW2mWT9aFK7wsGSg2jWGkLuEmTwhT5noelt0U5Qd54eW0CGYuGaIAror/s18nhgNcS1nTGiogsCkUjrM+rmzI79OZpSJq1weVNLVsNljjL615fWsgKXjFyjkvC2SuDjAtgLlfTFw74Rb96jV2bKRf4XB0XgT1/hz3QWzQ6f/TNznUcbbuJams=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Закревська Тетяна Дмитрівна</cp:lastModifiedBy>
  <cp:revision>44</cp:revision>
  <cp:lastPrinted>2021-05-12T13:54:00Z</cp:lastPrinted>
  <dcterms:created xsi:type="dcterms:W3CDTF">2020-08-06T18:54:00Z</dcterms:created>
  <dcterms:modified xsi:type="dcterms:W3CDTF">2021-05-12T13:56:00Z</dcterms:modified>
</cp:coreProperties>
</file>