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B0056F" w:rsidRPr="009A1E8E" w14:paraId="0AC97AE4" w14:textId="77777777" w:rsidTr="001D1EB1">
        <w:tc>
          <w:tcPr>
            <w:tcW w:w="4785" w:type="dxa"/>
            <w:shd w:val="clear" w:color="auto" w:fill="auto"/>
          </w:tcPr>
          <w:p w14:paraId="6F6D4C6A" w14:textId="77777777" w:rsidR="00B0056F" w:rsidRPr="009A1E8E" w:rsidRDefault="00B0056F" w:rsidP="001D1EB1">
            <w:pPr>
              <w:spacing w:after="0" w:line="240" w:lineRule="auto"/>
              <w:jc w:val="center"/>
              <w:rPr>
                <w:rFonts w:ascii="Calibri" w:eastAsia="Calibri" w:hAnsi="Calibri" w:cs="Times New Roman"/>
                <w:bCs/>
                <w:lang w:eastAsia="ru-RU"/>
              </w:rPr>
            </w:pPr>
          </w:p>
        </w:tc>
        <w:tc>
          <w:tcPr>
            <w:tcW w:w="4786" w:type="dxa"/>
            <w:shd w:val="clear" w:color="auto" w:fill="auto"/>
          </w:tcPr>
          <w:p w14:paraId="4F197186" w14:textId="77777777" w:rsidR="00B0056F" w:rsidRPr="009A1E8E" w:rsidRDefault="00B0056F" w:rsidP="001D1EB1">
            <w:pPr>
              <w:spacing w:after="0" w:line="240" w:lineRule="auto"/>
              <w:jc w:val="center"/>
              <w:rPr>
                <w:rFonts w:ascii="Times New Roman" w:eastAsia="Calibri" w:hAnsi="Times New Roman" w:cs="Times New Roman"/>
                <w:bCs/>
                <w:lang w:val="uk-UA" w:eastAsia="ru-RU"/>
              </w:rPr>
            </w:pPr>
            <w:r w:rsidRPr="009A1E8E">
              <w:rPr>
                <w:rFonts w:ascii="Times New Roman" w:eastAsia="Calibri" w:hAnsi="Times New Roman" w:cs="Times New Roman"/>
                <w:bCs/>
                <w:lang w:val="uk-UA" w:eastAsia="ru-RU"/>
              </w:rPr>
              <w:t>Додаток</w:t>
            </w:r>
          </w:p>
          <w:p w14:paraId="1E24F4A1" w14:textId="77777777" w:rsidR="00B0056F" w:rsidRPr="009A1E8E" w:rsidRDefault="00B0056F" w:rsidP="001D1EB1">
            <w:pPr>
              <w:spacing w:after="0" w:line="240" w:lineRule="auto"/>
              <w:jc w:val="both"/>
              <w:rPr>
                <w:rFonts w:ascii="Times New Roman" w:eastAsia="Calibri" w:hAnsi="Times New Roman" w:cs="Times New Roman"/>
                <w:bCs/>
                <w:lang w:val="uk-UA" w:eastAsia="ru-RU"/>
              </w:rPr>
            </w:pPr>
            <w:r w:rsidRPr="009A1E8E">
              <w:rPr>
                <w:rFonts w:ascii="Times New Roman" w:eastAsia="Calibri" w:hAnsi="Times New Roman" w:cs="Times New Roman"/>
                <w:bCs/>
                <w:lang w:val="uk-UA" w:eastAsia="ru-RU"/>
              </w:rPr>
              <w:t xml:space="preserve">до </w:t>
            </w:r>
            <w:proofErr w:type="spellStart"/>
            <w:r w:rsidRPr="009A1E8E">
              <w:rPr>
                <w:rFonts w:ascii="Times New Roman" w:eastAsia="Calibri" w:hAnsi="Times New Roman" w:cs="Times New Roman"/>
                <w:bCs/>
                <w:lang w:val="uk-UA" w:eastAsia="ru-RU"/>
              </w:rPr>
              <w:t>проєкту</w:t>
            </w:r>
            <w:proofErr w:type="spellEnd"/>
            <w:r w:rsidRPr="009A1E8E">
              <w:rPr>
                <w:rFonts w:ascii="Times New Roman" w:eastAsia="Calibri" w:hAnsi="Times New Roman" w:cs="Times New Roman"/>
                <w:bCs/>
                <w:lang w:val="uk-UA" w:eastAsia="ru-RU"/>
              </w:rPr>
              <w:t xml:space="preserve"> регуляторного </w:t>
            </w:r>
            <w:proofErr w:type="spellStart"/>
            <w:r w:rsidRPr="009A1E8E">
              <w:rPr>
                <w:rFonts w:ascii="Times New Roman" w:eastAsia="Calibri" w:hAnsi="Times New Roman" w:cs="Times New Roman"/>
                <w:bCs/>
                <w:lang w:val="uk-UA" w:eastAsia="ru-RU"/>
              </w:rPr>
              <w:t>акта</w:t>
            </w:r>
            <w:proofErr w:type="spellEnd"/>
            <w:r w:rsidRPr="009A1E8E">
              <w:rPr>
                <w:rFonts w:ascii="Times New Roman" w:eastAsia="Calibri" w:hAnsi="Times New Roman" w:cs="Times New Roman"/>
                <w:bCs/>
                <w:lang w:val="uk-UA" w:eastAsia="ru-RU"/>
              </w:rPr>
              <w:t xml:space="preserve"> – рішення Виконавчого комітету Сумської міської ради «Про затвердження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14:paraId="6E7C2B5B" w14:textId="77777777" w:rsidR="00B0056F" w:rsidRPr="009A1E8E" w:rsidRDefault="00B0056F" w:rsidP="00B0056F">
      <w:pPr>
        <w:spacing w:after="0" w:line="240" w:lineRule="auto"/>
        <w:jc w:val="both"/>
        <w:rPr>
          <w:rFonts w:ascii="Times New Roman" w:hAnsi="Times New Roman" w:cs="Times New Roman"/>
          <w:sz w:val="28"/>
          <w:szCs w:val="28"/>
          <w:lang w:val="uk-UA"/>
        </w:rPr>
      </w:pPr>
    </w:p>
    <w:p w14:paraId="2C983A8B" w14:textId="77777777" w:rsidR="00B0056F" w:rsidRPr="009A1E8E" w:rsidRDefault="00B0056F" w:rsidP="00B0056F">
      <w:pPr>
        <w:spacing w:after="0" w:line="240" w:lineRule="auto"/>
        <w:jc w:val="both"/>
        <w:rPr>
          <w:rFonts w:ascii="Times New Roman" w:hAnsi="Times New Roman" w:cs="Times New Roman"/>
          <w:sz w:val="28"/>
          <w:szCs w:val="28"/>
          <w:lang w:val="uk-UA"/>
        </w:rPr>
      </w:pPr>
    </w:p>
    <w:p w14:paraId="670AC355" w14:textId="77777777" w:rsidR="00B0056F" w:rsidRPr="009A1E8E" w:rsidRDefault="00B0056F" w:rsidP="00B0056F">
      <w:pPr>
        <w:spacing w:after="0" w:line="240" w:lineRule="auto"/>
        <w:jc w:val="center"/>
        <w:rPr>
          <w:rFonts w:ascii="Times New Roman" w:eastAsia="Times New Roman" w:hAnsi="Times New Roman" w:cs="Times New Roman"/>
          <w:b/>
          <w:i/>
          <w:sz w:val="26"/>
          <w:szCs w:val="26"/>
          <w:lang w:val="uk-UA" w:eastAsia="ru-RU"/>
        </w:rPr>
      </w:pPr>
      <w:r w:rsidRPr="009A1E8E">
        <w:rPr>
          <w:rFonts w:ascii="Times New Roman" w:eastAsia="Times New Roman" w:hAnsi="Times New Roman" w:cs="Times New Roman"/>
          <w:b/>
          <w:i/>
          <w:sz w:val="26"/>
          <w:szCs w:val="26"/>
          <w:lang w:val="uk-UA" w:eastAsia="ru-RU"/>
        </w:rPr>
        <w:t xml:space="preserve">АНАЛІЗ РЕГУЛЯТОРНОГО ВПЛИВУ </w:t>
      </w:r>
    </w:p>
    <w:p w14:paraId="22F46FBE" w14:textId="77777777" w:rsidR="00B0056F" w:rsidRPr="009A1E8E" w:rsidRDefault="00B0056F" w:rsidP="00B0056F">
      <w:pPr>
        <w:suppressAutoHyphens/>
        <w:spacing w:after="0" w:line="240" w:lineRule="auto"/>
        <w:jc w:val="center"/>
        <w:rPr>
          <w:rFonts w:ascii="Times New Roman" w:eastAsia="Times New Roman" w:hAnsi="Times New Roman" w:cs="Times New Roman"/>
          <w:b/>
          <w:i/>
          <w:sz w:val="26"/>
          <w:szCs w:val="26"/>
          <w:lang w:val="uk-UA" w:eastAsia="zh-CN"/>
        </w:rPr>
      </w:pPr>
      <w:proofErr w:type="spellStart"/>
      <w:r w:rsidRPr="009A1E8E">
        <w:rPr>
          <w:rFonts w:ascii="Times New Roman" w:eastAsia="Times New Roman" w:hAnsi="Times New Roman" w:cs="Times New Roman"/>
          <w:b/>
          <w:i/>
          <w:sz w:val="26"/>
          <w:szCs w:val="26"/>
          <w:lang w:val="uk-UA" w:eastAsia="zh-CN"/>
        </w:rPr>
        <w:t>проєкту</w:t>
      </w:r>
      <w:proofErr w:type="spellEnd"/>
      <w:r w:rsidRPr="009A1E8E">
        <w:rPr>
          <w:rFonts w:ascii="Times New Roman" w:eastAsia="Times New Roman" w:hAnsi="Times New Roman" w:cs="Times New Roman"/>
          <w:b/>
          <w:i/>
          <w:sz w:val="26"/>
          <w:szCs w:val="26"/>
          <w:lang w:val="uk-UA" w:eastAsia="zh-CN"/>
        </w:rPr>
        <w:t xml:space="preserve"> регуляторного </w:t>
      </w:r>
      <w:proofErr w:type="spellStart"/>
      <w:r w:rsidRPr="009A1E8E">
        <w:rPr>
          <w:rFonts w:ascii="Times New Roman" w:eastAsia="Times New Roman" w:hAnsi="Times New Roman" w:cs="Times New Roman"/>
          <w:b/>
          <w:i/>
          <w:sz w:val="26"/>
          <w:szCs w:val="26"/>
          <w:lang w:val="uk-UA" w:eastAsia="zh-CN"/>
        </w:rPr>
        <w:t>акта</w:t>
      </w:r>
      <w:proofErr w:type="spellEnd"/>
      <w:r w:rsidRPr="009A1E8E">
        <w:rPr>
          <w:rFonts w:ascii="Times New Roman" w:eastAsia="Times New Roman" w:hAnsi="Times New Roman" w:cs="Times New Roman"/>
          <w:b/>
          <w:i/>
          <w:sz w:val="26"/>
          <w:szCs w:val="26"/>
          <w:lang w:val="uk-UA" w:eastAsia="zh-CN"/>
        </w:rPr>
        <w:t xml:space="preserve"> - рішення Виконавчого комітету Сумської міської ради «Про затвердження Порядку утримання, ремонту, реконструкції, реставрації фасадів будинків та споруд розташованих в історичних ареалах</w:t>
      </w:r>
    </w:p>
    <w:p w14:paraId="166F9A07" w14:textId="77777777" w:rsidR="00B0056F" w:rsidRPr="009A1E8E" w:rsidRDefault="00B0056F" w:rsidP="00B0056F">
      <w:pPr>
        <w:suppressAutoHyphens/>
        <w:spacing w:after="0" w:line="240" w:lineRule="auto"/>
        <w:jc w:val="center"/>
        <w:rPr>
          <w:rFonts w:ascii="Times New Roman" w:eastAsia="Times New Roman" w:hAnsi="Times New Roman" w:cs="Times New Roman"/>
          <w:b/>
          <w:sz w:val="28"/>
          <w:szCs w:val="28"/>
          <w:lang w:val="uk-UA" w:eastAsia="zh-CN"/>
        </w:rPr>
      </w:pPr>
      <w:r w:rsidRPr="009A1E8E">
        <w:rPr>
          <w:rFonts w:ascii="Times New Roman" w:eastAsia="Times New Roman" w:hAnsi="Times New Roman" w:cs="Times New Roman"/>
          <w:b/>
          <w:i/>
          <w:sz w:val="26"/>
          <w:szCs w:val="26"/>
          <w:lang w:val="uk-UA" w:eastAsia="zh-CN"/>
        </w:rPr>
        <w:t>Сумської міської територіальної громади»</w:t>
      </w:r>
    </w:p>
    <w:p w14:paraId="5274B564" w14:textId="77777777" w:rsidR="00B0056F" w:rsidRPr="009A1E8E" w:rsidRDefault="00B0056F" w:rsidP="00B0056F">
      <w:pPr>
        <w:suppressAutoHyphens/>
        <w:spacing w:after="0" w:line="240" w:lineRule="auto"/>
        <w:jc w:val="both"/>
        <w:rPr>
          <w:rFonts w:ascii="Times New Roman" w:eastAsia="Times New Roman" w:hAnsi="Times New Roman" w:cs="Times New Roman"/>
          <w:sz w:val="28"/>
          <w:szCs w:val="28"/>
          <w:lang w:val="uk-UA" w:eastAsia="zh-CN"/>
        </w:rPr>
      </w:pPr>
    </w:p>
    <w:tbl>
      <w:tblPr>
        <w:tblW w:w="0" w:type="auto"/>
        <w:tblLook w:val="04A0" w:firstRow="1" w:lastRow="0" w:firstColumn="1" w:lastColumn="0" w:noHBand="0" w:noVBand="1"/>
      </w:tblPr>
      <w:tblGrid>
        <w:gridCol w:w="3297"/>
        <w:gridCol w:w="6274"/>
      </w:tblGrid>
      <w:tr w:rsidR="00B0056F" w:rsidRPr="009A1E8E" w14:paraId="2811B6D3" w14:textId="77777777" w:rsidTr="001D1EB1">
        <w:tc>
          <w:tcPr>
            <w:tcW w:w="3369" w:type="dxa"/>
            <w:shd w:val="clear" w:color="auto" w:fill="auto"/>
          </w:tcPr>
          <w:p w14:paraId="625F95AB" w14:textId="77777777" w:rsidR="00B0056F" w:rsidRPr="009A1E8E" w:rsidRDefault="00B0056F" w:rsidP="001D1EB1">
            <w:pPr>
              <w:suppressAutoHyphens/>
              <w:spacing w:after="0" w:line="240" w:lineRule="auto"/>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b/>
                <w:sz w:val="26"/>
                <w:szCs w:val="26"/>
                <w:lang w:val="uk-UA" w:eastAsia="zh-CN"/>
              </w:rPr>
              <w:t>Регуляторний орган</w:t>
            </w:r>
          </w:p>
        </w:tc>
        <w:tc>
          <w:tcPr>
            <w:tcW w:w="6485" w:type="dxa"/>
            <w:shd w:val="clear" w:color="auto" w:fill="auto"/>
          </w:tcPr>
          <w:p w14:paraId="07FDA0E2" w14:textId="77777777" w:rsidR="00B0056F" w:rsidRPr="009A1E8E" w:rsidRDefault="00B0056F" w:rsidP="001D1EB1">
            <w:pPr>
              <w:suppressAutoHyphens/>
              <w:spacing w:after="0" w:line="240" w:lineRule="auto"/>
              <w:ind w:left="170"/>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sz w:val="26"/>
                <w:szCs w:val="26"/>
                <w:lang w:val="uk-UA" w:eastAsia="zh-CN"/>
              </w:rPr>
              <w:t>Виконавчий комітет Сумської міської ради</w:t>
            </w:r>
          </w:p>
        </w:tc>
      </w:tr>
      <w:tr w:rsidR="00B0056F" w:rsidRPr="00CD26AB" w14:paraId="251B41B0" w14:textId="77777777" w:rsidTr="001D1EB1">
        <w:tc>
          <w:tcPr>
            <w:tcW w:w="3369" w:type="dxa"/>
            <w:shd w:val="clear" w:color="auto" w:fill="auto"/>
          </w:tcPr>
          <w:p w14:paraId="4A9F8362" w14:textId="77777777" w:rsidR="00B0056F" w:rsidRPr="009A1E8E" w:rsidRDefault="00B0056F" w:rsidP="001D1EB1">
            <w:pPr>
              <w:suppressAutoHyphens/>
              <w:spacing w:after="0" w:line="240" w:lineRule="auto"/>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b/>
                <w:sz w:val="26"/>
                <w:szCs w:val="26"/>
                <w:lang w:val="uk-UA" w:eastAsia="zh-CN"/>
              </w:rPr>
              <w:t>Розробник документа</w:t>
            </w:r>
          </w:p>
        </w:tc>
        <w:tc>
          <w:tcPr>
            <w:tcW w:w="6485" w:type="dxa"/>
            <w:shd w:val="clear" w:color="auto" w:fill="auto"/>
          </w:tcPr>
          <w:p w14:paraId="6480326C" w14:textId="77777777" w:rsidR="00B0056F" w:rsidRPr="009A1E8E" w:rsidRDefault="00B0056F" w:rsidP="001D1EB1">
            <w:pPr>
              <w:suppressAutoHyphens/>
              <w:spacing w:after="0" w:line="240" w:lineRule="auto"/>
              <w:ind w:left="170"/>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sz w:val="26"/>
                <w:szCs w:val="26"/>
                <w:lang w:val="uk-UA" w:eastAsia="zh-CN"/>
              </w:rPr>
              <w:t>Управління архітектури та містобудування Сумської міської ради</w:t>
            </w:r>
          </w:p>
        </w:tc>
      </w:tr>
      <w:tr w:rsidR="00B0056F" w:rsidRPr="009A1E8E" w14:paraId="4F662A83" w14:textId="77777777" w:rsidTr="001D1EB1">
        <w:tc>
          <w:tcPr>
            <w:tcW w:w="3369" w:type="dxa"/>
            <w:shd w:val="clear" w:color="auto" w:fill="auto"/>
          </w:tcPr>
          <w:p w14:paraId="21B3B85C" w14:textId="77777777" w:rsidR="00B0056F" w:rsidRPr="009A1E8E" w:rsidRDefault="00B0056F" w:rsidP="001D1EB1">
            <w:pPr>
              <w:suppressAutoHyphens/>
              <w:spacing w:after="0" w:line="240" w:lineRule="auto"/>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b/>
                <w:sz w:val="26"/>
                <w:szCs w:val="26"/>
                <w:lang w:val="uk-UA" w:eastAsia="zh-CN"/>
              </w:rPr>
              <w:t>Поштова адреса</w:t>
            </w:r>
          </w:p>
        </w:tc>
        <w:tc>
          <w:tcPr>
            <w:tcW w:w="6485" w:type="dxa"/>
            <w:shd w:val="clear" w:color="auto" w:fill="auto"/>
          </w:tcPr>
          <w:p w14:paraId="06B4567A" w14:textId="77777777" w:rsidR="00B0056F" w:rsidRPr="009A1E8E" w:rsidRDefault="00B0056F" w:rsidP="001D1EB1">
            <w:pPr>
              <w:suppressAutoHyphens/>
              <w:spacing w:after="0" w:line="240" w:lineRule="auto"/>
              <w:ind w:left="170"/>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sz w:val="26"/>
                <w:szCs w:val="26"/>
                <w:lang w:val="uk-UA" w:eastAsia="zh-CN"/>
              </w:rPr>
              <w:t>40000, м. Суми, вул. Воскресенська, 8А, ІІ поверх</w:t>
            </w:r>
          </w:p>
        </w:tc>
      </w:tr>
      <w:tr w:rsidR="00B0056F" w:rsidRPr="009A1E8E" w14:paraId="52A7D338" w14:textId="77777777" w:rsidTr="001D1EB1">
        <w:tc>
          <w:tcPr>
            <w:tcW w:w="3369" w:type="dxa"/>
            <w:shd w:val="clear" w:color="auto" w:fill="auto"/>
          </w:tcPr>
          <w:p w14:paraId="1D79B32B" w14:textId="77777777" w:rsidR="00B0056F" w:rsidRPr="009A1E8E" w:rsidRDefault="00B0056F" w:rsidP="001D1EB1">
            <w:pPr>
              <w:suppressAutoHyphens/>
              <w:spacing w:after="0" w:line="240" w:lineRule="auto"/>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b/>
                <w:sz w:val="26"/>
                <w:szCs w:val="26"/>
                <w:lang w:val="uk-UA" w:eastAsia="zh-CN"/>
              </w:rPr>
              <w:t>Відповідальна особа</w:t>
            </w:r>
          </w:p>
        </w:tc>
        <w:tc>
          <w:tcPr>
            <w:tcW w:w="6485" w:type="dxa"/>
            <w:shd w:val="clear" w:color="auto" w:fill="auto"/>
          </w:tcPr>
          <w:p w14:paraId="60DB2859" w14:textId="77777777" w:rsidR="00B0056F" w:rsidRPr="009A1E8E" w:rsidRDefault="00B0056F" w:rsidP="001D1EB1">
            <w:pPr>
              <w:suppressAutoHyphens/>
              <w:spacing w:after="0" w:line="240" w:lineRule="auto"/>
              <w:ind w:left="170"/>
              <w:rPr>
                <w:rFonts w:ascii="Times New Roman" w:eastAsia="Times New Roman" w:hAnsi="Times New Roman" w:cs="Times New Roman"/>
                <w:sz w:val="26"/>
                <w:szCs w:val="26"/>
                <w:lang w:val="uk-UA" w:eastAsia="zh-CN"/>
              </w:rPr>
            </w:pPr>
            <w:proofErr w:type="spellStart"/>
            <w:r w:rsidRPr="009A1E8E">
              <w:rPr>
                <w:rFonts w:ascii="Times New Roman" w:eastAsia="Times New Roman" w:hAnsi="Times New Roman" w:cs="Times New Roman"/>
                <w:sz w:val="26"/>
                <w:szCs w:val="26"/>
                <w:lang w:val="uk-UA" w:eastAsia="zh-CN"/>
              </w:rPr>
              <w:t>Кривцов</w:t>
            </w:r>
            <w:proofErr w:type="spellEnd"/>
            <w:r w:rsidRPr="009A1E8E">
              <w:rPr>
                <w:rFonts w:ascii="Times New Roman" w:eastAsia="Times New Roman" w:hAnsi="Times New Roman" w:cs="Times New Roman"/>
                <w:sz w:val="26"/>
                <w:szCs w:val="26"/>
                <w:lang w:val="uk-UA" w:eastAsia="zh-CN"/>
              </w:rPr>
              <w:t xml:space="preserve"> Андрій Володимирович</w:t>
            </w:r>
          </w:p>
        </w:tc>
      </w:tr>
      <w:tr w:rsidR="00B0056F" w:rsidRPr="009A1E8E" w14:paraId="7E374DA8" w14:textId="77777777" w:rsidTr="001D1EB1">
        <w:tc>
          <w:tcPr>
            <w:tcW w:w="3369" w:type="dxa"/>
            <w:shd w:val="clear" w:color="auto" w:fill="auto"/>
          </w:tcPr>
          <w:p w14:paraId="0B5EF2F9" w14:textId="77777777" w:rsidR="00B0056F" w:rsidRPr="009A1E8E" w:rsidRDefault="00B0056F" w:rsidP="001D1EB1">
            <w:pPr>
              <w:suppressAutoHyphens/>
              <w:spacing w:after="0" w:line="240" w:lineRule="auto"/>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b/>
                <w:sz w:val="26"/>
                <w:szCs w:val="26"/>
                <w:lang w:val="uk-UA" w:eastAsia="zh-CN"/>
              </w:rPr>
              <w:t>Контактний телефон</w:t>
            </w:r>
          </w:p>
        </w:tc>
        <w:tc>
          <w:tcPr>
            <w:tcW w:w="6485" w:type="dxa"/>
            <w:shd w:val="clear" w:color="auto" w:fill="auto"/>
          </w:tcPr>
          <w:p w14:paraId="549BF5F3" w14:textId="77777777" w:rsidR="00B0056F" w:rsidRPr="009A1E8E" w:rsidRDefault="00B0056F" w:rsidP="001D1EB1">
            <w:pPr>
              <w:suppressAutoHyphens/>
              <w:spacing w:after="0" w:line="240" w:lineRule="auto"/>
              <w:ind w:left="170"/>
              <w:rPr>
                <w:rFonts w:ascii="Times New Roman" w:eastAsia="Times New Roman" w:hAnsi="Times New Roman" w:cs="Times New Roman"/>
                <w:sz w:val="26"/>
                <w:szCs w:val="26"/>
                <w:lang w:val="uk-UA" w:eastAsia="zh-CN"/>
              </w:rPr>
            </w:pPr>
            <w:r w:rsidRPr="009A1E8E">
              <w:rPr>
                <w:rFonts w:ascii="Times New Roman" w:eastAsia="Times New Roman" w:hAnsi="Times New Roman" w:cs="Times New Roman"/>
                <w:sz w:val="26"/>
                <w:szCs w:val="26"/>
                <w:shd w:val="clear" w:color="auto" w:fill="FFFFFF"/>
                <w:lang w:val="uk-UA" w:eastAsia="zh-CN"/>
              </w:rPr>
              <w:t>(0542) </w:t>
            </w:r>
            <w:r w:rsidRPr="009A1E8E">
              <w:rPr>
                <w:rFonts w:ascii="Times New Roman" w:eastAsia="Times New Roman" w:hAnsi="Times New Roman" w:cs="Times New Roman"/>
                <w:sz w:val="26"/>
                <w:szCs w:val="26"/>
                <w:lang w:val="uk-UA" w:eastAsia="zh-CN"/>
              </w:rPr>
              <w:t>700-103, 700-101</w:t>
            </w:r>
          </w:p>
        </w:tc>
      </w:tr>
    </w:tbl>
    <w:p w14:paraId="2AAB12D4" w14:textId="77777777" w:rsidR="00B0056F" w:rsidRPr="009A1E8E" w:rsidRDefault="00B0056F" w:rsidP="00B0056F">
      <w:pPr>
        <w:shd w:val="clear" w:color="auto" w:fill="FFFFFF"/>
        <w:spacing w:after="0" w:line="240" w:lineRule="auto"/>
        <w:ind w:firstLine="709"/>
        <w:rPr>
          <w:rFonts w:ascii="Times New Roman" w:eastAsia="Times New Roman" w:hAnsi="Times New Roman" w:cs="Times New Roman"/>
          <w:bCs/>
          <w:sz w:val="16"/>
          <w:szCs w:val="16"/>
          <w:lang w:eastAsia="ru-RU"/>
        </w:rPr>
      </w:pPr>
    </w:p>
    <w:p w14:paraId="7FFE1EF6" w14:textId="77777777" w:rsidR="00B0056F" w:rsidRPr="009A1E8E" w:rsidRDefault="00B0056F" w:rsidP="00B0056F">
      <w:pPr>
        <w:spacing w:after="0" w:line="240" w:lineRule="auto"/>
        <w:ind w:firstLine="709"/>
        <w:jc w:val="both"/>
        <w:rPr>
          <w:rFonts w:ascii="Times New Roman" w:eastAsia="Calibri" w:hAnsi="Times New Roman" w:cs="Times New Roman"/>
          <w:sz w:val="28"/>
          <w:szCs w:val="28"/>
          <w:lang w:val="uk-UA"/>
        </w:rPr>
      </w:pPr>
      <w:r w:rsidRPr="009A1E8E">
        <w:rPr>
          <w:rFonts w:ascii="Times New Roman" w:eastAsia="Calibri" w:hAnsi="Times New Roman" w:cs="Times New Roman"/>
          <w:sz w:val="26"/>
          <w:szCs w:val="26"/>
          <w:lang w:val="uk-UA"/>
        </w:rPr>
        <w:t xml:space="preserve">Аналіз регуляторного впливу до </w:t>
      </w:r>
      <w:proofErr w:type="spellStart"/>
      <w:r w:rsidRPr="009A1E8E">
        <w:rPr>
          <w:rFonts w:ascii="Times New Roman" w:eastAsia="Calibri" w:hAnsi="Times New Roman" w:cs="Times New Roman"/>
          <w:sz w:val="26"/>
          <w:szCs w:val="26"/>
          <w:lang w:val="uk-UA"/>
        </w:rPr>
        <w:t>проєкту</w:t>
      </w:r>
      <w:proofErr w:type="spellEnd"/>
      <w:r w:rsidRPr="009A1E8E">
        <w:rPr>
          <w:rFonts w:ascii="Times New Roman" w:eastAsia="Calibri" w:hAnsi="Times New Roman" w:cs="Times New Roman"/>
          <w:sz w:val="26"/>
          <w:szCs w:val="26"/>
          <w:lang w:val="uk-UA"/>
        </w:rPr>
        <w:t xml:space="preserve"> регуляторного </w:t>
      </w:r>
      <w:proofErr w:type="spellStart"/>
      <w:r w:rsidRPr="009A1E8E">
        <w:rPr>
          <w:rFonts w:ascii="Times New Roman" w:eastAsia="Calibri" w:hAnsi="Times New Roman" w:cs="Times New Roman"/>
          <w:sz w:val="26"/>
          <w:szCs w:val="26"/>
          <w:lang w:val="uk-UA"/>
        </w:rPr>
        <w:t>акта</w:t>
      </w:r>
      <w:proofErr w:type="spellEnd"/>
      <w:r w:rsidRPr="009A1E8E">
        <w:rPr>
          <w:rFonts w:ascii="Times New Roman" w:eastAsia="Calibri" w:hAnsi="Times New Roman" w:cs="Times New Roman"/>
          <w:sz w:val="26"/>
          <w:szCs w:val="26"/>
          <w:lang w:val="uk-UA"/>
        </w:rPr>
        <w:t xml:space="preserve"> – рішення Виконавчого комітету Сумської міської ради «Про затвердження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 розроблений на виконання Плану діяльності з підготовки </w:t>
      </w:r>
      <w:proofErr w:type="spellStart"/>
      <w:r w:rsidRPr="009A1E8E">
        <w:rPr>
          <w:rFonts w:ascii="Times New Roman" w:eastAsia="Calibri" w:hAnsi="Times New Roman" w:cs="Times New Roman"/>
          <w:sz w:val="26"/>
          <w:szCs w:val="26"/>
          <w:lang w:val="uk-UA"/>
        </w:rPr>
        <w:t>проєктів</w:t>
      </w:r>
      <w:proofErr w:type="spellEnd"/>
      <w:r w:rsidRPr="009A1E8E">
        <w:rPr>
          <w:rFonts w:ascii="Times New Roman" w:eastAsia="Calibri" w:hAnsi="Times New Roman" w:cs="Times New Roman"/>
          <w:sz w:val="26"/>
          <w:szCs w:val="26"/>
          <w:lang w:val="uk-UA"/>
        </w:rPr>
        <w:t xml:space="preserve"> регуляторних актів виконавчих органів Сумської міської ради на 2021 рік, затвердженого рішенням Виконавчого комітету Сумської міської ради від 20.10.2020 № 522 «Про план діяльності з підготовки </w:t>
      </w:r>
      <w:proofErr w:type="spellStart"/>
      <w:r w:rsidRPr="009A1E8E">
        <w:rPr>
          <w:rFonts w:ascii="Times New Roman" w:eastAsia="Calibri" w:hAnsi="Times New Roman" w:cs="Times New Roman"/>
          <w:sz w:val="26"/>
          <w:szCs w:val="26"/>
          <w:lang w:val="uk-UA"/>
        </w:rPr>
        <w:t>проєктів</w:t>
      </w:r>
      <w:proofErr w:type="spellEnd"/>
      <w:r w:rsidRPr="009A1E8E">
        <w:rPr>
          <w:rFonts w:ascii="Times New Roman" w:eastAsia="Calibri" w:hAnsi="Times New Roman" w:cs="Times New Roman"/>
          <w:sz w:val="26"/>
          <w:szCs w:val="26"/>
          <w:lang w:val="uk-UA"/>
        </w:rPr>
        <w:t xml:space="preserve"> регуляторних актів виконавчих органів Сумської міської ради на 2021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9A1E8E">
        <w:rPr>
          <w:rFonts w:ascii="Times New Roman" w:eastAsia="Calibri" w:hAnsi="Times New Roman" w:cs="Times New Roman"/>
          <w:sz w:val="26"/>
          <w:szCs w:val="26"/>
          <w:lang w:val="uk-UA"/>
        </w:rPr>
        <w:t>акта</w:t>
      </w:r>
      <w:proofErr w:type="spellEnd"/>
      <w:r w:rsidRPr="009A1E8E">
        <w:rPr>
          <w:rFonts w:ascii="Times New Roman" w:eastAsia="Calibri" w:hAnsi="Times New Roman" w:cs="Times New Roman"/>
          <w:sz w:val="26"/>
          <w:szCs w:val="26"/>
          <w:lang w:val="uk-UA"/>
        </w:rPr>
        <w:t xml:space="preserve">, затвердженої постановою Кабінету Міністрів України від 11.03.2004 № 308 «Про затвердження </w:t>
      </w:r>
      <w:proofErr w:type="spellStart"/>
      <w:r w:rsidRPr="009A1E8E">
        <w:rPr>
          <w:rFonts w:ascii="Times New Roman" w:eastAsia="Calibri" w:hAnsi="Times New Roman" w:cs="Times New Roman"/>
          <w:sz w:val="26"/>
          <w:szCs w:val="26"/>
          <w:lang w:val="uk-UA"/>
        </w:rPr>
        <w:t>методик</w:t>
      </w:r>
      <w:proofErr w:type="spellEnd"/>
      <w:r w:rsidRPr="009A1E8E">
        <w:rPr>
          <w:rFonts w:ascii="Times New Roman" w:eastAsia="Calibri" w:hAnsi="Times New Roman" w:cs="Times New Roman"/>
          <w:sz w:val="26"/>
          <w:szCs w:val="26"/>
          <w:lang w:val="uk-UA"/>
        </w:rPr>
        <w:t xml:space="preserve"> проведення аналізу впливу та відстеження результативності регуляторного </w:t>
      </w:r>
      <w:proofErr w:type="spellStart"/>
      <w:r w:rsidRPr="009A1E8E">
        <w:rPr>
          <w:rFonts w:ascii="Times New Roman" w:eastAsia="Calibri" w:hAnsi="Times New Roman" w:cs="Times New Roman"/>
          <w:sz w:val="26"/>
          <w:szCs w:val="26"/>
          <w:lang w:val="uk-UA"/>
        </w:rPr>
        <w:t>акта</w:t>
      </w:r>
      <w:proofErr w:type="spellEnd"/>
      <w:r w:rsidRPr="009A1E8E">
        <w:rPr>
          <w:rFonts w:ascii="Times New Roman" w:eastAsia="Calibri" w:hAnsi="Times New Roman" w:cs="Times New Roman"/>
          <w:sz w:val="26"/>
          <w:szCs w:val="26"/>
          <w:lang w:val="uk-UA"/>
        </w:rPr>
        <w:t xml:space="preserve">» (із змінами від 16.12.2015 </w:t>
      </w:r>
      <w:r w:rsidRPr="009A1E8E">
        <w:rPr>
          <w:rFonts w:ascii="Times New Roman" w:eastAsia="Calibri" w:hAnsi="Times New Roman" w:cs="Times New Roman"/>
          <w:sz w:val="26"/>
          <w:szCs w:val="26"/>
          <w:lang w:val="uk-UA"/>
        </w:rPr>
        <w:br/>
        <w:t>№ 1151).</w:t>
      </w:r>
    </w:p>
    <w:p w14:paraId="52F6BC4D" w14:textId="77777777" w:rsidR="00277DAF" w:rsidRDefault="00277DAF" w:rsidP="00A33218">
      <w:pPr>
        <w:pStyle w:val="Default"/>
        <w:jc w:val="center"/>
        <w:rPr>
          <w:sz w:val="28"/>
          <w:szCs w:val="28"/>
          <w:lang w:val="uk-UA"/>
        </w:rPr>
      </w:pPr>
    </w:p>
    <w:p w14:paraId="5EA2B667" w14:textId="77777777" w:rsidR="007C04D2" w:rsidRPr="00E55E71" w:rsidRDefault="007C04D2" w:rsidP="00A33218">
      <w:pPr>
        <w:pStyle w:val="Default"/>
        <w:jc w:val="center"/>
        <w:rPr>
          <w:b/>
          <w:sz w:val="26"/>
          <w:szCs w:val="26"/>
          <w:lang w:val="uk-UA"/>
        </w:rPr>
      </w:pPr>
      <w:r w:rsidRPr="00E55E71">
        <w:rPr>
          <w:b/>
          <w:sz w:val="26"/>
          <w:szCs w:val="26"/>
          <w:lang w:val="uk-UA"/>
        </w:rPr>
        <w:t>І. Визначення проблеми</w:t>
      </w:r>
    </w:p>
    <w:p w14:paraId="233C84DB" w14:textId="77777777" w:rsidR="00B0056F" w:rsidRPr="005B53E7" w:rsidRDefault="00B0056F" w:rsidP="00B0056F">
      <w:pPr>
        <w:spacing w:after="0" w:line="240" w:lineRule="auto"/>
        <w:ind w:firstLine="708"/>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 xml:space="preserve">Необхідність прийняття даного регуляторного акту полягає у необхідності збереження фасадів будинків, споруд розташованих в історичних ареалах Сумської міської територіальної громади, недопущення самовільних без погоджених </w:t>
      </w:r>
      <w:proofErr w:type="spellStart"/>
      <w:r w:rsidRPr="005B53E7">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5B53E7">
        <w:rPr>
          <w:rFonts w:ascii="Times New Roman" w:hAnsi="Times New Roman" w:cs="Times New Roman"/>
          <w:sz w:val="26"/>
          <w:szCs w:val="26"/>
          <w:lang w:val="uk-UA"/>
        </w:rPr>
        <w:t>ктних</w:t>
      </w:r>
      <w:proofErr w:type="spellEnd"/>
      <w:r w:rsidRPr="005B53E7">
        <w:rPr>
          <w:rFonts w:ascii="Times New Roman" w:hAnsi="Times New Roman" w:cs="Times New Roman"/>
          <w:sz w:val="26"/>
          <w:szCs w:val="26"/>
          <w:lang w:val="uk-UA"/>
        </w:rPr>
        <w:t xml:space="preserve"> документів змін фасадів, визначення порядку </w:t>
      </w:r>
      <w:r>
        <w:rPr>
          <w:rFonts w:ascii="Times New Roman" w:hAnsi="Times New Roman" w:cs="Times New Roman"/>
          <w:sz w:val="26"/>
          <w:szCs w:val="26"/>
          <w:lang w:val="uk-UA"/>
        </w:rPr>
        <w:t xml:space="preserve">оформлення </w:t>
      </w:r>
      <w:proofErr w:type="spellStart"/>
      <w:r>
        <w:rPr>
          <w:rFonts w:ascii="Times New Roman" w:hAnsi="Times New Roman" w:cs="Times New Roman"/>
          <w:sz w:val="26"/>
          <w:szCs w:val="26"/>
          <w:lang w:val="uk-UA"/>
        </w:rPr>
        <w:t>проє</w:t>
      </w:r>
      <w:r w:rsidRPr="005B53E7">
        <w:rPr>
          <w:rFonts w:ascii="Times New Roman" w:hAnsi="Times New Roman" w:cs="Times New Roman"/>
          <w:sz w:val="26"/>
          <w:szCs w:val="26"/>
          <w:lang w:val="uk-UA"/>
        </w:rPr>
        <w:t>ктної</w:t>
      </w:r>
      <w:proofErr w:type="spellEnd"/>
      <w:r w:rsidRPr="005B53E7">
        <w:rPr>
          <w:rFonts w:ascii="Times New Roman" w:hAnsi="Times New Roman" w:cs="Times New Roman"/>
          <w:sz w:val="26"/>
          <w:szCs w:val="26"/>
          <w:lang w:val="uk-UA"/>
        </w:rPr>
        <w:t xml:space="preserve"> документації та паспорту опорядження фасаду. </w:t>
      </w:r>
      <w:r w:rsidRPr="005B53E7">
        <w:rPr>
          <w:rFonts w:ascii="Times New Roman" w:hAnsi="Times New Roman" w:cs="Times New Roman"/>
          <w:i/>
          <w:sz w:val="26"/>
          <w:szCs w:val="26"/>
          <w:lang w:val="uk-UA"/>
        </w:rPr>
        <w:t>Прикладом</w:t>
      </w:r>
      <w:r w:rsidRPr="005B53E7">
        <w:rPr>
          <w:rFonts w:ascii="Times New Roman" w:hAnsi="Times New Roman" w:cs="Times New Roman"/>
          <w:sz w:val="26"/>
          <w:szCs w:val="26"/>
          <w:lang w:val="uk-UA"/>
        </w:rPr>
        <w:t xml:space="preserve"> неналежного стану фасадів будівель є будинки</w:t>
      </w:r>
      <w:r w:rsidR="00DB0F76">
        <w:rPr>
          <w:rFonts w:ascii="Times New Roman" w:hAnsi="Times New Roman" w:cs="Times New Roman"/>
          <w:sz w:val="26"/>
          <w:szCs w:val="26"/>
          <w:lang w:val="uk-UA"/>
        </w:rPr>
        <w:t xml:space="preserve"> – </w:t>
      </w:r>
      <w:r w:rsidR="00DB0F76" w:rsidRPr="006350AF">
        <w:rPr>
          <w:rFonts w:ascii="Times New Roman" w:hAnsi="Times New Roman" w:cs="Times New Roman"/>
          <w:sz w:val="26"/>
          <w:szCs w:val="26"/>
          <w:lang w:val="uk-UA"/>
        </w:rPr>
        <w:t>пам’ятки</w:t>
      </w:r>
      <w:r w:rsidR="00DB0F76" w:rsidRPr="00DB0F76">
        <w:rPr>
          <w:rFonts w:ascii="Times New Roman" w:hAnsi="Times New Roman" w:cs="Times New Roman"/>
          <w:sz w:val="26"/>
          <w:szCs w:val="26"/>
        </w:rPr>
        <w:t xml:space="preserve"> архітектури та містобудування</w:t>
      </w:r>
      <w:r w:rsidR="00DB0F76" w:rsidRPr="005B53E7">
        <w:rPr>
          <w:rFonts w:ascii="Times New Roman" w:hAnsi="Times New Roman" w:cs="Times New Roman"/>
          <w:sz w:val="26"/>
          <w:szCs w:val="26"/>
          <w:lang w:val="uk-UA"/>
        </w:rPr>
        <w:t xml:space="preserve"> №</w:t>
      </w:r>
      <w:r w:rsidR="00DB0F76">
        <w:rPr>
          <w:rFonts w:ascii="Times New Roman" w:hAnsi="Times New Roman" w:cs="Times New Roman"/>
          <w:sz w:val="26"/>
          <w:szCs w:val="26"/>
          <w:lang w:val="uk-UA"/>
        </w:rPr>
        <w:t xml:space="preserve"> </w:t>
      </w:r>
      <w:r w:rsidR="00DB0F76" w:rsidRPr="005B53E7">
        <w:rPr>
          <w:rFonts w:ascii="Times New Roman" w:hAnsi="Times New Roman" w:cs="Times New Roman"/>
          <w:sz w:val="26"/>
          <w:szCs w:val="26"/>
          <w:lang w:val="uk-UA"/>
        </w:rPr>
        <w:t>4</w:t>
      </w:r>
      <w:r w:rsidR="00DB0F76">
        <w:rPr>
          <w:rFonts w:ascii="Times New Roman" w:hAnsi="Times New Roman" w:cs="Times New Roman"/>
          <w:sz w:val="26"/>
          <w:szCs w:val="26"/>
          <w:lang w:val="uk-UA"/>
        </w:rPr>
        <w:t>4</w:t>
      </w:r>
      <w:r w:rsidR="00DB0F76" w:rsidRPr="005B53E7">
        <w:rPr>
          <w:rFonts w:ascii="Times New Roman" w:hAnsi="Times New Roman" w:cs="Times New Roman"/>
          <w:sz w:val="26"/>
          <w:szCs w:val="26"/>
          <w:lang w:val="uk-UA"/>
        </w:rPr>
        <w:t>, №</w:t>
      </w:r>
      <w:r w:rsidR="00DB0F76">
        <w:rPr>
          <w:rFonts w:ascii="Times New Roman" w:hAnsi="Times New Roman" w:cs="Times New Roman"/>
          <w:sz w:val="26"/>
          <w:szCs w:val="26"/>
          <w:lang w:val="uk-UA"/>
        </w:rPr>
        <w:t xml:space="preserve"> </w:t>
      </w:r>
      <w:r w:rsidR="00DB0F76" w:rsidRPr="005B53E7">
        <w:rPr>
          <w:rFonts w:ascii="Times New Roman" w:hAnsi="Times New Roman" w:cs="Times New Roman"/>
          <w:sz w:val="26"/>
          <w:szCs w:val="26"/>
          <w:lang w:val="uk-UA"/>
        </w:rPr>
        <w:t>46</w:t>
      </w:r>
      <w:r w:rsidRPr="005B53E7">
        <w:rPr>
          <w:rFonts w:ascii="Times New Roman" w:hAnsi="Times New Roman" w:cs="Times New Roman"/>
          <w:sz w:val="26"/>
          <w:szCs w:val="26"/>
          <w:lang w:val="uk-UA"/>
        </w:rPr>
        <w:t xml:space="preserve"> по вул. Соборна,</w:t>
      </w:r>
      <w:r w:rsidR="006350AF">
        <w:rPr>
          <w:rFonts w:ascii="Times New Roman" w:hAnsi="Times New Roman" w:cs="Times New Roman"/>
          <w:sz w:val="26"/>
          <w:szCs w:val="26"/>
          <w:lang w:val="uk-UA"/>
        </w:rPr>
        <w:t xml:space="preserve"> </w:t>
      </w:r>
      <w:r w:rsidR="00DB0F76" w:rsidRPr="005B53E7">
        <w:rPr>
          <w:rFonts w:ascii="Times New Roman" w:hAnsi="Times New Roman" w:cs="Times New Roman"/>
          <w:sz w:val="26"/>
          <w:szCs w:val="26"/>
          <w:lang w:val="uk-UA"/>
        </w:rPr>
        <w:t>буд</w:t>
      </w:r>
      <w:r w:rsidR="00DB0F76">
        <w:rPr>
          <w:rFonts w:ascii="Times New Roman" w:hAnsi="Times New Roman" w:cs="Times New Roman"/>
          <w:sz w:val="26"/>
          <w:szCs w:val="26"/>
          <w:lang w:val="uk-UA"/>
        </w:rPr>
        <w:t>инок</w:t>
      </w:r>
      <w:r w:rsidR="00DB0F76" w:rsidRPr="005B53E7">
        <w:rPr>
          <w:rFonts w:ascii="Times New Roman" w:hAnsi="Times New Roman" w:cs="Times New Roman"/>
          <w:sz w:val="26"/>
          <w:szCs w:val="26"/>
          <w:lang w:val="uk-UA"/>
        </w:rPr>
        <w:t xml:space="preserve"> №</w:t>
      </w:r>
      <w:r w:rsidR="00DB0F76">
        <w:rPr>
          <w:rFonts w:ascii="Times New Roman" w:hAnsi="Times New Roman" w:cs="Times New Roman"/>
          <w:sz w:val="26"/>
          <w:szCs w:val="26"/>
          <w:lang w:val="uk-UA"/>
        </w:rPr>
        <w:t xml:space="preserve"> </w:t>
      </w:r>
      <w:r w:rsidR="00DB0F76" w:rsidRPr="005B53E7">
        <w:rPr>
          <w:rFonts w:ascii="Times New Roman" w:hAnsi="Times New Roman" w:cs="Times New Roman"/>
          <w:sz w:val="26"/>
          <w:szCs w:val="26"/>
          <w:lang w:val="uk-UA"/>
        </w:rPr>
        <w:t>13</w:t>
      </w:r>
      <w:r w:rsidR="00DB0F76">
        <w:rPr>
          <w:rFonts w:ascii="Times New Roman" w:hAnsi="Times New Roman" w:cs="Times New Roman"/>
          <w:sz w:val="26"/>
          <w:szCs w:val="26"/>
          <w:lang w:val="uk-UA"/>
        </w:rPr>
        <w:t xml:space="preserve"> </w:t>
      </w:r>
      <w:r w:rsidRPr="005B53E7">
        <w:rPr>
          <w:rFonts w:ascii="Times New Roman" w:hAnsi="Times New Roman" w:cs="Times New Roman"/>
          <w:sz w:val="26"/>
          <w:szCs w:val="26"/>
          <w:lang w:val="uk-UA"/>
        </w:rPr>
        <w:t xml:space="preserve">по вул. Воскресенська, </w:t>
      </w:r>
      <w:r w:rsidR="00DB0F76">
        <w:rPr>
          <w:rFonts w:ascii="Times New Roman" w:hAnsi="Times New Roman" w:cs="Times New Roman"/>
          <w:sz w:val="26"/>
          <w:szCs w:val="26"/>
          <w:lang w:val="uk-UA"/>
        </w:rPr>
        <w:t>будинок № 49</w:t>
      </w:r>
      <w:r w:rsidR="009A1E8E">
        <w:rPr>
          <w:rFonts w:ascii="Times New Roman" w:hAnsi="Times New Roman" w:cs="Times New Roman"/>
          <w:sz w:val="26"/>
          <w:szCs w:val="26"/>
          <w:lang w:val="uk-UA"/>
        </w:rPr>
        <w:t xml:space="preserve"> по вул. Петропавлівська</w:t>
      </w:r>
      <w:r w:rsidR="00DB0F76">
        <w:rPr>
          <w:rFonts w:ascii="Times New Roman" w:hAnsi="Times New Roman" w:cs="Times New Roman"/>
          <w:sz w:val="26"/>
          <w:szCs w:val="26"/>
          <w:lang w:val="uk-UA"/>
        </w:rPr>
        <w:t xml:space="preserve"> </w:t>
      </w:r>
      <w:r w:rsidR="000B7193">
        <w:rPr>
          <w:rFonts w:ascii="Times New Roman" w:hAnsi="Times New Roman" w:cs="Times New Roman"/>
          <w:sz w:val="26"/>
          <w:szCs w:val="26"/>
          <w:lang w:val="uk-UA"/>
        </w:rPr>
        <w:t>та інші істор</w:t>
      </w:r>
      <w:bookmarkStart w:id="0" w:name="_GoBack"/>
      <w:bookmarkEnd w:id="0"/>
      <w:r w:rsidR="000B7193">
        <w:rPr>
          <w:rFonts w:ascii="Times New Roman" w:hAnsi="Times New Roman" w:cs="Times New Roman"/>
          <w:sz w:val="26"/>
          <w:szCs w:val="26"/>
          <w:lang w:val="uk-UA"/>
        </w:rPr>
        <w:t>ичні будівлі</w:t>
      </w:r>
      <w:r w:rsidR="009A1E8E">
        <w:rPr>
          <w:rFonts w:ascii="Times New Roman" w:hAnsi="Times New Roman" w:cs="Times New Roman"/>
          <w:sz w:val="26"/>
          <w:szCs w:val="26"/>
          <w:lang w:val="uk-UA"/>
        </w:rPr>
        <w:t>.</w:t>
      </w:r>
      <w:r w:rsidRPr="006350AF">
        <w:rPr>
          <w:rFonts w:ascii="Times New Roman" w:hAnsi="Times New Roman" w:cs="Times New Roman"/>
          <w:sz w:val="26"/>
          <w:szCs w:val="26"/>
          <w:lang w:val="uk-UA"/>
        </w:rPr>
        <w:t xml:space="preserve"> </w:t>
      </w:r>
      <w:r w:rsidRPr="006350AF">
        <w:rPr>
          <w:rFonts w:ascii="Times New Roman" w:hAnsi="Times New Roman" w:cs="Times New Roman"/>
          <w:i/>
          <w:sz w:val="26"/>
          <w:szCs w:val="26"/>
          <w:lang w:val="uk-UA"/>
        </w:rPr>
        <w:t>Прикладом</w:t>
      </w:r>
      <w:r w:rsidRPr="005B53E7">
        <w:rPr>
          <w:rFonts w:ascii="Times New Roman" w:hAnsi="Times New Roman" w:cs="Times New Roman"/>
          <w:sz w:val="26"/>
          <w:szCs w:val="26"/>
          <w:lang w:val="uk-UA"/>
        </w:rPr>
        <w:t xml:space="preserve"> самовільних змін фасаду є будинок – </w:t>
      </w:r>
      <w:r w:rsidRPr="006350AF">
        <w:rPr>
          <w:rFonts w:ascii="Times New Roman" w:hAnsi="Times New Roman" w:cs="Times New Roman"/>
          <w:sz w:val="26"/>
          <w:szCs w:val="26"/>
          <w:lang w:val="uk-UA"/>
        </w:rPr>
        <w:t xml:space="preserve">пам’ятка архітектури та містобудування </w:t>
      </w:r>
      <w:r w:rsidR="00DB0F76" w:rsidRPr="00CD26AB">
        <w:rPr>
          <w:rFonts w:ascii="Times New Roman" w:hAnsi="Times New Roman" w:cs="Times New Roman"/>
          <w:sz w:val="26"/>
          <w:szCs w:val="26"/>
          <w:lang w:val="uk-UA"/>
        </w:rPr>
        <w:t>розташований по пров</w:t>
      </w:r>
      <w:r w:rsidR="006350AF" w:rsidRPr="00CD26AB">
        <w:rPr>
          <w:rFonts w:ascii="Times New Roman" w:hAnsi="Times New Roman" w:cs="Times New Roman"/>
          <w:sz w:val="26"/>
          <w:szCs w:val="26"/>
          <w:lang w:val="uk-UA"/>
        </w:rPr>
        <w:t>улку</w:t>
      </w:r>
      <w:r w:rsidR="00DB0F76" w:rsidRPr="00CD26AB">
        <w:rPr>
          <w:rFonts w:ascii="Times New Roman" w:hAnsi="Times New Roman" w:cs="Times New Roman"/>
          <w:sz w:val="26"/>
          <w:szCs w:val="26"/>
          <w:lang w:val="uk-UA"/>
        </w:rPr>
        <w:t xml:space="preserve"> </w:t>
      </w:r>
      <w:proofErr w:type="spellStart"/>
      <w:r w:rsidR="00DB0F76" w:rsidRPr="00CD26AB">
        <w:rPr>
          <w:rFonts w:ascii="Times New Roman" w:hAnsi="Times New Roman" w:cs="Times New Roman"/>
          <w:sz w:val="26"/>
          <w:szCs w:val="26"/>
          <w:lang w:val="uk-UA"/>
        </w:rPr>
        <w:t>Терезова</w:t>
      </w:r>
      <w:proofErr w:type="spellEnd"/>
      <w:r w:rsidR="006350AF" w:rsidRPr="00CD26AB">
        <w:rPr>
          <w:rFonts w:ascii="Times New Roman" w:hAnsi="Times New Roman" w:cs="Times New Roman"/>
          <w:sz w:val="26"/>
          <w:szCs w:val="26"/>
          <w:lang w:val="uk-UA"/>
        </w:rPr>
        <w:t>, буд</w:t>
      </w:r>
      <w:r w:rsidRPr="00CD26AB">
        <w:rPr>
          <w:rFonts w:ascii="Times New Roman" w:hAnsi="Times New Roman" w:cs="Times New Roman"/>
          <w:sz w:val="26"/>
          <w:szCs w:val="26"/>
          <w:lang w:val="uk-UA"/>
        </w:rPr>
        <w:t xml:space="preserve"> </w:t>
      </w:r>
      <w:r w:rsidR="006350AF" w:rsidRPr="00CD26AB">
        <w:rPr>
          <w:rFonts w:ascii="Times New Roman" w:hAnsi="Times New Roman" w:cs="Times New Roman"/>
          <w:sz w:val="26"/>
          <w:szCs w:val="26"/>
        </w:rPr>
        <w:t>№ 3</w:t>
      </w:r>
      <w:r w:rsidR="006350AF" w:rsidRPr="00CD26AB">
        <w:rPr>
          <w:rFonts w:ascii="Times New Roman" w:hAnsi="Times New Roman" w:cs="Times New Roman"/>
          <w:sz w:val="26"/>
          <w:szCs w:val="26"/>
          <w:lang w:val="uk-UA"/>
        </w:rPr>
        <w:t>,</w:t>
      </w:r>
      <w:r w:rsidR="006350AF" w:rsidRPr="006350AF">
        <w:rPr>
          <w:rFonts w:ascii="Times New Roman" w:hAnsi="Times New Roman" w:cs="Times New Roman"/>
          <w:color w:val="0070C0"/>
          <w:sz w:val="26"/>
          <w:szCs w:val="26"/>
          <w:lang w:val="uk-UA"/>
        </w:rPr>
        <w:t xml:space="preserve"> </w:t>
      </w:r>
      <w:r w:rsidRPr="005B53E7">
        <w:rPr>
          <w:rFonts w:ascii="Times New Roman" w:hAnsi="Times New Roman" w:cs="Times New Roman"/>
          <w:sz w:val="26"/>
          <w:szCs w:val="26"/>
          <w:lang w:val="uk-UA"/>
        </w:rPr>
        <w:t xml:space="preserve">в якому без погодження уповноваженого органу було </w:t>
      </w:r>
      <w:r w:rsidRPr="005B53E7">
        <w:rPr>
          <w:rFonts w:ascii="Times New Roman" w:hAnsi="Times New Roman" w:cs="Times New Roman"/>
          <w:sz w:val="26"/>
          <w:szCs w:val="26"/>
          <w:lang w:val="uk-UA"/>
        </w:rPr>
        <w:lastRenderedPageBreak/>
        <w:t>змонтовано вхідні двері та вікна</w:t>
      </w:r>
      <w:r w:rsidR="00473979">
        <w:rPr>
          <w:rFonts w:ascii="Times New Roman" w:hAnsi="Times New Roman" w:cs="Times New Roman"/>
          <w:sz w:val="26"/>
          <w:szCs w:val="26"/>
          <w:lang w:val="uk-UA"/>
        </w:rPr>
        <w:t>, які за своєю фактурою, кольором не враховують особливостей архітектури</w:t>
      </w:r>
      <w:r w:rsidR="003D3C5B">
        <w:rPr>
          <w:rFonts w:ascii="Times New Roman" w:hAnsi="Times New Roman" w:cs="Times New Roman"/>
          <w:sz w:val="26"/>
          <w:szCs w:val="26"/>
          <w:lang w:val="uk-UA"/>
        </w:rPr>
        <w:t xml:space="preserve"> будинку</w:t>
      </w:r>
      <w:r w:rsidRPr="005B53E7">
        <w:rPr>
          <w:rFonts w:ascii="Times New Roman" w:hAnsi="Times New Roman" w:cs="Times New Roman"/>
          <w:sz w:val="26"/>
          <w:szCs w:val="26"/>
          <w:lang w:val="uk-UA"/>
        </w:rPr>
        <w:t>.</w:t>
      </w:r>
    </w:p>
    <w:p w14:paraId="63C18D90" w14:textId="77777777" w:rsidR="00B0056F" w:rsidRPr="005B53E7" w:rsidRDefault="00B0056F" w:rsidP="00B0056F">
      <w:pPr>
        <w:spacing w:after="0" w:line="240" w:lineRule="auto"/>
        <w:ind w:firstLine="708"/>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Впровадження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r>
        <w:rPr>
          <w:rFonts w:ascii="Times New Roman" w:hAnsi="Times New Roman" w:cs="Times New Roman"/>
          <w:sz w:val="26"/>
          <w:szCs w:val="26"/>
          <w:lang w:val="uk-UA"/>
        </w:rPr>
        <w:t xml:space="preserve"> (далі – Порядок)</w:t>
      </w:r>
      <w:r w:rsidRPr="005B53E7">
        <w:rPr>
          <w:rFonts w:ascii="Times New Roman" w:hAnsi="Times New Roman" w:cs="Times New Roman"/>
          <w:sz w:val="26"/>
          <w:szCs w:val="26"/>
          <w:lang w:val="uk-UA"/>
        </w:rPr>
        <w:t>:</w:t>
      </w:r>
    </w:p>
    <w:p w14:paraId="1360BC82" w14:textId="77777777" w:rsidR="00B0056F" w:rsidRPr="00B0056F" w:rsidRDefault="00B0056F" w:rsidP="00B0056F">
      <w:pPr>
        <w:numPr>
          <w:ilvl w:val="0"/>
          <w:numId w:val="1"/>
        </w:numPr>
        <w:spacing w:after="0" w:line="240" w:lineRule="auto"/>
        <w:ind w:left="709"/>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 xml:space="preserve">Забезпечить збереження культурної спадщини </w:t>
      </w:r>
      <w:r w:rsidRPr="00B0056F">
        <w:rPr>
          <w:rFonts w:ascii="Times New Roman" w:hAnsi="Times New Roman" w:cs="Times New Roman"/>
          <w:sz w:val="26"/>
          <w:szCs w:val="26"/>
          <w:lang w:val="uk-UA"/>
        </w:rPr>
        <w:t>на території міста;</w:t>
      </w:r>
    </w:p>
    <w:p w14:paraId="012C8FFC" w14:textId="77777777" w:rsidR="00B0056F" w:rsidRPr="005B53E7" w:rsidRDefault="00B0056F" w:rsidP="00B0056F">
      <w:pPr>
        <w:numPr>
          <w:ilvl w:val="0"/>
          <w:numId w:val="1"/>
        </w:numPr>
        <w:spacing w:after="0" w:line="240" w:lineRule="auto"/>
        <w:ind w:left="709"/>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Врегулює для власників та/або користувачів будинків та споруд питання, які виникають під час здійснення дій по утриманню будинків і споруд;</w:t>
      </w:r>
    </w:p>
    <w:p w14:paraId="259C7856" w14:textId="77777777" w:rsidR="00B0056F" w:rsidRPr="005B53E7" w:rsidRDefault="00B0056F" w:rsidP="00B0056F">
      <w:pPr>
        <w:numPr>
          <w:ilvl w:val="0"/>
          <w:numId w:val="1"/>
        </w:numPr>
        <w:spacing w:after="0" w:line="240" w:lineRule="auto"/>
        <w:ind w:left="709"/>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 xml:space="preserve">Запровадить єдиний механізм дій під час розробки </w:t>
      </w:r>
      <w:proofErr w:type="spellStart"/>
      <w:r w:rsidRPr="005B53E7">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5B53E7">
        <w:rPr>
          <w:rFonts w:ascii="Times New Roman" w:hAnsi="Times New Roman" w:cs="Times New Roman"/>
          <w:sz w:val="26"/>
          <w:szCs w:val="26"/>
          <w:lang w:val="uk-UA"/>
        </w:rPr>
        <w:t>ктної</w:t>
      </w:r>
      <w:proofErr w:type="spellEnd"/>
      <w:r w:rsidRPr="005B53E7">
        <w:rPr>
          <w:rFonts w:ascii="Times New Roman" w:hAnsi="Times New Roman" w:cs="Times New Roman"/>
          <w:sz w:val="26"/>
          <w:szCs w:val="26"/>
          <w:lang w:val="uk-UA"/>
        </w:rPr>
        <w:t xml:space="preserve"> документації, паспортів опорядження фасадів  будинків та споруд;</w:t>
      </w:r>
    </w:p>
    <w:p w14:paraId="7EC14126" w14:textId="77777777" w:rsidR="00B0056F" w:rsidRPr="005B53E7" w:rsidRDefault="00B0056F" w:rsidP="00B0056F">
      <w:pPr>
        <w:numPr>
          <w:ilvl w:val="0"/>
          <w:numId w:val="1"/>
        </w:numPr>
        <w:spacing w:after="0" w:line="240" w:lineRule="auto"/>
        <w:ind w:left="709"/>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Покращить естетичний вигляд фасадів будинків та споруд;</w:t>
      </w:r>
    </w:p>
    <w:p w14:paraId="56ED4634" w14:textId="77777777" w:rsidR="00B0056F" w:rsidRPr="005B53E7" w:rsidRDefault="00B0056F" w:rsidP="00B0056F">
      <w:pPr>
        <w:numPr>
          <w:ilvl w:val="0"/>
          <w:numId w:val="1"/>
        </w:numPr>
        <w:spacing w:after="0" w:line="240" w:lineRule="auto"/>
        <w:ind w:left="709"/>
        <w:jc w:val="both"/>
        <w:rPr>
          <w:rFonts w:ascii="Times New Roman" w:hAnsi="Times New Roman" w:cs="Times New Roman"/>
          <w:sz w:val="26"/>
          <w:szCs w:val="26"/>
          <w:lang w:val="uk-UA"/>
        </w:rPr>
      </w:pPr>
      <w:r w:rsidRPr="005B53E7">
        <w:rPr>
          <w:rFonts w:ascii="Times New Roman" w:hAnsi="Times New Roman" w:cs="Times New Roman"/>
          <w:sz w:val="26"/>
          <w:szCs w:val="26"/>
          <w:lang w:val="uk-UA"/>
        </w:rPr>
        <w:t xml:space="preserve">Поліпшить позитивний імідж влади </w:t>
      </w:r>
      <w:r w:rsidRPr="00B0056F">
        <w:rPr>
          <w:rFonts w:ascii="Times New Roman" w:hAnsi="Times New Roman" w:cs="Times New Roman"/>
          <w:sz w:val="26"/>
          <w:szCs w:val="26"/>
          <w:lang w:val="uk-UA"/>
        </w:rPr>
        <w:t>на території міста.</w:t>
      </w:r>
    </w:p>
    <w:p w14:paraId="67AB10A1" w14:textId="77777777" w:rsidR="008A78E4" w:rsidRPr="006350AF" w:rsidRDefault="008A78E4" w:rsidP="008A78E4">
      <w:pPr>
        <w:pStyle w:val="Default"/>
        <w:ind w:left="851"/>
        <w:jc w:val="both"/>
        <w:rPr>
          <w:sz w:val="16"/>
          <w:szCs w:val="16"/>
          <w:lang w:val="uk-UA"/>
        </w:rPr>
      </w:pPr>
    </w:p>
    <w:p w14:paraId="28A9E53A" w14:textId="77777777" w:rsidR="008A78E4" w:rsidRDefault="008A78E4" w:rsidP="008A78E4">
      <w:pPr>
        <w:pStyle w:val="Default"/>
        <w:ind w:left="851"/>
        <w:jc w:val="both"/>
        <w:rPr>
          <w:sz w:val="28"/>
          <w:szCs w:val="28"/>
          <w:lang w:val="uk-UA"/>
        </w:rPr>
      </w:pPr>
      <w:r>
        <w:rPr>
          <w:sz w:val="28"/>
          <w:szCs w:val="28"/>
          <w:lang w:val="uk-UA"/>
        </w:rPr>
        <w:t>Основні групи (підгрупи), на які проблема справляє вплив:</w:t>
      </w:r>
    </w:p>
    <w:tbl>
      <w:tblPr>
        <w:tblStyle w:val="a3"/>
        <w:tblW w:w="0" w:type="auto"/>
        <w:tblInd w:w="851" w:type="dxa"/>
        <w:tblLook w:val="04A0" w:firstRow="1" w:lastRow="0" w:firstColumn="1" w:lastColumn="0" w:noHBand="0" w:noVBand="1"/>
      </w:tblPr>
      <w:tblGrid>
        <w:gridCol w:w="2994"/>
        <w:gridCol w:w="2875"/>
        <w:gridCol w:w="2851"/>
      </w:tblGrid>
      <w:tr w:rsidR="00B0056F" w14:paraId="43684EBF" w14:textId="77777777" w:rsidTr="008A78E4">
        <w:tc>
          <w:tcPr>
            <w:tcW w:w="2994" w:type="dxa"/>
          </w:tcPr>
          <w:p w14:paraId="18CBBBC3" w14:textId="77777777" w:rsidR="00B0056F" w:rsidRPr="009A1E8E" w:rsidRDefault="00B0056F" w:rsidP="001D1EB1">
            <w:pPr>
              <w:suppressAutoHyphens/>
              <w:jc w:val="center"/>
              <w:rPr>
                <w:rFonts w:ascii="Times New Roman" w:eastAsia="Calibri" w:hAnsi="Times New Roman" w:cs="Times New Roman"/>
                <w:b/>
                <w:i/>
                <w:sz w:val="24"/>
                <w:szCs w:val="24"/>
                <w:lang w:val="uk-UA"/>
              </w:rPr>
            </w:pPr>
            <w:r w:rsidRPr="009A1E8E">
              <w:rPr>
                <w:rFonts w:ascii="Times New Roman" w:eastAsia="Calibri" w:hAnsi="Times New Roman" w:cs="Times New Roman"/>
                <w:b/>
                <w:i/>
                <w:sz w:val="24"/>
                <w:szCs w:val="24"/>
                <w:lang w:val="uk-UA"/>
              </w:rPr>
              <w:t>Групи (підгрупи)</w:t>
            </w:r>
          </w:p>
        </w:tc>
        <w:tc>
          <w:tcPr>
            <w:tcW w:w="2875" w:type="dxa"/>
          </w:tcPr>
          <w:p w14:paraId="5AEEEB93" w14:textId="77777777" w:rsidR="00B0056F" w:rsidRPr="009A1E8E" w:rsidRDefault="00B0056F" w:rsidP="001D1EB1">
            <w:pPr>
              <w:suppressAutoHyphens/>
              <w:jc w:val="center"/>
              <w:rPr>
                <w:rFonts w:ascii="Times New Roman" w:eastAsia="Calibri" w:hAnsi="Times New Roman" w:cs="Times New Roman"/>
                <w:b/>
                <w:i/>
                <w:sz w:val="24"/>
                <w:szCs w:val="24"/>
                <w:lang w:val="uk-UA"/>
              </w:rPr>
            </w:pPr>
            <w:r w:rsidRPr="009A1E8E">
              <w:rPr>
                <w:rFonts w:ascii="Times New Roman" w:eastAsia="Calibri" w:hAnsi="Times New Roman" w:cs="Times New Roman"/>
                <w:b/>
                <w:i/>
                <w:sz w:val="24"/>
                <w:szCs w:val="24"/>
                <w:lang w:val="uk-UA"/>
              </w:rPr>
              <w:t>Так</w:t>
            </w:r>
          </w:p>
        </w:tc>
        <w:tc>
          <w:tcPr>
            <w:tcW w:w="2851" w:type="dxa"/>
          </w:tcPr>
          <w:p w14:paraId="1AD04809" w14:textId="77777777" w:rsidR="00B0056F" w:rsidRPr="009A1E8E" w:rsidRDefault="00B0056F" w:rsidP="001D1EB1">
            <w:pPr>
              <w:suppressAutoHyphens/>
              <w:jc w:val="center"/>
              <w:rPr>
                <w:rFonts w:ascii="Times New Roman" w:eastAsia="Calibri" w:hAnsi="Times New Roman" w:cs="Times New Roman"/>
                <w:b/>
                <w:i/>
                <w:sz w:val="24"/>
                <w:szCs w:val="24"/>
                <w:lang w:val="uk-UA"/>
              </w:rPr>
            </w:pPr>
            <w:r w:rsidRPr="009A1E8E">
              <w:rPr>
                <w:rFonts w:ascii="Times New Roman" w:eastAsia="Calibri" w:hAnsi="Times New Roman" w:cs="Times New Roman"/>
                <w:b/>
                <w:i/>
                <w:sz w:val="24"/>
                <w:szCs w:val="24"/>
                <w:lang w:val="uk-UA"/>
              </w:rPr>
              <w:t>Ні</w:t>
            </w:r>
          </w:p>
        </w:tc>
      </w:tr>
      <w:tr w:rsidR="00B0056F" w14:paraId="710424AC" w14:textId="77777777" w:rsidTr="008A78E4">
        <w:tc>
          <w:tcPr>
            <w:tcW w:w="2994" w:type="dxa"/>
          </w:tcPr>
          <w:p w14:paraId="13A1C82F" w14:textId="77777777" w:rsidR="00B0056F" w:rsidRPr="009A1E8E" w:rsidRDefault="00B0056F" w:rsidP="001D1EB1">
            <w:pPr>
              <w:suppressAutoHyphens/>
              <w:rPr>
                <w:rFonts w:ascii="Times New Roman" w:eastAsia="Calibri" w:hAnsi="Times New Roman" w:cs="Times New Roman"/>
                <w:strike/>
                <w:sz w:val="24"/>
                <w:szCs w:val="24"/>
                <w:lang w:val="uk-UA"/>
              </w:rPr>
            </w:pPr>
            <w:r w:rsidRPr="009A1E8E">
              <w:rPr>
                <w:rFonts w:ascii="Times New Roman" w:eastAsia="Times New Roman" w:hAnsi="Times New Roman" w:cs="Times New Roman"/>
                <w:sz w:val="24"/>
                <w:szCs w:val="24"/>
                <w:lang w:val="uk-UA" w:eastAsia="zh-CN"/>
              </w:rPr>
              <w:t>Територіальна громада</w:t>
            </w:r>
          </w:p>
        </w:tc>
        <w:tc>
          <w:tcPr>
            <w:tcW w:w="2875" w:type="dxa"/>
          </w:tcPr>
          <w:p w14:paraId="408981E6" w14:textId="77777777" w:rsidR="00B0056F" w:rsidRPr="009A1E8E" w:rsidRDefault="00B0056F" w:rsidP="001D1EB1">
            <w:pPr>
              <w:suppressAutoHyphens/>
              <w:jc w:val="center"/>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w:t>
            </w:r>
          </w:p>
        </w:tc>
        <w:tc>
          <w:tcPr>
            <w:tcW w:w="2851" w:type="dxa"/>
          </w:tcPr>
          <w:p w14:paraId="764931B0" w14:textId="77777777" w:rsidR="00B0056F" w:rsidRPr="009A1E8E" w:rsidRDefault="00B0056F" w:rsidP="001D1EB1">
            <w:pPr>
              <w:suppressAutoHyphens/>
              <w:jc w:val="center"/>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w:t>
            </w:r>
          </w:p>
        </w:tc>
      </w:tr>
      <w:tr w:rsidR="00B0056F" w14:paraId="31469EB0" w14:textId="77777777" w:rsidTr="008A78E4">
        <w:tc>
          <w:tcPr>
            <w:tcW w:w="2994" w:type="dxa"/>
          </w:tcPr>
          <w:p w14:paraId="46FFBE83" w14:textId="77777777" w:rsidR="00B0056F" w:rsidRPr="009A1E8E" w:rsidRDefault="00B0056F" w:rsidP="001D1EB1">
            <w:pPr>
              <w:suppressAutoHyphens/>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 xml:space="preserve">Органи місцевого самоврядування </w:t>
            </w:r>
          </w:p>
        </w:tc>
        <w:tc>
          <w:tcPr>
            <w:tcW w:w="2875" w:type="dxa"/>
          </w:tcPr>
          <w:p w14:paraId="5C3C944F" w14:textId="77777777" w:rsidR="00B0056F" w:rsidRPr="009A1E8E" w:rsidRDefault="00B0056F" w:rsidP="001D1EB1">
            <w:pPr>
              <w:suppressAutoHyphens/>
              <w:jc w:val="center"/>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w:t>
            </w:r>
          </w:p>
        </w:tc>
        <w:tc>
          <w:tcPr>
            <w:tcW w:w="2851" w:type="dxa"/>
          </w:tcPr>
          <w:p w14:paraId="1B128A0C" w14:textId="77777777" w:rsidR="00B0056F" w:rsidRPr="009A1E8E" w:rsidRDefault="00B0056F" w:rsidP="001D1EB1">
            <w:pPr>
              <w:suppressAutoHyphens/>
              <w:jc w:val="center"/>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w:t>
            </w:r>
          </w:p>
        </w:tc>
      </w:tr>
      <w:tr w:rsidR="00B0056F" w14:paraId="657B12C8" w14:textId="77777777" w:rsidTr="008A78E4">
        <w:tc>
          <w:tcPr>
            <w:tcW w:w="2994" w:type="dxa"/>
          </w:tcPr>
          <w:p w14:paraId="7D42A5D8" w14:textId="77777777" w:rsidR="00B0056F" w:rsidRPr="009A1E8E" w:rsidRDefault="00B0056F" w:rsidP="001D1EB1">
            <w:pPr>
              <w:suppressAutoHyphens/>
              <w:rPr>
                <w:rFonts w:ascii="Times New Roman" w:eastAsia="Calibri" w:hAnsi="Times New Roman" w:cs="Times New Roman"/>
                <w:sz w:val="24"/>
                <w:szCs w:val="24"/>
                <w:lang w:val="uk-UA"/>
              </w:rPr>
            </w:pPr>
            <w:r w:rsidRPr="009A1E8E">
              <w:rPr>
                <w:rFonts w:ascii="Times New Roman" w:eastAsia="Calibri" w:hAnsi="Times New Roman" w:cs="Times New Roman"/>
                <w:sz w:val="24"/>
                <w:szCs w:val="24"/>
                <w:lang w:val="uk-UA"/>
              </w:rPr>
              <w:t>Суб’єкти господарювання*,</w:t>
            </w:r>
          </w:p>
        </w:tc>
        <w:tc>
          <w:tcPr>
            <w:tcW w:w="2875" w:type="dxa"/>
          </w:tcPr>
          <w:p w14:paraId="00E13C7E" w14:textId="77777777" w:rsidR="00B0056F" w:rsidRPr="009A1E8E" w:rsidRDefault="00B0056F" w:rsidP="001D1EB1">
            <w:pPr>
              <w:suppressAutoHyphens/>
              <w:jc w:val="center"/>
              <w:rPr>
                <w:rFonts w:ascii="Times New Roman" w:eastAsia="Calibri" w:hAnsi="Times New Roman" w:cs="Times New Roman"/>
                <w:sz w:val="24"/>
                <w:szCs w:val="24"/>
                <w:lang w:val="uk-UA"/>
              </w:rPr>
            </w:pPr>
          </w:p>
        </w:tc>
        <w:tc>
          <w:tcPr>
            <w:tcW w:w="2851" w:type="dxa"/>
          </w:tcPr>
          <w:p w14:paraId="5BDA6C56" w14:textId="77777777" w:rsidR="00B0056F" w:rsidRPr="009A1E8E" w:rsidRDefault="00B0056F" w:rsidP="001D1EB1">
            <w:pPr>
              <w:suppressAutoHyphens/>
              <w:jc w:val="center"/>
              <w:rPr>
                <w:rFonts w:ascii="Times New Roman" w:eastAsia="Calibri" w:hAnsi="Times New Roman" w:cs="Times New Roman"/>
                <w:sz w:val="24"/>
                <w:szCs w:val="24"/>
                <w:lang w:val="uk-UA"/>
              </w:rPr>
            </w:pPr>
          </w:p>
        </w:tc>
      </w:tr>
    </w:tbl>
    <w:p w14:paraId="3D8C6B68" w14:textId="77777777" w:rsidR="00B0056F" w:rsidRPr="00ED72B0" w:rsidRDefault="00B0056F" w:rsidP="00B0056F">
      <w:pPr>
        <w:spacing w:after="0" w:line="240" w:lineRule="auto"/>
        <w:jc w:val="both"/>
        <w:rPr>
          <w:rFonts w:ascii="Times New Roman" w:hAnsi="Times New Roman" w:cs="Times New Roman"/>
          <w:lang w:val="uk-UA"/>
        </w:rPr>
      </w:pPr>
      <w:r>
        <w:rPr>
          <w:rFonts w:ascii="Times New Roman" w:hAnsi="Times New Roman" w:cs="Times New Roman"/>
          <w:i/>
          <w:lang w:val="uk-UA"/>
        </w:rPr>
        <w:t xml:space="preserve">             </w:t>
      </w:r>
      <w:r w:rsidRPr="00ED72B0">
        <w:rPr>
          <w:rFonts w:ascii="Times New Roman" w:hAnsi="Times New Roman" w:cs="Times New Roman"/>
          <w:i/>
          <w:lang w:val="uk-UA"/>
        </w:rPr>
        <w:t>*Власники та/або користувачі будинків та споруд</w:t>
      </w:r>
    </w:p>
    <w:p w14:paraId="4F014C12" w14:textId="77777777" w:rsidR="008A78E4" w:rsidRPr="006350AF" w:rsidRDefault="008A78E4" w:rsidP="008A78E4">
      <w:pPr>
        <w:pStyle w:val="Default"/>
        <w:ind w:left="851"/>
        <w:jc w:val="both"/>
        <w:rPr>
          <w:sz w:val="16"/>
          <w:szCs w:val="16"/>
          <w:lang w:val="uk-UA"/>
        </w:rPr>
      </w:pPr>
    </w:p>
    <w:p w14:paraId="7FD03FD4" w14:textId="77777777" w:rsidR="00B0056F" w:rsidRPr="00ED72B0" w:rsidRDefault="00B0056F" w:rsidP="00B0056F">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Отже, </w:t>
      </w:r>
      <w:r w:rsidRPr="00ED72B0">
        <w:rPr>
          <w:rFonts w:ascii="Times New Roman" w:hAnsi="Times New Roman" w:cs="Times New Roman"/>
          <w:sz w:val="26"/>
          <w:szCs w:val="26"/>
          <w:lang w:val="uk-UA"/>
        </w:rPr>
        <w:t xml:space="preserve">затвердження Порядку має вирішити питання збереження фасадів будинків та споруд розташованих в історичних ареалах Сумської міської територіальної громади, визначити єдиний механізм дій по оформленню </w:t>
      </w:r>
      <w:proofErr w:type="spellStart"/>
      <w:r w:rsidRPr="00ED72B0">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ED72B0">
        <w:rPr>
          <w:rFonts w:ascii="Times New Roman" w:hAnsi="Times New Roman" w:cs="Times New Roman"/>
          <w:sz w:val="26"/>
          <w:szCs w:val="26"/>
          <w:lang w:val="uk-UA"/>
        </w:rPr>
        <w:t>ктної</w:t>
      </w:r>
      <w:proofErr w:type="spellEnd"/>
      <w:r w:rsidRPr="00ED72B0">
        <w:rPr>
          <w:rFonts w:ascii="Times New Roman" w:hAnsi="Times New Roman" w:cs="Times New Roman"/>
          <w:sz w:val="26"/>
          <w:szCs w:val="26"/>
          <w:lang w:val="uk-UA"/>
        </w:rPr>
        <w:t xml:space="preserve"> документації, паспортів опорядження фасадів, та контролю за утриманням фасадів будинків та споруд (в тому числі об’єктів культурної спадщини).</w:t>
      </w:r>
    </w:p>
    <w:p w14:paraId="732D9A6E" w14:textId="77777777" w:rsidR="00014013" w:rsidRPr="00E55E71" w:rsidRDefault="00014013" w:rsidP="007A3610">
      <w:pPr>
        <w:pStyle w:val="Default"/>
        <w:ind w:firstLine="709"/>
        <w:jc w:val="both"/>
        <w:rPr>
          <w:lang w:val="uk-UA"/>
        </w:rPr>
      </w:pPr>
    </w:p>
    <w:p w14:paraId="378A55E3" w14:textId="77777777" w:rsidR="00014013" w:rsidRPr="00E55E71" w:rsidRDefault="00014013" w:rsidP="00014013">
      <w:pPr>
        <w:pStyle w:val="Default"/>
        <w:ind w:firstLine="709"/>
        <w:jc w:val="center"/>
        <w:rPr>
          <w:b/>
          <w:sz w:val="26"/>
          <w:szCs w:val="26"/>
          <w:lang w:val="uk-UA"/>
        </w:rPr>
      </w:pPr>
      <w:r w:rsidRPr="00E55E71">
        <w:rPr>
          <w:b/>
          <w:sz w:val="26"/>
          <w:szCs w:val="26"/>
          <w:lang w:val="uk-UA"/>
        </w:rPr>
        <w:t>ІІ. Цілі державного регулювання</w:t>
      </w:r>
    </w:p>
    <w:p w14:paraId="510DBCE8" w14:textId="77777777" w:rsidR="00B0056F" w:rsidRPr="00ED72B0" w:rsidRDefault="00B0056F" w:rsidP="00B0056F">
      <w:pPr>
        <w:spacing w:after="0" w:line="240" w:lineRule="auto"/>
        <w:ind w:firstLine="709"/>
        <w:jc w:val="both"/>
        <w:rPr>
          <w:rFonts w:ascii="Times New Roman" w:hAnsi="Times New Roman" w:cs="Times New Roman"/>
          <w:sz w:val="26"/>
          <w:szCs w:val="26"/>
          <w:lang w:val="uk-UA"/>
        </w:rPr>
      </w:pPr>
      <w:r w:rsidRPr="004B1D3B">
        <w:rPr>
          <w:rFonts w:ascii="Times New Roman" w:hAnsi="Times New Roman" w:cs="Times New Roman"/>
          <w:sz w:val="26"/>
          <w:szCs w:val="26"/>
          <w:lang w:val="uk-UA"/>
        </w:rPr>
        <w:t xml:space="preserve">Цілями прийняття регуляторного </w:t>
      </w:r>
      <w:proofErr w:type="spellStart"/>
      <w:r w:rsidRPr="004B1D3B">
        <w:rPr>
          <w:rFonts w:ascii="Times New Roman" w:hAnsi="Times New Roman" w:cs="Times New Roman"/>
          <w:sz w:val="26"/>
          <w:szCs w:val="26"/>
          <w:lang w:val="uk-UA"/>
        </w:rPr>
        <w:t>акта</w:t>
      </w:r>
      <w:proofErr w:type="spellEnd"/>
      <w:r w:rsidRPr="004B1D3B">
        <w:rPr>
          <w:rFonts w:ascii="Times New Roman" w:hAnsi="Times New Roman" w:cs="Times New Roman"/>
          <w:sz w:val="26"/>
          <w:szCs w:val="26"/>
          <w:lang w:val="uk-UA"/>
        </w:rPr>
        <w:t xml:space="preserve"> є встановлення Порядку оформлення документації </w:t>
      </w:r>
      <w:r w:rsidR="004B1D3B">
        <w:rPr>
          <w:rFonts w:ascii="Times New Roman" w:hAnsi="Times New Roman" w:cs="Times New Roman"/>
          <w:sz w:val="26"/>
          <w:szCs w:val="26"/>
          <w:lang w:val="uk-UA"/>
        </w:rPr>
        <w:t>по</w:t>
      </w:r>
      <w:r w:rsidRPr="00B13A03">
        <w:rPr>
          <w:rFonts w:ascii="Times New Roman" w:hAnsi="Times New Roman" w:cs="Times New Roman"/>
          <w:color w:val="0070C0"/>
          <w:sz w:val="26"/>
          <w:szCs w:val="26"/>
          <w:lang w:val="uk-UA"/>
        </w:rPr>
        <w:t xml:space="preserve"> </w:t>
      </w:r>
      <w:r w:rsidRPr="00B13A03">
        <w:rPr>
          <w:rFonts w:ascii="Times New Roman" w:hAnsi="Times New Roman" w:cs="Times New Roman"/>
          <w:sz w:val="26"/>
          <w:szCs w:val="26"/>
          <w:lang w:val="uk-UA"/>
        </w:rPr>
        <w:t>збереженн</w:t>
      </w:r>
      <w:r w:rsidR="004B1D3B">
        <w:rPr>
          <w:rFonts w:ascii="Times New Roman" w:hAnsi="Times New Roman" w:cs="Times New Roman"/>
          <w:sz w:val="26"/>
          <w:szCs w:val="26"/>
          <w:lang w:val="uk-UA"/>
        </w:rPr>
        <w:t>ю</w:t>
      </w:r>
      <w:r w:rsidRPr="00B13A03">
        <w:rPr>
          <w:rFonts w:ascii="Times New Roman" w:hAnsi="Times New Roman" w:cs="Times New Roman"/>
          <w:sz w:val="26"/>
          <w:szCs w:val="26"/>
          <w:lang w:val="uk-UA"/>
        </w:rPr>
        <w:t xml:space="preserve"> фасадів будинків, споруд розташованих в історичних ареалах Сумської міської територіальної громади, недопущення самовільних</w:t>
      </w:r>
      <w:r>
        <w:rPr>
          <w:rFonts w:ascii="Times New Roman" w:hAnsi="Times New Roman" w:cs="Times New Roman"/>
          <w:sz w:val="26"/>
          <w:szCs w:val="26"/>
          <w:lang w:val="uk-UA"/>
        </w:rPr>
        <w:t xml:space="preserve"> без погоджених </w:t>
      </w:r>
      <w:proofErr w:type="spellStart"/>
      <w:r>
        <w:rPr>
          <w:rFonts w:ascii="Times New Roman" w:hAnsi="Times New Roman" w:cs="Times New Roman"/>
          <w:sz w:val="26"/>
          <w:szCs w:val="26"/>
          <w:lang w:val="uk-UA"/>
        </w:rPr>
        <w:t>проє</w:t>
      </w:r>
      <w:r w:rsidRPr="00B13A03">
        <w:rPr>
          <w:rFonts w:ascii="Times New Roman" w:hAnsi="Times New Roman" w:cs="Times New Roman"/>
          <w:sz w:val="26"/>
          <w:szCs w:val="26"/>
          <w:lang w:val="uk-UA"/>
        </w:rPr>
        <w:t>ктних</w:t>
      </w:r>
      <w:proofErr w:type="spellEnd"/>
      <w:r w:rsidRPr="00B13A03">
        <w:rPr>
          <w:rFonts w:ascii="Times New Roman" w:hAnsi="Times New Roman" w:cs="Times New Roman"/>
          <w:sz w:val="26"/>
          <w:szCs w:val="26"/>
          <w:lang w:val="uk-UA"/>
        </w:rPr>
        <w:t xml:space="preserve"> документів змін фасадів, визначення єдиного механізму дій по оформленню </w:t>
      </w:r>
      <w:proofErr w:type="spellStart"/>
      <w:r w:rsidRPr="00B13A03">
        <w:rPr>
          <w:rFonts w:ascii="Times New Roman" w:hAnsi="Times New Roman" w:cs="Times New Roman"/>
          <w:sz w:val="26"/>
          <w:szCs w:val="26"/>
          <w:lang w:val="uk-UA"/>
        </w:rPr>
        <w:t>про</w:t>
      </w:r>
      <w:r>
        <w:rPr>
          <w:rFonts w:ascii="Times New Roman" w:hAnsi="Times New Roman" w:cs="Times New Roman"/>
          <w:sz w:val="26"/>
          <w:szCs w:val="26"/>
          <w:lang w:val="uk-UA"/>
        </w:rPr>
        <w:t>є</w:t>
      </w:r>
      <w:r w:rsidRPr="00B13A03">
        <w:rPr>
          <w:rFonts w:ascii="Times New Roman" w:hAnsi="Times New Roman" w:cs="Times New Roman"/>
          <w:sz w:val="26"/>
          <w:szCs w:val="26"/>
          <w:lang w:val="uk-UA"/>
        </w:rPr>
        <w:t>ктної</w:t>
      </w:r>
      <w:proofErr w:type="spellEnd"/>
      <w:r w:rsidRPr="00B13A03">
        <w:rPr>
          <w:rFonts w:ascii="Times New Roman" w:hAnsi="Times New Roman" w:cs="Times New Roman"/>
          <w:sz w:val="26"/>
          <w:szCs w:val="26"/>
          <w:lang w:val="uk-UA"/>
        </w:rPr>
        <w:t xml:space="preserve"> документації</w:t>
      </w:r>
      <w:r>
        <w:rPr>
          <w:rFonts w:ascii="Times New Roman" w:hAnsi="Times New Roman" w:cs="Times New Roman"/>
          <w:sz w:val="26"/>
          <w:szCs w:val="26"/>
          <w:lang w:val="uk-UA"/>
        </w:rPr>
        <w:t>; п</w:t>
      </w:r>
      <w:r w:rsidRPr="00110438">
        <w:rPr>
          <w:rFonts w:ascii="Times New Roman" w:hAnsi="Times New Roman" w:cs="Times New Roman"/>
          <w:sz w:val="26"/>
          <w:szCs w:val="26"/>
          <w:lang w:val="uk-UA"/>
        </w:rPr>
        <w:t>аспортів опорядження фасадів та вимог по утриманню ремонту, реставрації та реконструкції фасадів будинків і споруд</w:t>
      </w:r>
      <w:r>
        <w:rPr>
          <w:rFonts w:ascii="Times New Roman" w:hAnsi="Times New Roman" w:cs="Times New Roman"/>
          <w:sz w:val="26"/>
          <w:szCs w:val="26"/>
          <w:lang w:val="uk-UA"/>
        </w:rPr>
        <w:t>.</w:t>
      </w:r>
    </w:p>
    <w:p w14:paraId="1714E926" w14:textId="77777777" w:rsidR="00F53E30" w:rsidRPr="00E55E71" w:rsidRDefault="00F53E30" w:rsidP="00014013">
      <w:pPr>
        <w:pStyle w:val="Default"/>
        <w:ind w:firstLine="709"/>
        <w:jc w:val="both"/>
        <w:rPr>
          <w:lang w:val="uk-UA"/>
        </w:rPr>
      </w:pPr>
    </w:p>
    <w:p w14:paraId="18411A9E" w14:textId="77777777" w:rsidR="00F53E30" w:rsidRPr="00E55E71" w:rsidRDefault="00F53E30" w:rsidP="00F53E30">
      <w:pPr>
        <w:pStyle w:val="Default"/>
        <w:ind w:firstLine="709"/>
        <w:jc w:val="center"/>
        <w:rPr>
          <w:b/>
          <w:sz w:val="26"/>
          <w:szCs w:val="26"/>
          <w:lang w:val="uk-UA"/>
        </w:rPr>
      </w:pPr>
      <w:r w:rsidRPr="00E55E71">
        <w:rPr>
          <w:b/>
          <w:sz w:val="26"/>
          <w:szCs w:val="26"/>
          <w:lang w:val="uk-UA"/>
        </w:rPr>
        <w:t>ІІІ. Визначення та оцінка альтернативних способів досягнення цілей</w:t>
      </w:r>
    </w:p>
    <w:p w14:paraId="14A6E1A3" w14:textId="77777777" w:rsidR="00F53E30" w:rsidRPr="006350AF" w:rsidRDefault="00F53E30" w:rsidP="00014013">
      <w:pPr>
        <w:pStyle w:val="Default"/>
        <w:ind w:firstLine="709"/>
        <w:jc w:val="both"/>
        <w:rPr>
          <w:sz w:val="16"/>
          <w:szCs w:val="16"/>
          <w:lang w:val="uk-UA"/>
        </w:rPr>
      </w:pPr>
    </w:p>
    <w:p w14:paraId="612AF391" w14:textId="77777777" w:rsidR="00CD2DC8" w:rsidRPr="006350AF" w:rsidRDefault="006350AF" w:rsidP="006350AF">
      <w:pPr>
        <w:pStyle w:val="Default"/>
        <w:jc w:val="both"/>
        <w:rPr>
          <w:sz w:val="26"/>
          <w:szCs w:val="26"/>
          <w:lang w:val="uk-UA"/>
        </w:rPr>
      </w:pPr>
      <w:r w:rsidRPr="006350AF">
        <w:rPr>
          <w:sz w:val="26"/>
          <w:szCs w:val="26"/>
          <w:lang w:val="uk-UA"/>
        </w:rPr>
        <w:t xml:space="preserve">1. </w:t>
      </w:r>
      <w:r w:rsidR="00247DC9" w:rsidRPr="006350AF">
        <w:rPr>
          <w:sz w:val="26"/>
          <w:szCs w:val="26"/>
          <w:lang w:val="uk-UA"/>
        </w:rPr>
        <w:t>Визначення альтернативних способів</w:t>
      </w:r>
      <w:r w:rsidR="00CD2DC8" w:rsidRPr="006350AF">
        <w:rPr>
          <w:sz w:val="26"/>
          <w:szCs w:val="26"/>
          <w:lang w:val="uk-UA"/>
        </w:rPr>
        <w:t xml:space="preserve"> досягнення цілей:</w:t>
      </w:r>
    </w:p>
    <w:p w14:paraId="47CEFB36" w14:textId="77777777" w:rsidR="006350AF" w:rsidRPr="006350AF" w:rsidRDefault="006350AF" w:rsidP="006350AF">
      <w:pPr>
        <w:pStyle w:val="Default"/>
        <w:jc w:val="both"/>
        <w:rPr>
          <w:sz w:val="10"/>
          <w:szCs w:val="10"/>
          <w:lang w:val="uk-UA"/>
        </w:rPr>
      </w:pPr>
    </w:p>
    <w:tbl>
      <w:tblPr>
        <w:tblStyle w:val="a3"/>
        <w:tblW w:w="0" w:type="auto"/>
        <w:tblLook w:val="04A0" w:firstRow="1" w:lastRow="0" w:firstColumn="1" w:lastColumn="0" w:noHBand="0" w:noVBand="1"/>
      </w:tblPr>
      <w:tblGrid>
        <w:gridCol w:w="2660"/>
        <w:gridCol w:w="6911"/>
      </w:tblGrid>
      <w:tr w:rsidR="00B0056F" w14:paraId="00CB7E8E" w14:textId="77777777" w:rsidTr="001D1EB1">
        <w:tc>
          <w:tcPr>
            <w:tcW w:w="2660" w:type="dxa"/>
            <w:vAlign w:val="center"/>
          </w:tcPr>
          <w:p w14:paraId="6A8811EB" w14:textId="77777777" w:rsidR="00B0056F" w:rsidRPr="00B0056F" w:rsidRDefault="00CD26AB" w:rsidP="001D1EB1">
            <w:pPr>
              <w:suppressAutoHyphens/>
              <w:jc w:val="center"/>
              <w:rPr>
                <w:rFonts w:ascii="Times New Roman" w:eastAsia="Times New Roman" w:hAnsi="Times New Roman" w:cs="Times New Roman"/>
                <w:b/>
                <w:i/>
                <w:lang w:eastAsia="ru-RU"/>
              </w:rPr>
            </w:pPr>
            <w:hyperlink r:id="rId6" w:tgtFrame="_top" w:history="1">
              <w:r w:rsidR="00B0056F" w:rsidRPr="00B0056F">
                <w:rPr>
                  <w:rFonts w:ascii="Times New Roman" w:eastAsia="Times New Roman" w:hAnsi="Times New Roman" w:cs="Times New Roman"/>
                  <w:b/>
                  <w:i/>
                  <w:lang w:eastAsia="ru-RU"/>
                </w:rPr>
                <w:t xml:space="preserve">Вид </w:t>
              </w:r>
              <w:r w:rsidR="00B0056F" w:rsidRPr="00B0056F">
                <w:rPr>
                  <w:rFonts w:ascii="Times New Roman" w:eastAsia="Times New Roman" w:hAnsi="Times New Roman" w:cs="Times New Roman"/>
                  <w:b/>
                  <w:i/>
                  <w:lang w:val="uk-UA" w:eastAsia="ru-RU"/>
                </w:rPr>
                <w:t>альтернативи</w:t>
              </w:r>
            </w:hyperlink>
          </w:p>
        </w:tc>
        <w:tc>
          <w:tcPr>
            <w:tcW w:w="6911" w:type="dxa"/>
            <w:vAlign w:val="center"/>
          </w:tcPr>
          <w:p w14:paraId="01245345" w14:textId="77777777" w:rsidR="00B0056F" w:rsidRPr="00B0056F" w:rsidRDefault="00CD26AB" w:rsidP="001D1EB1">
            <w:pPr>
              <w:suppressAutoHyphens/>
              <w:jc w:val="center"/>
              <w:rPr>
                <w:rFonts w:ascii="Times New Roman" w:eastAsia="Times New Roman" w:hAnsi="Times New Roman" w:cs="Times New Roman"/>
                <w:b/>
                <w:i/>
                <w:lang w:val="uk-UA" w:eastAsia="ru-RU"/>
              </w:rPr>
            </w:pPr>
            <w:hyperlink r:id="rId7" w:tgtFrame="_top" w:history="1">
              <w:r w:rsidR="00B0056F" w:rsidRPr="00B0056F">
                <w:rPr>
                  <w:rFonts w:ascii="Times New Roman" w:eastAsia="Times New Roman" w:hAnsi="Times New Roman" w:cs="Times New Roman"/>
                  <w:b/>
                  <w:i/>
                  <w:lang w:val="uk-UA" w:eastAsia="ru-RU"/>
                </w:rPr>
                <w:t>Опис альтернативи</w:t>
              </w:r>
            </w:hyperlink>
          </w:p>
          <w:p w14:paraId="699B2AF2" w14:textId="77777777" w:rsidR="00B0056F" w:rsidRPr="00B0056F" w:rsidRDefault="00B0056F" w:rsidP="001D1EB1">
            <w:pPr>
              <w:suppressAutoHyphens/>
              <w:jc w:val="center"/>
              <w:rPr>
                <w:rFonts w:ascii="Times New Roman" w:eastAsia="Times New Roman" w:hAnsi="Times New Roman" w:cs="Times New Roman"/>
                <w:b/>
                <w:i/>
                <w:sz w:val="10"/>
                <w:szCs w:val="10"/>
                <w:lang w:val="uk-UA" w:eastAsia="ru-RU"/>
              </w:rPr>
            </w:pPr>
          </w:p>
        </w:tc>
      </w:tr>
      <w:tr w:rsidR="00B0056F" w:rsidRPr="00B0056F" w14:paraId="5BA886F7" w14:textId="77777777" w:rsidTr="001D1EB1">
        <w:tc>
          <w:tcPr>
            <w:tcW w:w="2660" w:type="dxa"/>
            <w:vAlign w:val="center"/>
          </w:tcPr>
          <w:p w14:paraId="19C2B719" w14:textId="77777777" w:rsidR="00B0056F" w:rsidRPr="00B0056F" w:rsidRDefault="00B0056F" w:rsidP="001D1EB1">
            <w:pPr>
              <w:suppressAutoHyphens/>
              <w:rPr>
                <w:rFonts w:ascii="Times New Roman" w:eastAsia="Times New Roman" w:hAnsi="Times New Roman" w:cs="Times New Roman"/>
                <w:lang w:eastAsia="ru-RU"/>
              </w:rPr>
            </w:pPr>
            <w:r w:rsidRPr="00B0056F">
              <w:rPr>
                <w:rFonts w:ascii="Times New Roman" w:eastAsia="Calibri" w:hAnsi="Times New Roman" w:cs="Times New Roman"/>
                <w:b/>
                <w:i/>
              </w:rPr>
              <w:t xml:space="preserve">Альтернатива </w:t>
            </w:r>
            <w:r w:rsidRPr="00B0056F">
              <w:rPr>
                <w:rFonts w:ascii="Times New Roman" w:eastAsia="Calibri" w:hAnsi="Times New Roman" w:cs="Times New Roman"/>
                <w:b/>
                <w:i/>
                <w:lang w:val="uk-UA"/>
              </w:rPr>
              <w:t>1</w:t>
            </w:r>
            <w:r w:rsidRPr="00B0056F">
              <w:rPr>
                <w:rFonts w:ascii="Times New Roman" w:eastAsia="Calibri" w:hAnsi="Times New Roman" w:cs="Times New Roman"/>
                <w:b/>
                <w:i/>
              </w:rPr>
              <w:t>.</w:t>
            </w:r>
            <w:r w:rsidRPr="00B0056F">
              <w:rPr>
                <w:rFonts w:ascii="Times New Roman" w:eastAsia="Calibri" w:hAnsi="Times New Roman" w:cs="Times New Roman"/>
              </w:rPr>
              <w:t xml:space="preserve"> </w:t>
            </w:r>
          </w:p>
        </w:tc>
        <w:tc>
          <w:tcPr>
            <w:tcW w:w="6911" w:type="dxa"/>
            <w:vAlign w:val="center"/>
          </w:tcPr>
          <w:p w14:paraId="5DF705AF" w14:textId="77777777" w:rsidR="00B0056F" w:rsidRPr="00B0056F" w:rsidRDefault="00B0056F" w:rsidP="001D1EB1">
            <w:pPr>
              <w:suppressAutoHyphens/>
              <w:ind w:left="125" w:right="140"/>
              <w:jc w:val="both"/>
              <w:rPr>
                <w:rFonts w:ascii="Times New Roman" w:eastAsia="Calibri" w:hAnsi="Times New Roman" w:cs="Times New Roman"/>
                <w:lang w:val="uk-UA"/>
              </w:rPr>
            </w:pPr>
            <w:r w:rsidRPr="00B0056F">
              <w:rPr>
                <w:rFonts w:ascii="Times New Roman" w:eastAsia="Calibri" w:hAnsi="Times New Roman" w:cs="Times New Roman"/>
                <w:u w:val="single"/>
                <w:lang w:val="uk-UA"/>
              </w:rPr>
              <w:t>Прийняття</w:t>
            </w:r>
            <w:r w:rsidRPr="00B0056F">
              <w:rPr>
                <w:rFonts w:ascii="Times New Roman" w:eastAsia="Calibri" w:hAnsi="Times New Roman" w:cs="Times New Roman"/>
                <w:u w:val="single"/>
              </w:rPr>
              <w:t xml:space="preserve"> </w:t>
            </w:r>
            <w:proofErr w:type="spellStart"/>
            <w:r w:rsidRPr="00B0056F">
              <w:rPr>
                <w:rFonts w:ascii="Times New Roman" w:eastAsia="Calibri" w:hAnsi="Times New Roman" w:cs="Times New Roman"/>
                <w:u w:val="single"/>
              </w:rPr>
              <w:t>проєкту</w:t>
            </w:r>
            <w:proofErr w:type="spellEnd"/>
            <w:r w:rsidRPr="00B0056F">
              <w:rPr>
                <w:rFonts w:ascii="Times New Roman" w:eastAsia="Calibri" w:hAnsi="Times New Roman" w:cs="Times New Roman"/>
                <w:u w:val="single"/>
              </w:rPr>
              <w:t xml:space="preserve"> акта</w:t>
            </w:r>
            <w:r w:rsidRPr="00B0056F">
              <w:rPr>
                <w:rFonts w:ascii="Times New Roman" w:eastAsia="Calibri" w:hAnsi="Times New Roman" w:cs="Times New Roman"/>
                <w:lang w:val="uk-UA"/>
              </w:rPr>
              <w:t>.</w:t>
            </w:r>
          </w:p>
          <w:p w14:paraId="68A1FA7A" w14:textId="77777777" w:rsidR="00B0056F" w:rsidRPr="00B0056F" w:rsidRDefault="00B0056F" w:rsidP="001D1EB1">
            <w:pPr>
              <w:suppressAutoHyphens/>
              <w:ind w:left="125" w:right="140"/>
              <w:jc w:val="both"/>
              <w:rPr>
                <w:rFonts w:ascii="Times New Roman" w:eastAsia="Calibri" w:hAnsi="Times New Roman" w:cs="Times New Roman"/>
                <w:lang w:val="uk-UA"/>
              </w:rPr>
            </w:pPr>
            <w:r w:rsidRPr="00B0056F">
              <w:rPr>
                <w:rFonts w:ascii="Times New Roman" w:eastAsia="Calibri" w:hAnsi="Times New Roman" w:cs="Times New Roman"/>
                <w:lang w:val="uk-UA"/>
              </w:rPr>
              <w:t>Ця альтернатива є прийнятною. Встановлення Порядку оформлення документації на збереження фасадів будинків, споруд розташованих в історичних ареалах Сумської міської територіальної громади</w:t>
            </w:r>
          </w:p>
          <w:p w14:paraId="2913120F" w14:textId="77777777" w:rsidR="00B0056F" w:rsidRPr="00B0056F" w:rsidRDefault="00B0056F" w:rsidP="001D1EB1">
            <w:pPr>
              <w:suppressAutoHyphens/>
              <w:ind w:left="125" w:right="140"/>
              <w:jc w:val="both"/>
              <w:rPr>
                <w:rFonts w:ascii="Times New Roman" w:eastAsia="Times New Roman" w:hAnsi="Times New Roman" w:cs="Times New Roman"/>
                <w:sz w:val="10"/>
                <w:szCs w:val="10"/>
                <w:lang w:val="uk-UA" w:eastAsia="ru-RU"/>
              </w:rPr>
            </w:pPr>
          </w:p>
        </w:tc>
      </w:tr>
      <w:tr w:rsidR="00B0056F" w:rsidRPr="00E442CA" w14:paraId="3811B04A" w14:textId="77777777" w:rsidTr="001D1EB1">
        <w:tc>
          <w:tcPr>
            <w:tcW w:w="2660" w:type="dxa"/>
            <w:vAlign w:val="center"/>
          </w:tcPr>
          <w:p w14:paraId="6B4E9070" w14:textId="77777777" w:rsidR="00B0056F" w:rsidRPr="00B0056F" w:rsidRDefault="00B0056F" w:rsidP="001D1EB1">
            <w:pPr>
              <w:suppressAutoHyphens/>
              <w:rPr>
                <w:rFonts w:ascii="Times New Roman" w:eastAsia="Calibri" w:hAnsi="Times New Roman" w:cs="Times New Roman"/>
              </w:rPr>
            </w:pPr>
            <w:r w:rsidRPr="00B0056F">
              <w:rPr>
                <w:rFonts w:ascii="Times New Roman" w:eastAsia="Calibri" w:hAnsi="Times New Roman" w:cs="Times New Roman"/>
                <w:b/>
                <w:i/>
              </w:rPr>
              <w:t xml:space="preserve">Альтернатива </w:t>
            </w:r>
            <w:r w:rsidRPr="00B0056F">
              <w:rPr>
                <w:rFonts w:ascii="Times New Roman" w:eastAsia="Calibri" w:hAnsi="Times New Roman" w:cs="Times New Roman"/>
                <w:b/>
                <w:i/>
                <w:lang w:val="uk-UA"/>
              </w:rPr>
              <w:t>2</w:t>
            </w:r>
            <w:r w:rsidRPr="00B0056F">
              <w:rPr>
                <w:rFonts w:ascii="Times New Roman" w:eastAsia="Calibri" w:hAnsi="Times New Roman" w:cs="Times New Roman"/>
                <w:b/>
                <w:i/>
              </w:rPr>
              <w:t>.</w:t>
            </w:r>
            <w:r w:rsidRPr="00B0056F">
              <w:rPr>
                <w:rFonts w:ascii="Times New Roman" w:eastAsia="Calibri" w:hAnsi="Times New Roman" w:cs="Times New Roman"/>
              </w:rPr>
              <w:t xml:space="preserve"> </w:t>
            </w:r>
          </w:p>
          <w:p w14:paraId="4008094E" w14:textId="77777777" w:rsidR="00B0056F" w:rsidRPr="00B0056F" w:rsidRDefault="00B0056F" w:rsidP="001D1EB1">
            <w:pPr>
              <w:suppressAutoHyphens/>
              <w:rPr>
                <w:rFonts w:ascii="Times New Roman" w:eastAsia="Calibri" w:hAnsi="Times New Roman" w:cs="Times New Roman"/>
                <w:b/>
                <w:i/>
              </w:rPr>
            </w:pPr>
          </w:p>
        </w:tc>
        <w:tc>
          <w:tcPr>
            <w:tcW w:w="6911" w:type="dxa"/>
            <w:vAlign w:val="center"/>
          </w:tcPr>
          <w:p w14:paraId="0F59CF7A" w14:textId="77777777" w:rsidR="00B0056F" w:rsidRPr="00B0056F" w:rsidRDefault="00B0056F" w:rsidP="001D1EB1">
            <w:pPr>
              <w:suppressAutoHyphens/>
              <w:ind w:left="125" w:right="140"/>
              <w:jc w:val="both"/>
              <w:rPr>
                <w:rFonts w:ascii="Times New Roman" w:eastAsia="Calibri" w:hAnsi="Times New Roman" w:cs="Times New Roman"/>
                <w:lang w:val="uk-UA"/>
              </w:rPr>
            </w:pPr>
            <w:r w:rsidRPr="00B0056F">
              <w:rPr>
                <w:rFonts w:ascii="Times New Roman" w:eastAsia="Calibri" w:hAnsi="Times New Roman" w:cs="Times New Roman"/>
                <w:u w:val="single"/>
                <w:lang w:val="uk-UA"/>
              </w:rPr>
              <w:t xml:space="preserve">Не прийняття регуляторного </w:t>
            </w:r>
            <w:proofErr w:type="spellStart"/>
            <w:r w:rsidRPr="00B0056F">
              <w:rPr>
                <w:rFonts w:ascii="Times New Roman" w:eastAsia="Calibri" w:hAnsi="Times New Roman" w:cs="Times New Roman"/>
                <w:u w:val="single"/>
                <w:lang w:val="uk-UA"/>
              </w:rPr>
              <w:t>акта</w:t>
            </w:r>
            <w:proofErr w:type="spellEnd"/>
            <w:r w:rsidRPr="00B0056F">
              <w:rPr>
                <w:rFonts w:ascii="Times New Roman" w:eastAsia="Calibri" w:hAnsi="Times New Roman" w:cs="Times New Roman"/>
                <w:lang w:val="uk-UA"/>
              </w:rPr>
              <w:t>.</w:t>
            </w:r>
          </w:p>
          <w:p w14:paraId="03794282" w14:textId="77777777" w:rsidR="00B0056F" w:rsidRPr="00B0056F" w:rsidRDefault="00B0056F" w:rsidP="001D1EB1">
            <w:pPr>
              <w:suppressAutoHyphens/>
              <w:ind w:left="125" w:right="140"/>
              <w:jc w:val="both"/>
              <w:rPr>
                <w:rFonts w:ascii="Times New Roman" w:eastAsia="Calibri" w:hAnsi="Times New Roman" w:cs="Times New Roman"/>
                <w:lang w:val="uk-UA"/>
              </w:rPr>
            </w:pPr>
            <w:r w:rsidRPr="00B0056F">
              <w:rPr>
                <w:rFonts w:ascii="Times New Roman" w:eastAsia="Calibri" w:hAnsi="Times New Roman" w:cs="Times New Roman"/>
                <w:lang w:val="uk-UA"/>
              </w:rPr>
              <w:t>Ця альтернатива є неприйнятною, так як не будуть вирішені існуючі проблеми зі збереженням та визначенням механізму утримання, ремонту, реконструкції та реставрації фасадів</w:t>
            </w:r>
          </w:p>
          <w:p w14:paraId="5DF917C4" w14:textId="77777777" w:rsidR="00B0056F" w:rsidRPr="00B0056F" w:rsidRDefault="00B0056F" w:rsidP="001D1EB1">
            <w:pPr>
              <w:suppressAutoHyphens/>
              <w:ind w:left="125" w:right="140"/>
              <w:jc w:val="both"/>
              <w:rPr>
                <w:rFonts w:ascii="Times New Roman" w:eastAsia="Calibri" w:hAnsi="Times New Roman" w:cs="Times New Roman"/>
                <w:sz w:val="10"/>
                <w:szCs w:val="10"/>
                <w:lang w:val="uk-UA"/>
              </w:rPr>
            </w:pPr>
          </w:p>
        </w:tc>
      </w:tr>
      <w:tr w:rsidR="00B0056F" w:rsidRPr="00115686" w14:paraId="4AFBC2CA" w14:textId="77777777" w:rsidTr="001D1EB1">
        <w:tc>
          <w:tcPr>
            <w:tcW w:w="2660" w:type="dxa"/>
            <w:vAlign w:val="center"/>
          </w:tcPr>
          <w:p w14:paraId="19A4EAEA" w14:textId="77777777" w:rsidR="00B0056F" w:rsidRPr="00B0056F" w:rsidRDefault="00B0056F" w:rsidP="001D1EB1">
            <w:pPr>
              <w:suppressAutoHyphens/>
              <w:rPr>
                <w:rFonts w:ascii="Times New Roman" w:eastAsia="Calibri" w:hAnsi="Times New Roman" w:cs="Times New Roman"/>
                <w:b/>
                <w:i/>
                <w:lang w:val="uk-UA"/>
              </w:rPr>
            </w:pPr>
            <w:r w:rsidRPr="00B0056F">
              <w:rPr>
                <w:rFonts w:ascii="Times New Roman" w:eastAsia="Calibri" w:hAnsi="Times New Roman" w:cs="Times New Roman"/>
                <w:b/>
                <w:i/>
                <w:lang w:val="uk-UA"/>
              </w:rPr>
              <w:t>Альтернатива 3.</w:t>
            </w:r>
          </w:p>
          <w:p w14:paraId="66D4D94A" w14:textId="77777777" w:rsidR="00B0056F" w:rsidRPr="00B0056F" w:rsidRDefault="00B0056F" w:rsidP="001D1EB1">
            <w:pPr>
              <w:suppressAutoHyphens/>
              <w:rPr>
                <w:rFonts w:ascii="Times New Roman" w:eastAsia="Calibri" w:hAnsi="Times New Roman" w:cs="Times New Roman"/>
                <w:lang w:val="uk-UA"/>
              </w:rPr>
            </w:pPr>
          </w:p>
        </w:tc>
        <w:tc>
          <w:tcPr>
            <w:tcW w:w="6911" w:type="dxa"/>
            <w:vAlign w:val="center"/>
          </w:tcPr>
          <w:p w14:paraId="0EA0D443" w14:textId="77777777" w:rsidR="00B0056F" w:rsidRPr="00B0056F" w:rsidRDefault="00B0056F" w:rsidP="001D1EB1">
            <w:pPr>
              <w:suppressAutoHyphens/>
              <w:ind w:left="125" w:right="140"/>
              <w:jc w:val="both"/>
              <w:rPr>
                <w:rFonts w:ascii="Times New Roman" w:eastAsia="Calibri" w:hAnsi="Times New Roman" w:cs="Times New Roman"/>
                <w:lang w:val="uk-UA"/>
              </w:rPr>
            </w:pPr>
            <w:r w:rsidRPr="00B0056F">
              <w:rPr>
                <w:rFonts w:ascii="Times New Roman" w:eastAsia="Calibri" w:hAnsi="Times New Roman" w:cs="Times New Roman"/>
                <w:lang w:val="uk-UA"/>
              </w:rPr>
              <w:lastRenderedPageBreak/>
              <w:t xml:space="preserve">Керуватись існуючими нормативно-правовими актами у сфері </w:t>
            </w:r>
            <w:r w:rsidRPr="00B0056F">
              <w:rPr>
                <w:rFonts w:ascii="Times New Roman" w:eastAsia="Calibri" w:hAnsi="Times New Roman" w:cs="Times New Roman"/>
                <w:lang w:val="uk-UA"/>
              </w:rPr>
              <w:lastRenderedPageBreak/>
              <w:t xml:space="preserve">охорони культурної спадщини та утримання будинків без прийняття регуляторного </w:t>
            </w:r>
            <w:proofErr w:type="spellStart"/>
            <w:r w:rsidRPr="00B0056F">
              <w:rPr>
                <w:rFonts w:ascii="Times New Roman" w:eastAsia="Calibri" w:hAnsi="Times New Roman" w:cs="Times New Roman"/>
                <w:lang w:val="uk-UA"/>
              </w:rPr>
              <w:t>акта</w:t>
            </w:r>
            <w:proofErr w:type="spellEnd"/>
            <w:r w:rsidRPr="00B0056F">
              <w:rPr>
                <w:rFonts w:ascii="Times New Roman" w:eastAsia="Calibri" w:hAnsi="Times New Roman" w:cs="Times New Roman"/>
                <w:lang w:val="uk-UA"/>
              </w:rPr>
              <w:t>, але враховувати що правові акти не містять чіткого алгоритму дій власника будинку та відсутній відповідний контроль з боку органів місцевого самоврядування</w:t>
            </w:r>
          </w:p>
        </w:tc>
      </w:tr>
    </w:tbl>
    <w:p w14:paraId="376C9EEB" w14:textId="77777777" w:rsidR="00CD2DC8" w:rsidRDefault="00CD2DC8" w:rsidP="00014013">
      <w:pPr>
        <w:pStyle w:val="Default"/>
        <w:ind w:firstLine="709"/>
        <w:jc w:val="both"/>
        <w:rPr>
          <w:lang w:val="uk-UA"/>
        </w:rPr>
      </w:pPr>
    </w:p>
    <w:p w14:paraId="5D19678C" w14:textId="77777777" w:rsidR="00CD2DC8" w:rsidRPr="006350AF" w:rsidRDefault="006350AF" w:rsidP="006350AF">
      <w:pPr>
        <w:pStyle w:val="Default"/>
        <w:jc w:val="both"/>
        <w:rPr>
          <w:sz w:val="26"/>
          <w:szCs w:val="26"/>
          <w:lang w:val="uk-UA"/>
        </w:rPr>
      </w:pPr>
      <w:r w:rsidRPr="006350AF">
        <w:rPr>
          <w:sz w:val="26"/>
          <w:szCs w:val="26"/>
          <w:lang w:val="uk-UA"/>
        </w:rPr>
        <w:t xml:space="preserve">2. </w:t>
      </w:r>
      <w:r w:rsidR="00247DC9" w:rsidRPr="006350AF">
        <w:rPr>
          <w:sz w:val="26"/>
          <w:szCs w:val="26"/>
          <w:lang w:val="uk-UA"/>
        </w:rPr>
        <w:t>Оцінка вибраних альтернативних способів досягнення цілей:</w:t>
      </w:r>
    </w:p>
    <w:p w14:paraId="32A65F52" w14:textId="77777777" w:rsidR="00247DC9" w:rsidRPr="006350AF" w:rsidRDefault="00247DC9" w:rsidP="00247DC9">
      <w:pPr>
        <w:pStyle w:val="Default"/>
        <w:ind w:left="1069"/>
        <w:jc w:val="both"/>
        <w:rPr>
          <w:sz w:val="16"/>
          <w:szCs w:val="16"/>
          <w:lang w:val="uk-UA"/>
        </w:rPr>
      </w:pPr>
    </w:p>
    <w:p w14:paraId="33A39120" w14:textId="77777777" w:rsidR="00B0056F" w:rsidRPr="007A6358" w:rsidRDefault="00B0056F" w:rsidP="00B0056F">
      <w:pPr>
        <w:spacing w:after="0" w:line="240" w:lineRule="auto"/>
        <w:jc w:val="center"/>
        <w:rPr>
          <w:rFonts w:ascii="Times New Roman" w:hAnsi="Times New Roman" w:cs="Times New Roman"/>
          <w:b/>
          <w:i/>
          <w:sz w:val="26"/>
          <w:szCs w:val="26"/>
          <w:lang w:val="uk-UA"/>
        </w:rPr>
      </w:pPr>
      <w:r w:rsidRPr="007A6358">
        <w:rPr>
          <w:rFonts w:ascii="Times New Roman" w:hAnsi="Times New Roman" w:cs="Times New Roman"/>
          <w:b/>
          <w:i/>
          <w:sz w:val="26"/>
          <w:szCs w:val="26"/>
          <w:lang w:val="uk-UA"/>
        </w:rPr>
        <w:t>Оцінка впливу на сферу інтересів органів місцевого самоврядування</w:t>
      </w:r>
    </w:p>
    <w:p w14:paraId="25034547" w14:textId="77777777" w:rsidR="00B0056F" w:rsidRPr="00A92C97" w:rsidRDefault="00B0056F" w:rsidP="00B0056F">
      <w:pPr>
        <w:spacing w:after="0" w:line="240" w:lineRule="auto"/>
        <w:jc w:val="both"/>
        <w:rPr>
          <w:rFonts w:ascii="Times New Roman" w:hAnsi="Times New Roman" w:cs="Times New Roman"/>
          <w:sz w:val="10"/>
          <w:szCs w:val="10"/>
          <w:lang w:val="uk-UA"/>
        </w:rPr>
      </w:pPr>
    </w:p>
    <w:tbl>
      <w:tblPr>
        <w:tblStyle w:val="a3"/>
        <w:tblW w:w="0" w:type="auto"/>
        <w:tblInd w:w="-34" w:type="dxa"/>
        <w:tblLook w:val="04A0" w:firstRow="1" w:lastRow="0" w:firstColumn="1" w:lastColumn="0" w:noHBand="0" w:noVBand="1"/>
      </w:tblPr>
      <w:tblGrid>
        <w:gridCol w:w="2694"/>
        <w:gridCol w:w="4819"/>
        <w:gridCol w:w="2092"/>
      </w:tblGrid>
      <w:tr w:rsidR="00B0056F" w14:paraId="0F92B1B8" w14:textId="77777777" w:rsidTr="001D1EB1">
        <w:tc>
          <w:tcPr>
            <w:tcW w:w="2694" w:type="dxa"/>
          </w:tcPr>
          <w:p w14:paraId="098587AB" w14:textId="77777777" w:rsidR="00B0056F" w:rsidRPr="00A92C97" w:rsidRDefault="00B0056F" w:rsidP="001D1EB1">
            <w:pPr>
              <w:pStyle w:val="Default"/>
              <w:jc w:val="center"/>
              <w:rPr>
                <w:b/>
                <w:i/>
                <w:lang w:val="uk-UA"/>
              </w:rPr>
            </w:pPr>
            <w:r w:rsidRPr="00A92C97">
              <w:rPr>
                <w:b/>
                <w:i/>
                <w:lang w:val="uk-UA"/>
              </w:rPr>
              <w:t>Вид альтернативи</w:t>
            </w:r>
          </w:p>
        </w:tc>
        <w:tc>
          <w:tcPr>
            <w:tcW w:w="4819" w:type="dxa"/>
          </w:tcPr>
          <w:p w14:paraId="62B25A8D" w14:textId="77777777" w:rsidR="00B0056F" w:rsidRPr="00A92C97" w:rsidRDefault="00B0056F" w:rsidP="001D1EB1">
            <w:pPr>
              <w:pStyle w:val="Default"/>
              <w:jc w:val="center"/>
              <w:rPr>
                <w:b/>
                <w:i/>
                <w:lang w:val="uk-UA"/>
              </w:rPr>
            </w:pPr>
            <w:r w:rsidRPr="00A92C97">
              <w:rPr>
                <w:b/>
                <w:i/>
                <w:lang w:val="uk-UA"/>
              </w:rPr>
              <w:t>Вигоди</w:t>
            </w:r>
          </w:p>
        </w:tc>
        <w:tc>
          <w:tcPr>
            <w:tcW w:w="2092" w:type="dxa"/>
          </w:tcPr>
          <w:p w14:paraId="6F48AC3C" w14:textId="77777777" w:rsidR="00B0056F" w:rsidRDefault="00B0056F" w:rsidP="001D1EB1">
            <w:pPr>
              <w:pStyle w:val="Default"/>
              <w:jc w:val="center"/>
              <w:rPr>
                <w:lang w:val="uk-UA"/>
              </w:rPr>
            </w:pPr>
            <w:r w:rsidRPr="00A92C97">
              <w:rPr>
                <w:b/>
                <w:i/>
                <w:lang w:val="uk-UA"/>
              </w:rPr>
              <w:t>Витрати</w:t>
            </w:r>
          </w:p>
          <w:p w14:paraId="520471E8" w14:textId="77777777" w:rsidR="00B0056F" w:rsidRPr="00E16EDB" w:rsidRDefault="00B0056F" w:rsidP="001D1EB1">
            <w:pPr>
              <w:pStyle w:val="Default"/>
              <w:jc w:val="center"/>
              <w:rPr>
                <w:sz w:val="10"/>
                <w:szCs w:val="10"/>
                <w:lang w:val="en-US"/>
              </w:rPr>
            </w:pPr>
          </w:p>
        </w:tc>
      </w:tr>
      <w:tr w:rsidR="00B0056F" w14:paraId="37AFF8ED" w14:textId="77777777" w:rsidTr="001D1EB1">
        <w:tc>
          <w:tcPr>
            <w:tcW w:w="2694" w:type="dxa"/>
          </w:tcPr>
          <w:p w14:paraId="09B88A8E" w14:textId="77777777" w:rsidR="00B0056F" w:rsidRDefault="00B0056F" w:rsidP="001D1EB1">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14:paraId="07A83199" w14:textId="77777777" w:rsidR="00B0056F" w:rsidRPr="009A1E8E" w:rsidRDefault="00B0056F" w:rsidP="001D1EB1">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4819" w:type="dxa"/>
          </w:tcPr>
          <w:p w14:paraId="5A835D0C" w14:textId="77777777" w:rsidR="00B0056F" w:rsidRPr="00A92C97" w:rsidRDefault="00B0056F" w:rsidP="001D1EB1">
            <w:pPr>
              <w:pStyle w:val="Default"/>
              <w:jc w:val="both"/>
              <w:rPr>
                <w:sz w:val="22"/>
                <w:szCs w:val="22"/>
                <w:lang w:val="uk-UA"/>
              </w:rPr>
            </w:pPr>
            <w:r w:rsidRPr="00A92C97">
              <w:rPr>
                <w:sz w:val="22"/>
                <w:szCs w:val="22"/>
                <w:lang w:val="uk-UA"/>
              </w:rPr>
              <w:t>- Покращення дизайну міського середовища, містобудівної ситуації;</w:t>
            </w:r>
          </w:p>
          <w:p w14:paraId="7C95847A" w14:textId="77777777" w:rsidR="00B0056F" w:rsidRDefault="00B0056F" w:rsidP="001D1EB1">
            <w:pPr>
              <w:pStyle w:val="Default"/>
              <w:jc w:val="both"/>
              <w:rPr>
                <w:sz w:val="22"/>
                <w:szCs w:val="22"/>
                <w:lang w:val="uk-UA"/>
              </w:rPr>
            </w:pPr>
            <w:r>
              <w:rPr>
                <w:sz w:val="22"/>
                <w:szCs w:val="22"/>
                <w:lang w:val="uk-UA"/>
              </w:rPr>
              <w:t xml:space="preserve">-  </w:t>
            </w:r>
            <w:r w:rsidRPr="00A92C97">
              <w:rPr>
                <w:sz w:val="22"/>
                <w:szCs w:val="22"/>
                <w:lang w:val="uk-UA"/>
              </w:rPr>
              <w:t>Врегулювання механізму дій</w:t>
            </w:r>
            <w:r>
              <w:rPr>
                <w:sz w:val="22"/>
                <w:szCs w:val="22"/>
                <w:lang w:val="uk-UA"/>
              </w:rPr>
              <w:t xml:space="preserve"> по опорядженню фасадів.</w:t>
            </w:r>
          </w:p>
          <w:p w14:paraId="0F082479" w14:textId="77777777" w:rsidR="00B0056F" w:rsidRPr="00054AA2" w:rsidRDefault="00B0056F" w:rsidP="001D1EB1">
            <w:pPr>
              <w:pStyle w:val="Default"/>
              <w:jc w:val="both"/>
              <w:rPr>
                <w:sz w:val="10"/>
                <w:szCs w:val="10"/>
                <w:lang w:val="uk-UA"/>
              </w:rPr>
            </w:pPr>
          </w:p>
        </w:tc>
        <w:tc>
          <w:tcPr>
            <w:tcW w:w="2092" w:type="dxa"/>
          </w:tcPr>
          <w:p w14:paraId="466BFC04" w14:textId="082ABBB5" w:rsidR="00B0056F" w:rsidRPr="000B6912" w:rsidRDefault="000B6912" w:rsidP="000B6912">
            <w:pPr>
              <w:pStyle w:val="Default"/>
              <w:jc w:val="center"/>
              <w:rPr>
                <w:color w:val="auto"/>
                <w:sz w:val="22"/>
                <w:szCs w:val="22"/>
                <w:lang w:val="uk-UA"/>
              </w:rPr>
            </w:pPr>
            <w:r w:rsidRPr="000B6912">
              <w:rPr>
                <w:color w:val="auto"/>
                <w:sz w:val="22"/>
                <w:szCs w:val="22"/>
                <w:lang w:val="uk-UA"/>
              </w:rPr>
              <w:t>327,40 грн</w:t>
            </w:r>
          </w:p>
        </w:tc>
      </w:tr>
      <w:tr w:rsidR="00B0056F" w14:paraId="23831971" w14:textId="77777777" w:rsidTr="001D1EB1">
        <w:tc>
          <w:tcPr>
            <w:tcW w:w="2694" w:type="dxa"/>
          </w:tcPr>
          <w:p w14:paraId="74ED5CE8" w14:textId="77777777" w:rsidR="00B0056F" w:rsidRDefault="00B0056F" w:rsidP="001D1EB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5112350E" w14:textId="77777777" w:rsidR="00B0056F" w:rsidRPr="009A1E8E" w:rsidRDefault="00B0056F" w:rsidP="001D1EB1">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4819" w:type="dxa"/>
          </w:tcPr>
          <w:p w14:paraId="428A2ED4" w14:textId="77777777" w:rsidR="00B0056F" w:rsidRDefault="00B0056F" w:rsidP="001D1EB1">
            <w:pPr>
              <w:pStyle w:val="Default"/>
              <w:jc w:val="both"/>
              <w:rPr>
                <w:sz w:val="22"/>
                <w:szCs w:val="22"/>
                <w:lang w:val="uk-UA"/>
              </w:rPr>
            </w:pPr>
            <w:r w:rsidRPr="00A92C97">
              <w:rPr>
                <w:sz w:val="22"/>
                <w:szCs w:val="22"/>
                <w:lang w:val="uk-UA"/>
              </w:rPr>
              <w:t>Дана альтернатива не дає можливості забезпечити єдиний механізм дій оформлення документів для утримання, ремонту та інших робіт по опорядженню фасадів</w:t>
            </w:r>
          </w:p>
          <w:p w14:paraId="4A336590" w14:textId="77777777" w:rsidR="00B0056F" w:rsidRPr="00054AA2" w:rsidRDefault="00B0056F" w:rsidP="001D1EB1">
            <w:pPr>
              <w:pStyle w:val="Default"/>
              <w:jc w:val="both"/>
              <w:rPr>
                <w:sz w:val="10"/>
                <w:szCs w:val="10"/>
                <w:lang w:val="uk-UA"/>
              </w:rPr>
            </w:pPr>
          </w:p>
        </w:tc>
        <w:tc>
          <w:tcPr>
            <w:tcW w:w="2092" w:type="dxa"/>
          </w:tcPr>
          <w:p w14:paraId="30CC2A64" w14:textId="77777777" w:rsidR="00B0056F" w:rsidRPr="000B6912" w:rsidRDefault="006350AF" w:rsidP="001D1EB1">
            <w:pPr>
              <w:pStyle w:val="Default"/>
              <w:ind w:left="171"/>
              <w:jc w:val="center"/>
              <w:rPr>
                <w:color w:val="auto"/>
                <w:sz w:val="22"/>
                <w:szCs w:val="22"/>
                <w:lang w:val="uk-UA"/>
              </w:rPr>
            </w:pPr>
            <w:r w:rsidRPr="000B6912">
              <w:rPr>
                <w:color w:val="auto"/>
                <w:sz w:val="22"/>
                <w:szCs w:val="22"/>
                <w:lang w:val="uk-UA"/>
              </w:rPr>
              <w:t>відсутні</w:t>
            </w:r>
          </w:p>
        </w:tc>
      </w:tr>
      <w:tr w:rsidR="00B0056F" w:rsidRPr="00BA303C" w14:paraId="070A2E02" w14:textId="77777777" w:rsidTr="001D1EB1">
        <w:tc>
          <w:tcPr>
            <w:tcW w:w="2694" w:type="dxa"/>
          </w:tcPr>
          <w:p w14:paraId="7773D917" w14:textId="77777777" w:rsidR="00B0056F" w:rsidRDefault="00B0056F" w:rsidP="001D1EB1">
            <w:pPr>
              <w:pStyle w:val="Default"/>
              <w:jc w:val="both"/>
              <w:rPr>
                <w:sz w:val="22"/>
                <w:szCs w:val="22"/>
                <w:lang w:val="uk-UA"/>
              </w:rPr>
            </w:pPr>
            <w:r w:rsidRPr="00A92C97">
              <w:rPr>
                <w:b/>
                <w:i/>
                <w:sz w:val="22"/>
                <w:szCs w:val="22"/>
                <w:lang w:val="uk-UA"/>
              </w:rPr>
              <w:t>Альтернатива 3</w:t>
            </w:r>
            <w:r>
              <w:rPr>
                <w:b/>
                <w:i/>
                <w:sz w:val="22"/>
                <w:szCs w:val="22"/>
                <w:lang w:val="uk-UA"/>
              </w:rPr>
              <w:t>.</w:t>
            </w:r>
          </w:p>
          <w:p w14:paraId="325C4DC7" w14:textId="77777777" w:rsidR="00AE40E1" w:rsidRPr="00AE40E1" w:rsidRDefault="00AE40E1" w:rsidP="001D1EB1">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4819" w:type="dxa"/>
          </w:tcPr>
          <w:p w14:paraId="1A20A00A" w14:textId="77777777" w:rsidR="00B0056F" w:rsidRPr="00A92C97" w:rsidRDefault="00B0056F" w:rsidP="001D1EB1">
            <w:pPr>
              <w:pStyle w:val="Default"/>
              <w:jc w:val="both"/>
              <w:rPr>
                <w:sz w:val="22"/>
                <w:szCs w:val="22"/>
                <w:lang w:val="uk-UA"/>
              </w:rPr>
            </w:pPr>
            <w:r w:rsidRPr="00A92C97">
              <w:rPr>
                <w:sz w:val="22"/>
                <w:szCs w:val="22"/>
                <w:lang w:val="uk-UA"/>
              </w:rPr>
              <w:t>Не дає можливості забезпечити збереження фасадів та розробити єдиний механізм дій оформлення документів для утримання ремонту та інших видів робіт, оскільки дані нормативно-правові акти не містять чіткого алгоритму дій власника будинку, відсутній відповідний контроль з боку органів місцевого самоврядування</w:t>
            </w:r>
          </w:p>
        </w:tc>
        <w:tc>
          <w:tcPr>
            <w:tcW w:w="2092" w:type="dxa"/>
          </w:tcPr>
          <w:p w14:paraId="70A863D1" w14:textId="77777777" w:rsidR="00B0056F" w:rsidRPr="000B6912" w:rsidRDefault="006350AF" w:rsidP="001D1EB1">
            <w:pPr>
              <w:pStyle w:val="Default"/>
              <w:ind w:left="171"/>
              <w:jc w:val="center"/>
              <w:rPr>
                <w:color w:val="auto"/>
                <w:sz w:val="22"/>
                <w:szCs w:val="22"/>
                <w:lang w:val="uk-UA"/>
              </w:rPr>
            </w:pPr>
            <w:r w:rsidRPr="000B6912">
              <w:rPr>
                <w:color w:val="auto"/>
                <w:sz w:val="22"/>
                <w:szCs w:val="22"/>
                <w:lang w:val="uk-UA"/>
              </w:rPr>
              <w:t>відсутні</w:t>
            </w:r>
          </w:p>
        </w:tc>
      </w:tr>
    </w:tbl>
    <w:p w14:paraId="2C93B78D" w14:textId="77777777" w:rsidR="00B0056F" w:rsidRPr="00E55E71" w:rsidRDefault="00B0056F" w:rsidP="00B0056F">
      <w:pPr>
        <w:spacing w:after="0" w:line="240" w:lineRule="auto"/>
        <w:jc w:val="center"/>
        <w:rPr>
          <w:rFonts w:ascii="Times New Roman" w:hAnsi="Times New Roman" w:cs="Times New Roman"/>
          <w:sz w:val="24"/>
          <w:szCs w:val="24"/>
          <w:lang w:val="uk-UA"/>
        </w:rPr>
      </w:pPr>
    </w:p>
    <w:p w14:paraId="39F5783C" w14:textId="77777777" w:rsidR="00B0056F" w:rsidRPr="004B1D3B" w:rsidRDefault="00B0056F" w:rsidP="00B0056F">
      <w:pPr>
        <w:spacing w:after="0" w:line="240" w:lineRule="auto"/>
        <w:jc w:val="center"/>
        <w:rPr>
          <w:rFonts w:ascii="Times New Roman" w:hAnsi="Times New Roman" w:cs="Times New Roman"/>
          <w:sz w:val="26"/>
          <w:szCs w:val="26"/>
          <w:lang w:val="uk-UA"/>
        </w:rPr>
      </w:pPr>
      <w:r w:rsidRPr="004B1D3B">
        <w:rPr>
          <w:rFonts w:ascii="Times New Roman" w:hAnsi="Times New Roman" w:cs="Times New Roman"/>
          <w:b/>
          <w:i/>
          <w:sz w:val="26"/>
          <w:szCs w:val="26"/>
          <w:lang w:val="uk-UA"/>
        </w:rPr>
        <w:t>Оцінка впливу на сферу інтересів Сумської міської територіальної громади</w:t>
      </w:r>
    </w:p>
    <w:p w14:paraId="191271BD" w14:textId="77777777" w:rsidR="00B0056F" w:rsidRPr="006350AF" w:rsidRDefault="00B0056F" w:rsidP="00B0056F">
      <w:pPr>
        <w:pStyle w:val="Default"/>
        <w:ind w:left="1069"/>
        <w:jc w:val="both"/>
        <w:rPr>
          <w:color w:val="FF0000"/>
          <w:sz w:val="10"/>
          <w:szCs w:val="10"/>
          <w:lang w:val="uk-UA"/>
        </w:rPr>
      </w:pPr>
    </w:p>
    <w:tbl>
      <w:tblPr>
        <w:tblStyle w:val="a3"/>
        <w:tblW w:w="0" w:type="auto"/>
        <w:tblInd w:w="-34" w:type="dxa"/>
        <w:tblLook w:val="04A0" w:firstRow="1" w:lastRow="0" w:firstColumn="1" w:lastColumn="0" w:noHBand="0" w:noVBand="1"/>
      </w:tblPr>
      <w:tblGrid>
        <w:gridCol w:w="2694"/>
        <w:gridCol w:w="4819"/>
        <w:gridCol w:w="2092"/>
      </w:tblGrid>
      <w:tr w:rsidR="001D06D9" w:rsidRPr="00AE40E1" w14:paraId="4AC675F9" w14:textId="77777777" w:rsidTr="00AE40E1">
        <w:tc>
          <w:tcPr>
            <w:tcW w:w="2694" w:type="dxa"/>
          </w:tcPr>
          <w:p w14:paraId="73A20E43" w14:textId="77777777" w:rsidR="001D06D9" w:rsidRPr="00AE40E1" w:rsidRDefault="001D06D9" w:rsidP="001D1EB1">
            <w:pPr>
              <w:pStyle w:val="Default"/>
              <w:jc w:val="center"/>
              <w:rPr>
                <w:b/>
                <w:sz w:val="22"/>
                <w:szCs w:val="22"/>
                <w:lang w:val="uk-UA"/>
              </w:rPr>
            </w:pPr>
            <w:r w:rsidRPr="00AE40E1">
              <w:rPr>
                <w:b/>
                <w:sz w:val="22"/>
                <w:szCs w:val="22"/>
                <w:lang w:val="uk-UA"/>
              </w:rPr>
              <w:t>Вид альтернативи</w:t>
            </w:r>
          </w:p>
        </w:tc>
        <w:tc>
          <w:tcPr>
            <w:tcW w:w="4819" w:type="dxa"/>
          </w:tcPr>
          <w:p w14:paraId="2B0A1FCB" w14:textId="77777777" w:rsidR="001D06D9" w:rsidRPr="00AE40E1" w:rsidRDefault="001D06D9" w:rsidP="001D1EB1">
            <w:pPr>
              <w:pStyle w:val="Default"/>
              <w:jc w:val="center"/>
              <w:rPr>
                <w:b/>
                <w:sz w:val="22"/>
                <w:szCs w:val="22"/>
                <w:lang w:val="uk-UA"/>
              </w:rPr>
            </w:pPr>
            <w:r w:rsidRPr="00AE40E1">
              <w:rPr>
                <w:b/>
                <w:sz w:val="22"/>
                <w:szCs w:val="22"/>
                <w:lang w:val="uk-UA"/>
              </w:rPr>
              <w:t>Вигоди</w:t>
            </w:r>
          </w:p>
        </w:tc>
        <w:tc>
          <w:tcPr>
            <w:tcW w:w="2092" w:type="dxa"/>
          </w:tcPr>
          <w:p w14:paraId="3E728789" w14:textId="77777777" w:rsidR="001D06D9" w:rsidRPr="00AE40E1" w:rsidRDefault="001D06D9" w:rsidP="001D1EB1">
            <w:pPr>
              <w:pStyle w:val="Default"/>
              <w:jc w:val="center"/>
              <w:rPr>
                <w:b/>
                <w:sz w:val="22"/>
                <w:szCs w:val="22"/>
                <w:lang w:val="uk-UA"/>
              </w:rPr>
            </w:pPr>
            <w:r w:rsidRPr="00AE40E1">
              <w:rPr>
                <w:b/>
                <w:sz w:val="22"/>
                <w:szCs w:val="22"/>
                <w:lang w:val="uk-UA"/>
              </w:rPr>
              <w:t>Витрати</w:t>
            </w:r>
          </w:p>
        </w:tc>
      </w:tr>
      <w:tr w:rsidR="00AE40E1" w:rsidRPr="00AE40E1" w14:paraId="2BAEF9CC" w14:textId="77777777" w:rsidTr="00AE40E1">
        <w:tc>
          <w:tcPr>
            <w:tcW w:w="2694" w:type="dxa"/>
          </w:tcPr>
          <w:p w14:paraId="3AA8BE2E" w14:textId="77777777" w:rsidR="00AE40E1" w:rsidRDefault="00AE40E1" w:rsidP="00AE40E1">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14:paraId="7694B3B0" w14:textId="77777777" w:rsidR="00AE40E1" w:rsidRPr="009A1E8E" w:rsidRDefault="00AE40E1" w:rsidP="00AE40E1">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4819" w:type="dxa"/>
          </w:tcPr>
          <w:p w14:paraId="41BE63FE" w14:textId="77777777" w:rsidR="00AE40E1" w:rsidRPr="00AE40E1" w:rsidRDefault="00AE40E1" w:rsidP="00AE40E1">
            <w:pPr>
              <w:pStyle w:val="Default"/>
              <w:jc w:val="both"/>
              <w:rPr>
                <w:sz w:val="22"/>
                <w:szCs w:val="22"/>
                <w:lang w:val="uk-UA"/>
              </w:rPr>
            </w:pPr>
            <w:r w:rsidRPr="00AE40E1">
              <w:rPr>
                <w:sz w:val="22"/>
                <w:szCs w:val="22"/>
                <w:lang w:val="uk-UA"/>
              </w:rPr>
              <w:t>Покращення дизайну міського середовища, благоустрою, містобудівної ситуації;</w:t>
            </w:r>
          </w:p>
          <w:p w14:paraId="400EE742" w14:textId="77777777" w:rsidR="00AE40E1" w:rsidRDefault="00AE40E1" w:rsidP="00AE40E1">
            <w:pPr>
              <w:pStyle w:val="Default"/>
              <w:jc w:val="both"/>
              <w:rPr>
                <w:sz w:val="22"/>
                <w:szCs w:val="22"/>
                <w:lang w:val="uk-UA"/>
              </w:rPr>
            </w:pPr>
            <w:r w:rsidRPr="00AE40E1">
              <w:rPr>
                <w:sz w:val="22"/>
                <w:szCs w:val="22"/>
                <w:lang w:val="uk-UA"/>
              </w:rPr>
              <w:t>Інвестиційна та туристична привабливість міста</w:t>
            </w:r>
          </w:p>
          <w:p w14:paraId="16CA9C9B" w14:textId="77777777" w:rsidR="00AE40E1" w:rsidRPr="00AE40E1" w:rsidRDefault="00AE40E1" w:rsidP="00AE40E1">
            <w:pPr>
              <w:pStyle w:val="Default"/>
              <w:jc w:val="both"/>
              <w:rPr>
                <w:sz w:val="10"/>
                <w:szCs w:val="10"/>
                <w:lang w:val="uk-UA"/>
              </w:rPr>
            </w:pPr>
          </w:p>
        </w:tc>
        <w:tc>
          <w:tcPr>
            <w:tcW w:w="2092" w:type="dxa"/>
          </w:tcPr>
          <w:p w14:paraId="75E6A0AD" w14:textId="7F9A0212" w:rsidR="00AE40E1" w:rsidRPr="000B6912" w:rsidRDefault="00AE40E1" w:rsidP="0066179E">
            <w:pPr>
              <w:pStyle w:val="Default"/>
              <w:jc w:val="center"/>
              <w:rPr>
                <w:color w:val="auto"/>
                <w:sz w:val="22"/>
                <w:szCs w:val="22"/>
              </w:rPr>
            </w:pPr>
            <w:r w:rsidRPr="000B6912">
              <w:rPr>
                <w:color w:val="auto"/>
                <w:sz w:val="22"/>
                <w:szCs w:val="22"/>
                <w:lang w:val="uk-UA"/>
              </w:rPr>
              <w:t>212</w:t>
            </w:r>
            <w:r w:rsidR="0066179E" w:rsidRPr="000B6912">
              <w:rPr>
                <w:color w:val="auto"/>
                <w:sz w:val="22"/>
                <w:szCs w:val="22"/>
                <w:lang w:val="uk-UA"/>
              </w:rPr>
              <w:t>,</w:t>
            </w:r>
            <w:r w:rsidRPr="000B6912">
              <w:rPr>
                <w:color w:val="auto"/>
                <w:sz w:val="22"/>
                <w:szCs w:val="22"/>
                <w:lang w:val="uk-UA"/>
              </w:rPr>
              <w:t>60 грн</w:t>
            </w:r>
          </w:p>
        </w:tc>
      </w:tr>
      <w:tr w:rsidR="00AE40E1" w:rsidRPr="00AE40E1" w14:paraId="42FBED9B" w14:textId="77777777" w:rsidTr="00AE40E1">
        <w:tc>
          <w:tcPr>
            <w:tcW w:w="2694" w:type="dxa"/>
          </w:tcPr>
          <w:p w14:paraId="72B1BEC7" w14:textId="77777777" w:rsidR="00AE40E1" w:rsidRDefault="00AE40E1" w:rsidP="00AE40E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27F0D6EC" w14:textId="77777777" w:rsidR="00AE40E1" w:rsidRPr="009A1E8E" w:rsidRDefault="00AE40E1" w:rsidP="00AE40E1">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4819" w:type="dxa"/>
          </w:tcPr>
          <w:p w14:paraId="5D71F4AC" w14:textId="77777777" w:rsidR="00AE40E1" w:rsidRPr="00AE40E1" w:rsidRDefault="00AE40E1" w:rsidP="00AE40E1">
            <w:pPr>
              <w:pStyle w:val="Default"/>
              <w:jc w:val="both"/>
              <w:rPr>
                <w:sz w:val="22"/>
                <w:szCs w:val="22"/>
                <w:lang w:val="uk-UA"/>
              </w:rPr>
            </w:pPr>
            <w:r w:rsidRPr="00AE40E1">
              <w:rPr>
                <w:sz w:val="22"/>
                <w:szCs w:val="22"/>
                <w:lang w:val="uk-UA"/>
              </w:rPr>
              <w:t xml:space="preserve">Відсутні </w:t>
            </w:r>
          </w:p>
        </w:tc>
        <w:tc>
          <w:tcPr>
            <w:tcW w:w="2092" w:type="dxa"/>
          </w:tcPr>
          <w:p w14:paraId="77C45B9F" w14:textId="77777777" w:rsidR="00AE40E1" w:rsidRPr="00AE40E1" w:rsidRDefault="00AE40E1" w:rsidP="00AE40E1">
            <w:pPr>
              <w:jc w:val="center"/>
              <w:rPr>
                <w:rFonts w:ascii="Times New Roman" w:hAnsi="Times New Roman" w:cs="Times New Roman"/>
              </w:rPr>
            </w:pPr>
            <w:r w:rsidRPr="00AE40E1">
              <w:rPr>
                <w:rFonts w:ascii="Times New Roman" w:hAnsi="Times New Roman" w:cs="Times New Roman"/>
                <w:lang w:val="uk-UA"/>
              </w:rPr>
              <w:t>Відсутні</w:t>
            </w:r>
          </w:p>
        </w:tc>
      </w:tr>
      <w:tr w:rsidR="00AE40E1" w:rsidRPr="00AE40E1" w14:paraId="2B10BB35" w14:textId="77777777" w:rsidTr="00AE40E1">
        <w:tc>
          <w:tcPr>
            <w:tcW w:w="2694" w:type="dxa"/>
          </w:tcPr>
          <w:p w14:paraId="55D71D1D" w14:textId="77777777" w:rsidR="00AE40E1" w:rsidRDefault="00AE40E1" w:rsidP="00AE40E1">
            <w:pPr>
              <w:pStyle w:val="Default"/>
              <w:jc w:val="both"/>
              <w:rPr>
                <w:sz w:val="22"/>
                <w:szCs w:val="22"/>
                <w:lang w:val="uk-UA"/>
              </w:rPr>
            </w:pPr>
            <w:r w:rsidRPr="00A92C97">
              <w:rPr>
                <w:b/>
                <w:i/>
                <w:sz w:val="22"/>
                <w:szCs w:val="22"/>
                <w:lang w:val="uk-UA"/>
              </w:rPr>
              <w:t>Альтернатива 3</w:t>
            </w:r>
            <w:r>
              <w:rPr>
                <w:b/>
                <w:i/>
                <w:sz w:val="22"/>
                <w:szCs w:val="22"/>
                <w:lang w:val="uk-UA"/>
              </w:rPr>
              <w:t>.</w:t>
            </w:r>
          </w:p>
          <w:p w14:paraId="3884B827" w14:textId="77777777" w:rsidR="00AE40E1" w:rsidRPr="00AE40E1" w:rsidRDefault="00AE40E1" w:rsidP="00AE40E1">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4819" w:type="dxa"/>
          </w:tcPr>
          <w:p w14:paraId="5699891B" w14:textId="77777777" w:rsidR="00AE40E1" w:rsidRDefault="00AE40E1" w:rsidP="00AE40E1">
            <w:pPr>
              <w:pStyle w:val="Default"/>
              <w:jc w:val="both"/>
              <w:rPr>
                <w:sz w:val="22"/>
                <w:szCs w:val="22"/>
                <w:lang w:val="uk-UA"/>
              </w:rPr>
            </w:pPr>
          </w:p>
          <w:p w14:paraId="5B2DC1F3" w14:textId="77777777" w:rsidR="00AE40E1" w:rsidRPr="00AE40E1" w:rsidRDefault="00AE40E1" w:rsidP="00AE40E1">
            <w:pPr>
              <w:pStyle w:val="Default"/>
              <w:jc w:val="both"/>
              <w:rPr>
                <w:sz w:val="22"/>
                <w:szCs w:val="22"/>
                <w:lang w:val="uk-UA"/>
              </w:rPr>
            </w:pPr>
            <w:r w:rsidRPr="00AE40E1">
              <w:rPr>
                <w:sz w:val="22"/>
                <w:szCs w:val="22"/>
                <w:lang w:val="uk-UA"/>
              </w:rPr>
              <w:t xml:space="preserve">Відсутні </w:t>
            </w:r>
          </w:p>
        </w:tc>
        <w:tc>
          <w:tcPr>
            <w:tcW w:w="2092" w:type="dxa"/>
          </w:tcPr>
          <w:p w14:paraId="05766BC3" w14:textId="77777777" w:rsidR="00AE40E1" w:rsidRPr="00AE40E1" w:rsidRDefault="00AE40E1" w:rsidP="00AE40E1">
            <w:pPr>
              <w:jc w:val="center"/>
              <w:rPr>
                <w:rFonts w:ascii="Times New Roman" w:hAnsi="Times New Roman" w:cs="Times New Roman"/>
              </w:rPr>
            </w:pPr>
            <w:r w:rsidRPr="00AE40E1">
              <w:rPr>
                <w:rFonts w:ascii="Times New Roman" w:hAnsi="Times New Roman" w:cs="Times New Roman"/>
                <w:lang w:val="uk-UA"/>
              </w:rPr>
              <w:t>Відсутні</w:t>
            </w:r>
          </w:p>
        </w:tc>
      </w:tr>
    </w:tbl>
    <w:p w14:paraId="3BEAAFE7" w14:textId="77777777" w:rsidR="00967E58" w:rsidRPr="00AE40E1" w:rsidRDefault="00967E58" w:rsidP="00967E58">
      <w:pPr>
        <w:pStyle w:val="Default"/>
        <w:ind w:left="1069"/>
        <w:jc w:val="both"/>
        <w:rPr>
          <w:sz w:val="16"/>
          <w:szCs w:val="16"/>
          <w:lang w:val="uk-UA"/>
        </w:rPr>
      </w:pPr>
    </w:p>
    <w:p w14:paraId="356B0DFB" w14:textId="77777777" w:rsidR="00C26C85" w:rsidRPr="00FB4E15" w:rsidRDefault="00C26C85" w:rsidP="00C26C85">
      <w:pPr>
        <w:spacing w:after="0" w:line="240" w:lineRule="auto"/>
        <w:jc w:val="center"/>
        <w:rPr>
          <w:rFonts w:ascii="Times New Roman" w:hAnsi="Times New Roman" w:cs="Times New Roman"/>
          <w:b/>
          <w:i/>
          <w:sz w:val="26"/>
          <w:szCs w:val="26"/>
          <w:lang w:val="uk-UA"/>
        </w:rPr>
      </w:pPr>
      <w:r w:rsidRPr="00FB4E15">
        <w:rPr>
          <w:rFonts w:ascii="Times New Roman" w:hAnsi="Times New Roman" w:cs="Times New Roman"/>
          <w:b/>
          <w:i/>
          <w:sz w:val="26"/>
          <w:szCs w:val="26"/>
          <w:lang w:val="uk-UA"/>
        </w:rPr>
        <w:t>Оцінка впливу на сферу інтересів суб'єктів господарювання</w:t>
      </w:r>
      <w:r w:rsidR="00AE40E1">
        <w:rPr>
          <w:rFonts w:ascii="Times New Roman" w:hAnsi="Times New Roman" w:cs="Times New Roman"/>
          <w:b/>
          <w:i/>
          <w:sz w:val="26"/>
          <w:szCs w:val="26"/>
          <w:lang w:val="uk-UA"/>
        </w:rPr>
        <w:t>*</w:t>
      </w:r>
    </w:p>
    <w:p w14:paraId="67042096" w14:textId="77777777" w:rsidR="001D1EB1" w:rsidRDefault="001D1EB1" w:rsidP="001D1EB1">
      <w:pPr>
        <w:spacing w:after="0" w:line="240" w:lineRule="auto"/>
        <w:ind w:firstLine="708"/>
        <w:jc w:val="both"/>
        <w:rPr>
          <w:rFonts w:ascii="Times New Roman" w:hAnsi="Times New Roman" w:cs="Times New Roman"/>
          <w:color w:val="0070C0"/>
          <w:sz w:val="16"/>
          <w:szCs w:val="16"/>
          <w:lang w:val="uk-U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3794"/>
        <w:gridCol w:w="1134"/>
        <w:gridCol w:w="1276"/>
        <w:gridCol w:w="1134"/>
        <w:gridCol w:w="1202"/>
        <w:gridCol w:w="1031"/>
      </w:tblGrid>
      <w:tr w:rsidR="001D1EB1" w:rsidRPr="00FB4E15" w14:paraId="2A7CD1BE" w14:textId="77777777" w:rsidTr="001D1EB1">
        <w:tc>
          <w:tcPr>
            <w:tcW w:w="3794" w:type="dxa"/>
          </w:tcPr>
          <w:p w14:paraId="2463027F" w14:textId="77777777" w:rsidR="001D1EB1" w:rsidRPr="00BD0E09" w:rsidRDefault="001D1EB1" w:rsidP="001D1EB1">
            <w:pPr>
              <w:jc w:val="center"/>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Показник</w:t>
            </w:r>
          </w:p>
        </w:tc>
        <w:tc>
          <w:tcPr>
            <w:tcW w:w="1134" w:type="dxa"/>
          </w:tcPr>
          <w:p w14:paraId="05637A1D" w14:textId="77777777" w:rsidR="001D1EB1" w:rsidRPr="00BD0E09" w:rsidRDefault="001D1EB1" w:rsidP="001D1EB1">
            <w:pPr>
              <w:jc w:val="both"/>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Великі</w:t>
            </w:r>
          </w:p>
        </w:tc>
        <w:tc>
          <w:tcPr>
            <w:tcW w:w="1276" w:type="dxa"/>
          </w:tcPr>
          <w:p w14:paraId="545051F2" w14:textId="77777777" w:rsidR="001D1EB1" w:rsidRPr="00BD0E09" w:rsidRDefault="001D1EB1" w:rsidP="001D1EB1">
            <w:pPr>
              <w:jc w:val="both"/>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Середні</w:t>
            </w:r>
          </w:p>
        </w:tc>
        <w:tc>
          <w:tcPr>
            <w:tcW w:w="1134" w:type="dxa"/>
          </w:tcPr>
          <w:p w14:paraId="28649F96" w14:textId="77777777" w:rsidR="001D1EB1" w:rsidRPr="00BD0E09" w:rsidRDefault="001D1EB1" w:rsidP="001D1EB1">
            <w:pPr>
              <w:jc w:val="both"/>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Малі</w:t>
            </w:r>
          </w:p>
        </w:tc>
        <w:tc>
          <w:tcPr>
            <w:tcW w:w="1202" w:type="dxa"/>
          </w:tcPr>
          <w:p w14:paraId="374AFBD5" w14:textId="77777777" w:rsidR="001D1EB1" w:rsidRPr="00BD0E09" w:rsidRDefault="001D1EB1" w:rsidP="001D1EB1">
            <w:pPr>
              <w:jc w:val="both"/>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Мікро</w:t>
            </w:r>
          </w:p>
        </w:tc>
        <w:tc>
          <w:tcPr>
            <w:tcW w:w="1031" w:type="dxa"/>
          </w:tcPr>
          <w:p w14:paraId="52ABF903" w14:textId="77777777" w:rsidR="001D1EB1" w:rsidRPr="00BD0E09" w:rsidRDefault="001D1EB1" w:rsidP="001D1EB1">
            <w:pPr>
              <w:jc w:val="both"/>
              <w:rPr>
                <w:rFonts w:ascii="Times New Roman" w:hAnsi="Times New Roman" w:cs="Times New Roman"/>
                <w:b/>
                <w:i/>
                <w:sz w:val="24"/>
                <w:szCs w:val="24"/>
                <w:lang w:val="uk-UA"/>
              </w:rPr>
            </w:pPr>
            <w:r w:rsidRPr="00BD0E09">
              <w:rPr>
                <w:rFonts w:ascii="Times New Roman" w:hAnsi="Times New Roman" w:cs="Times New Roman"/>
                <w:b/>
                <w:i/>
                <w:sz w:val="24"/>
                <w:szCs w:val="24"/>
                <w:lang w:val="uk-UA"/>
              </w:rPr>
              <w:t>Разом</w:t>
            </w:r>
          </w:p>
        </w:tc>
      </w:tr>
      <w:tr w:rsidR="00AA4D89" w:rsidRPr="00FB4E15" w14:paraId="48F2EE93" w14:textId="77777777" w:rsidTr="001D1EB1">
        <w:tc>
          <w:tcPr>
            <w:tcW w:w="3794" w:type="dxa"/>
          </w:tcPr>
          <w:p w14:paraId="11871DD9" w14:textId="77777777" w:rsidR="00AA4D89" w:rsidRPr="00BD0E09" w:rsidRDefault="00AA4D89" w:rsidP="001D1EB1">
            <w:pPr>
              <w:rPr>
                <w:rFonts w:ascii="Times New Roman" w:hAnsi="Times New Roman" w:cs="Times New Roman"/>
                <w:lang w:val="uk-UA"/>
              </w:rPr>
            </w:pPr>
            <w:r w:rsidRPr="00BD0E09">
              <w:rPr>
                <w:rFonts w:ascii="Times New Roman" w:hAnsi="Times New Roman" w:cs="Times New Roman"/>
                <w:lang w:val="uk-UA"/>
              </w:rPr>
              <w:t>Кількість суб'єктів господарювання, що підпадають під дію регулювання, одиниць</w:t>
            </w:r>
          </w:p>
        </w:tc>
        <w:tc>
          <w:tcPr>
            <w:tcW w:w="1134" w:type="dxa"/>
          </w:tcPr>
          <w:p w14:paraId="0790CDAD"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1276" w:type="dxa"/>
          </w:tcPr>
          <w:p w14:paraId="592F1008"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1134" w:type="dxa"/>
          </w:tcPr>
          <w:p w14:paraId="7D86E6DB"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1202" w:type="dxa"/>
          </w:tcPr>
          <w:p w14:paraId="3B536B9A" w14:textId="77777777" w:rsidR="00AA4D89" w:rsidRPr="00CD26AB" w:rsidRDefault="004B1D3B" w:rsidP="00AA4D89">
            <w:pPr>
              <w:jc w:val="center"/>
              <w:rPr>
                <w:rFonts w:ascii="Times New Roman" w:hAnsi="Times New Roman" w:cs="Times New Roman"/>
                <w:sz w:val="26"/>
                <w:szCs w:val="26"/>
                <w:lang w:val="uk-UA"/>
              </w:rPr>
            </w:pPr>
            <w:r w:rsidRPr="00CD26AB">
              <w:rPr>
                <w:rFonts w:ascii="Times New Roman" w:hAnsi="Times New Roman" w:cs="Times New Roman"/>
                <w:sz w:val="26"/>
                <w:szCs w:val="26"/>
                <w:lang w:val="uk-UA"/>
              </w:rPr>
              <w:t>1</w:t>
            </w:r>
          </w:p>
        </w:tc>
        <w:tc>
          <w:tcPr>
            <w:tcW w:w="1031" w:type="dxa"/>
          </w:tcPr>
          <w:p w14:paraId="0A53B928"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r w:rsidR="00AA4D89" w:rsidRPr="00FB4E15" w14:paraId="3B55F7CE" w14:textId="77777777" w:rsidTr="001D1EB1">
        <w:tc>
          <w:tcPr>
            <w:tcW w:w="3794" w:type="dxa"/>
          </w:tcPr>
          <w:p w14:paraId="2AB75C57" w14:textId="77777777" w:rsidR="00AA4D89" w:rsidRPr="00BD0E09" w:rsidRDefault="00AA4D89" w:rsidP="001D1EB1">
            <w:pPr>
              <w:rPr>
                <w:rFonts w:ascii="Times New Roman" w:hAnsi="Times New Roman" w:cs="Times New Roman"/>
                <w:lang w:val="uk-UA"/>
              </w:rPr>
            </w:pPr>
            <w:r w:rsidRPr="00BD0E09">
              <w:rPr>
                <w:rFonts w:ascii="Times New Roman" w:hAnsi="Times New Roman" w:cs="Times New Roman"/>
                <w:lang w:val="uk-UA"/>
              </w:rPr>
              <w:t>Питома вага групи у загальній кількості, відсотків</w:t>
            </w:r>
          </w:p>
        </w:tc>
        <w:tc>
          <w:tcPr>
            <w:tcW w:w="1134" w:type="dxa"/>
          </w:tcPr>
          <w:p w14:paraId="575E2E66" w14:textId="77777777" w:rsidR="00AA4D89" w:rsidRPr="00FB4E15" w:rsidRDefault="00AA4D89" w:rsidP="00B86B2D">
            <w:pPr>
              <w:jc w:val="center"/>
              <w:rPr>
                <w:rFonts w:ascii="Times New Roman" w:hAnsi="Times New Roman" w:cs="Times New Roman"/>
                <w:sz w:val="26"/>
                <w:szCs w:val="26"/>
                <w:lang w:val="uk-UA"/>
              </w:rPr>
            </w:pPr>
            <w:r w:rsidRPr="00FB4E15">
              <w:rPr>
                <w:rFonts w:ascii="Times New Roman" w:hAnsi="Times New Roman" w:cs="Times New Roman"/>
                <w:sz w:val="26"/>
                <w:szCs w:val="26"/>
                <w:lang w:val="uk-UA"/>
              </w:rPr>
              <w:t>-</w:t>
            </w:r>
          </w:p>
        </w:tc>
        <w:tc>
          <w:tcPr>
            <w:tcW w:w="1276" w:type="dxa"/>
          </w:tcPr>
          <w:p w14:paraId="5326F31E" w14:textId="77777777" w:rsidR="00AA4D89" w:rsidRPr="00FB4E15" w:rsidRDefault="00AA4D89" w:rsidP="00B86B2D">
            <w:pPr>
              <w:jc w:val="center"/>
              <w:rPr>
                <w:rFonts w:ascii="Times New Roman" w:hAnsi="Times New Roman" w:cs="Times New Roman"/>
                <w:sz w:val="26"/>
                <w:szCs w:val="26"/>
                <w:lang w:val="uk-UA"/>
              </w:rPr>
            </w:pPr>
            <w:r w:rsidRPr="00FB4E15">
              <w:rPr>
                <w:rFonts w:ascii="Times New Roman" w:hAnsi="Times New Roman" w:cs="Times New Roman"/>
                <w:sz w:val="26"/>
                <w:szCs w:val="26"/>
                <w:lang w:val="uk-UA"/>
              </w:rPr>
              <w:t>-</w:t>
            </w:r>
          </w:p>
        </w:tc>
        <w:tc>
          <w:tcPr>
            <w:tcW w:w="1134" w:type="dxa"/>
          </w:tcPr>
          <w:p w14:paraId="1849AD9A"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c>
          <w:tcPr>
            <w:tcW w:w="1202" w:type="dxa"/>
          </w:tcPr>
          <w:p w14:paraId="5D95AF68" w14:textId="77777777" w:rsidR="00AA4D89" w:rsidRPr="00CD26AB" w:rsidRDefault="004B1D3B" w:rsidP="00AA4D89">
            <w:pPr>
              <w:jc w:val="center"/>
              <w:rPr>
                <w:rFonts w:ascii="Times New Roman" w:hAnsi="Times New Roman" w:cs="Times New Roman"/>
                <w:sz w:val="26"/>
                <w:szCs w:val="26"/>
                <w:lang w:val="uk-UA"/>
              </w:rPr>
            </w:pPr>
            <w:r w:rsidRPr="00CD26AB">
              <w:rPr>
                <w:rFonts w:ascii="Times New Roman" w:hAnsi="Times New Roman" w:cs="Times New Roman"/>
                <w:sz w:val="26"/>
                <w:szCs w:val="26"/>
                <w:lang w:val="uk-UA"/>
              </w:rPr>
              <w:t>100</w:t>
            </w:r>
          </w:p>
        </w:tc>
        <w:tc>
          <w:tcPr>
            <w:tcW w:w="1031" w:type="dxa"/>
          </w:tcPr>
          <w:p w14:paraId="5277070A" w14:textId="77777777" w:rsidR="00AA4D89" w:rsidRPr="00FB4E15" w:rsidRDefault="00AA4D89" w:rsidP="00B86B2D">
            <w:pPr>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bl>
    <w:p w14:paraId="6C106643" w14:textId="77777777" w:rsidR="001D1EB1" w:rsidRPr="00AE40E1" w:rsidRDefault="00AE40E1" w:rsidP="001D1EB1">
      <w:pPr>
        <w:spacing w:after="0" w:line="240" w:lineRule="auto"/>
        <w:jc w:val="both"/>
        <w:rPr>
          <w:rFonts w:ascii="Times New Roman" w:hAnsi="Times New Roman" w:cs="Times New Roman"/>
          <w:i/>
          <w:sz w:val="24"/>
          <w:szCs w:val="24"/>
          <w:lang w:val="uk-UA"/>
        </w:rPr>
      </w:pPr>
      <w:r w:rsidRPr="00AE40E1">
        <w:rPr>
          <w:rFonts w:ascii="Times New Roman" w:hAnsi="Times New Roman" w:cs="Times New Roman"/>
          <w:i/>
          <w:sz w:val="24"/>
          <w:szCs w:val="24"/>
          <w:lang w:val="uk-UA"/>
        </w:rPr>
        <w:t>*</w:t>
      </w:r>
      <w:r w:rsidRPr="00AE40E1">
        <w:t xml:space="preserve"> </w:t>
      </w:r>
      <w:r w:rsidRPr="00AE40E1">
        <w:rPr>
          <w:rFonts w:ascii="Times New Roman" w:hAnsi="Times New Roman" w:cs="Times New Roman"/>
          <w:i/>
          <w:sz w:val="24"/>
          <w:szCs w:val="24"/>
          <w:lang w:val="uk-UA"/>
        </w:rPr>
        <w:t>Кількість суб'єктів господарювання, що підпадають під дію регулювання</w:t>
      </w:r>
      <w:r>
        <w:rPr>
          <w:rFonts w:ascii="Times New Roman" w:hAnsi="Times New Roman" w:cs="Times New Roman"/>
          <w:i/>
          <w:sz w:val="24"/>
          <w:szCs w:val="24"/>
          <w:lang w:val="uk-UA"/>
        </w:rPr>
        <w:t xml:space="preserve"> невідома. </w:t>
      </w:r>
    </w:p>
    <w:p w14:paraId="4C2FFCAB" w14:textId="77777777" w:rsidR="00E55E71" w:rsidRDefault="00E55E71">
      <w:pPr>
        <w:rPr>
          <w:rFonts w:ascii="Times New Roman" w:hAnsi="Times New Roman" w:cs="Times New Roman"/>
          <w:lang w:val="uk-UA"/>
        </w:rPr>
      </w:pPr>
      <w:r>
        <w:rPr>
          <w:rFonts w:ascii="Times New Roman" w:hAnsi="Times New Roman" w:cs="Times New Roman"/>
          <w:lang w:val="uk-UA"/>
        </w:rPr>
        <w:br w:type="page"/>
      </w:r>
    </w:p>
    <w:p w14:paraId="67FD0E5A" w14:textId="77777777" w:rsidR="00AE40E1" w:rsidRPr="00AE40E1" w:rsidRDefault="00AE40E1" w:rsidP="001D1EB1">
      <w:pPr>
        <w:spacing w:after="0" w:line="240" w:lineRule="auto"/>
        <w:jc w:val="both"/>
        <w:rPr>
          <w:rFonts w:ascii="Times New Roman" w:hAnsi="Times New Roman" w:cs="Times New Roman"/>
          <w:lang w:val="uk-UA"/>
        </w:rPr>
      </w:pPr>
    </w:p>
    <w:tbl>
      <w:tblPr>
        <w:tblStyle w:val="a3"/>
        <w:tblW w:w="0" w:type="auto"/>
        <w:tblInd w:w="-34" w:type="dxa"/>
        <w:tblLook w:val="04A0" w:firstRow="1" w:lastRow="0" w:firstColumn="1" w:lastColumn="0" w:noHBand="0" w:noVBand="1"/>
      </w:tblPr>
      <w:tblGrid>
        <w:gridCol w:w="2552"/>
        <w:gridCol w:w="4218"/>
        <w:gridCol w:w="2835"/>
      </w:tblGrid>
      <w:tr w:rsidR="001D1EB1" w14:paraId="1132D129" w14:textId="77777777" w:rsidTr="009478E9">
        <w:tc>
          <w:tcPr>
            <w:tcW w:w="2552" w:type="dxa"/>
          </w:tcPr>
          <w:p w14:paraId="721C718D" w14:textId="77777777" w:rsidR="001D1EB1" w:rsidRPr="003967B1" w:rsidRDefault="001D1EB1" w:rsidP="001D1EB1">
            <w:pPr>
              <w:pStyle w:val="Default"/>
              <w:jc w:val="center"/>
              <w:rPr>
                <w:b/>
                <w:sz w:val="28"/>
                <w:szCs w:val="28"/>
                <w:lang w:val="uk-UA"/>
              </w:rPr>
            </w:pPr>
            <w:r w:rsidRPr="00441B8E">
              <w:rPr>
                <w:b/>
                <w:i/>
                <w:lang w:val="uk-UA"/>
              </w:rPr>
              <w:t>Вид альтернативи</w:t>
            </w:r>
          </w:p>
        </w:tc>
        <w:tc>
          <w:tcPr>
            <w:tcW w:w="4218" w:type="dxa"/>
          </w:tcPr>
          <w:p w14:paraId="483D2CC7" w14:textId="77777777" w:rsidR="001D1EB1" w:rsidRPr="003967B1" w:rsidRDefault="001D1EB1" w:rsidP="001D1EB1">
            <w:pPr>
              <w:pStyle w:val="Default"/>
              <w:jc w:val="center"/>
              <w:rPr>
                <w:b/>
                <w:sz w:val="28"/>
                <w:szCs w:val="28"/>
                <w:lang w:val="uk-UA"/>
              </w:rPr>
            </w:pPr>
            <w:r w:rsidRPr="00441B8E">
              <w:rPr>
                <w:b/>
                <w:i/>
                <w:lang w:val="uk-UA"/>
              </w:rPr>
              <w:t>Вигоди</w:t>
            </w:r>
          </w:p>
        </w:tc>
        <w:tc>
          <w:tcPr>
            <w:tcW w:w="2835" w:type="dxa"/>
          </w:tcPr>
          <w:p w14:paraId="6DEBA030" w14:textId="77777777" w:rsidR="001D1EB1" w:rsidRDefault="001D1EB1" w:rsidP="001D1EB1">
            <w:pPr>
              <w:pStyle w:val="Default"/>
              <w:jc w:val="center"/>
              <w:rPr>
                <w:b/>
                <w:i/>
                <w:lang w:val="uk-UA"/>
              </w:rPr>
            </w:pPr>
            <w:r w:rsidRPr="00441B8E">
              <w:rPr>
                <w:b/>
                <w:i/>
                <w:lang w:val="uk-UA"/>
              </w:rPr>
              <w:t>Витрати</w:t>
            </w:r>
          </w:p>
          <w:p w14:paraId="036D3FBC" w14:textId="77777777" w:rsidR="001D1EB1" w:rsidRPr="007D1D65" w:rsidRDefault="001D1EB1" w:rsidP="001D1EB1">
            <w:pPr>
              <w:pStyle w:val="Default"/>
              <w:jc w:val="center"/>
              <w:rPr>
                <w:b/>
                <w:sz w:val="10"/>
                <w:szCs w:val="10"/>
                <w:lang w:val="uk-UA"/>
              </w:rPr>
            </w:pPr>
          </w:p>
        </w:tc>
      </w:tr>
      <w:tr w:rsidR="00AE40E1" w14:paraId="0BF248E3" w14:textId="77777777" w:rsidTr="005C5950">
        <w:tc>
          <w:tcPr>
            <w:tcW w:w="2552" w:type="dxa"/>
          </w:tcPr>
          <w:p w14:paraId="658EDEC5" w14:textId="77777777" w:rsidR="00AE40E1" w:rsidRDefault="00AE40E1" w:rsidP="005C5950">
            <w:pPr>
              <w:pStyle w:val="Default"/>
              <w:rPr>
                <w:b/>
                <w:i/>
                <w:sz w:val="22"/>
                <w:szCs w:val="22"/>
                <w:lang w:val="uk-UA"/>
              </w:rPr>
            </w:pPr>
            <w:r w:rsidRPr="00A92C97">
              <w:rPr>
                <w:b/>
                <w:i/>
                <w:sz w:val="22"/>
                <w:szCs w:val="22"/>
                <w:lang w:val="uk-UA"/>
              </w:rPr>
              <w:t>Альтернатива 1</w:t>
            </w:r>
            <w:r>
              <w:rPr>
                <w:b/>
                <w:i/>
                <w:sz w:val="22"/>
                <w:szCs w:val="22"/>
                <w:lang w:val="uk-UA"/>
              </w:rPr>
              <w:t>.</w:t>
            </w:r>
          </w:p>
          <w:p w14:paraId="35051358" w14:textId="77777777" w:rsidR="00AE40E1" w:rsidRPr="009A1E8E" w:rsidRDefault="00AE40E1" w:rsidP="005C5950">
            <w:pPr>
              <w:pStyle w:val="Default"/>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4218" w:type="dxa"/>
          </w:tcPr>
          <w:p w14:paraId="1EC3E067" w14:textId="77777777" w:rsidR="00AE40E1" w:rsidRPr="005F3C65" w:rsidRDefault="00AE40E1" w:rsidP="00AE40E1">
            <w:pPr>
              <w:pStyle w:val="Default"/>
              <w:rPr>
                <w:sz w:val="22"/>
                <w:szCs w:val="22"/>
                <w:lang w:val="uk-UA"/>
              </w:rPr>
            </w:pPr>
            <w:r w:rsidRPr="005F3C65">
              <w:rPr>
                <w:sz w:val="22"/>
                <w:szCs w:val="22"/>
                <w:lang w:val="uk-UA"/>
              </w:rPr>
              <w:t xml:space="preserve">- </w:t>
            </w:r>
            <w:r>
              <w:rPr>
                <w:sz w:val="22"/>
                <w:szCs w:val="22"/>
                <w:lang w:val="uk-UA"/>
              </w:rPr>
              <w:t xml:space="preserve">    </w:t>
            </w:r>
            <w:r w:rsidRPr="005F3C65">
              <w:rPr>
                <w:sz w:val="22"/>
                <w:szCs w:val="22"/>
                <w:lang w:val="uk-UA"/>
              </w:rPr>
              <w:t>Покращення дизайну міського середовища, благоустрою, містобудівної ситуації;</w:t>
            </w:r>
          </w:p>
          <w:p w14:paraId="5B848331" w14:textId="77777777" w:rsidR="00AE40E1" w:rsidRPr="005F3C65" w:rsidRDefault="00AE40E1" w:rsidP="00AE40E1">
            <w:pPr>
              <w:pStyle w:val="Default"/>
              <w:jc w:val="both"/>
              <w:rPr>
                <w:sz w:val="22"/>
                <w:szCs w:val="22"/>
                <w:lang w:val="uk-UA"/>
              </w:rPr>
            </w:pPr>
            <w:r>
              <w:rPr>
                <w:sz w:val="22"/>
                <w:szCs w:val="22"/>
                <w:lang w:val="uk-UA"/>
              </w:rPr>
              <w:t xml:space="preserve">- </w:t>
            </w:r>
            <w:r w:rsidRPr="005F3C65">
              <w:rPr>
                <w:sz w:val="22"/>
                <w:szCs w:val="22"/>
                <w:lang w:val="uk-UA"/>
              </w:rPr>
              <w:t>Створення комфортних умов для сприйняття оточуючого середовища</w:t>
            </w:r>
          </w:p>
        </w:tc>
        <w:tc>
          <w:tcPr>
            <w:tcW w:w="2835" w:type="dxa"/>
          </w:tcPr>
          <w:p w14:paraId="05A9DC5A"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 xml:space="preserve">- час необхідний для ознайомленням з документом; </w:t>
            </w:r>
          </w:p>
          <w:p w14:paraId="60770B3C"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 проведення робіт по ремонту, реконструкції, тощо;</w:t>
            </w:r>
          </w:p>
          <w:p w14:paraId="51F6F2E2"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 сплата за виконання робіт;</w:t>
            </w:r>
          </w:p>
          <w:p w14:paraId="09D0AC22"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 xml:space="preserve">-  витрати по опорядженню фасаду; </w:t>
            </w:r>
          </w:p>
          <w:p w14:paraId="25685AA3"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 xml:space="preserve">- розробка </w:t>
            </w:r>
            <w:proofErr w:type="spellStart"/>
            <w:r w:rsidRPr="001D1EB1">
              <w:rPr>
                <w:color w:val="auto"/>
                <w:sz w:val="22"/>
                <w:szCs w:val="22"/>
                <w:lang w:val="uk-UA"/>
              </w:rPr>
              <w:t>проєктної</w:t>
            </w:r>
            <w:proofErr w:type="spellEnd"/>
            <w:r w:rsidRPr="001D1EB1">
              <w:rPr>
                <w:color w:val="auto"/>
                <w:sz w:val="22"/>
                <w:szCs w:val="22"/>
                <w:lang w:val="uk-UA"/>
              </w:rPr>
              <w:t xml:space="preserve"> документації</w:t>
            </w:r>
          </w:p>
          <w:p w14:paraId="2F69E13A" w14:textId="77777777" w:rsidR="00AE40E1" w:rsidRPr="00A82D90" w:rsidRDefault="00AE40E1" w:rsidP="00AE40E1">
            <w:pPr>
              <w:pStyle w:val="Default"/>
              <w:jc w:val="both"/>
              <w:rPr>
                <w:color w:val="0070C0"/>
                <w:sz w:val="10"/>
                <w:szCs w:val="10"/>
                <w:lang w:val="uk-UA"/>
              </w:rPr>
            </w:pPr>
          </w:p>
        </w:tc>
      </w:tr>
      <w:tr w:rsidR="00AE40E1" w14:paraId="10070980" w14:textId="77777777" w:rsidTr="005C5950">
        <w:tc>
          <w:tcPr>
            <w:tcW w:w="2552" w:type="dxa"/>
          </w:tcPr>
          <w:p w14:paraId="68E2E5A2" w14:textId="77777777" w:rsidR="00AE40E1" w:rsidRDefault="00AE40E1" w:rsidP="00AE40E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63906864" w14:textId="77777777" w:rsidR="00AE40E1" w:rsidRPr="009A1E8E" w:rsidRDefault="00AE40E1" w:rsidP="00AE40E1">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4218" w:type="dxa"/>
          </w:tcPr>
          <w:p w14:paraId="3601BDCA"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Залишення існуючого стану міського середовища</w:t>
            </w:r>
          </w:p>
        </w:tc>
        <w:tc>
          <w:tcPr>
            <w:tcW w:w="2835" w:type="dxa"/>
          </w:tcPr>
          <w:p w14:paraId="7BDAB2B7" w14:textId="77777777" w:rsidR="00AE40E1" w:rsidRPr="00AE40E1" w:rsidRDefault="00AE40E1" w:rsidP="00AE40E1">
            <w:pPr>
              <w:jc w:val="center"/>
              <w:rPr>
                <w:rFonts w:ascii="Times New Roman" w:hAnsi="Times New Roman" w:cs="Times New Roman"/>
              </w:rPr>
            </w:pPr>
            <w:r w:rsidRPr="00AE40E1">
              <w:rPr>
                <w:rFonts w:ascii="Times New Roman" w:hAnsi="Times New Roman" w:cs="Times New Roman"/>
                <w:lang w:val="uk-UA"/>
              </w:rPr>
              <w:t>Відсутні</w:t>
            </w:r>
          </w:p>
        </w:tc>
      </w:tr>
      <w:tr w:rsidR="00AE40E1" w14:paraId="5F6624A2" w14:textId="77777777" w:rsidTr="005C5950">
        <w:tc>
          <w:tcPr>
            <w:tcW w:w="2552" w:type="dxa"/>
          </w:tcPr>
          <w:p w14:paraId="79042014" w14:textId="77777777" w:rsidR="00AE40E1" w:rsidRDefault="00AE40E1" w:rsidP="00AE40E1">
            <w:pPr>
              <w:pStyle w:val="Default"/>
              <w:jc w:val="both"/>
              <w:rPr>
                <w:sz w:val="22"/>
                <w:szCs w:val="22"/>
                <w:lang w:val="uk-UA"/>
              </w:rPr>
            </w:pPr>
            <w:r w:rsidRPr="00A92C97">
              <w:rPr>
                <w:b/>
                <w:i/>
                <w:sz w:val="22"/>
                <w:szCs w:val="22"/>
                <w:lang w:val="uk-UA"/>
              </w:rPr>
              <w:t>Альтернатива 3</w:t>
            </w:r>
            <w:r>
              <w:rPr>
                <w:b/>
                <w:i/>
                <w:sz w:val="22"/>
                <w:szCs w:val="22"/>
                <w:lang w:val="uk-UA"/>
              </w:rPr>
              <w:t>.</w:t>
            </w:r>
          </w:p>
          <w:p w14:paraId="2E4FA264" w14:textId="77777777" w:rsidR="00AE40E1" w:rsidRPr="00AE40E1" w:rsidRDefault="00AE40E1" w:rsidP="00AE40E1">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4218" w:type="dxa"/>
          </w:tcPr>
          <w:p w14:paraId="4015AB5F" w14:textId="77777777" w:rsidR="00AE40E1" w:rsidRPr="001D1EB1" w:rsidRDefault="00AE40E1" w:rsidP="00AE40E1">
            <w:pPr>
              <w:pStyle w:val="Default"/>
              <w:jc w:val="both"/>
              <w:rPr>
                <w:color w:val="auto"/>
                <w:sz w:val="22"/>
                <w:szCs w:val="22"/>
                <w:lang w:val="uk-UA"/>
              </w:rPr>
            </w:pPr>
            <w:r w:rsidRPr="001D1EB1">
              <w:rPr>
                <w:color w:val="auto"/>
                <w:sz w:val="22"/>
                <w:szCs w:val="22"/>
                <w:lang w:val="uk-UA"/>
              </w:rPr>
              <w:t>Залишення існуючого стану будинків (відсутність фінансової привабливості будинків та споруд для бізнесу)</w:t>
            </w:r>
          </w:p>
        </w:tc>
        <w:tc>
          <w:tcPr>
            <w:tcW w:w="2835" w:type="dxa"/>
          </w:tcPr>
          <w:p w14:paraId="1A5C3B93" w14:textId="77777777" w:rsidR="00AE40E1" w:rsidRPr="00AE40E1" w:rsidRDefault="00AE40E1" w:rsidP="00AE40E1">
            <w:pPr>
              <w:jc w:val="center"/>
              <w:rPr>
                <w:rFonts w:ascii="Times New Roman" w:hAnsi="Times New Roman" w:cs="Times New Roman"/>
              </w:rPr>
            </w:pPr>
            <w:r w:rsidRPr="00AE40E1">
              <w:rPr>
                <w:rFonts w:ascii="Times New Roman" w:hAnsi="Times New Roman" w:cs="Times New Roman"/>
                <w:lang w:val="uk-UA"/>
              </w:rPr>
              <w:t>Відсутні</w:t>
            </w:r>
          </w:p>
        </w:tc>
      </w:tr>
    </w:tbl>
    <w:p w14:paraId="6C983776" w14:textId="77777777" w:rsidR="00E442CA" w:rsidRPr="00E55E71" w:rsidRDefault="00E442CA" w:rsidP="000A1D51">
      <w:pPr>
        <w:pStyle w:val="Default"/>
        <w:ind w:left="709"/>
        <w:jc w:val="both"/>
        <w:rPr>
          <w:lang w:val="uk-UA"/>
        </w:rPr>
      </w:pPr>
    </w:p>
    <w:p w14:paraId="26949730" w14:textId="77777777" w:rsidR="000A1D51" w:rsidRPr="00CD26AB" w:rsidRDefault="000A1D51" w:rsidP="000A1D51">
      <w:pPr>
        <w:pBdr>
          <w:top w:val="nil"/>
          <w:left w:val="nil"/>
          <w:bottom w:val="nil"/>
          <w:right w:val="nil"/>
          <w:between w:val="nil"/>
        </w:pBdr>
        <w:suppressAutoHyphens/>
        <w:spacing w:after="0" w:line="240" w:lineRule="auto"/>
        <w:ind w:firstLine="708"/>
        <w:jc w:val="both"/>
        <w:rPr>
          <w:rFonts w:ascii="Calibri" w:eastAsia="Calibri" w:hAnsi="Calibri" w:cs="Calibri"/>
          <w:sz w:val="32"/>
          <w:szCs w:val="32"/>
          <w:lang w:val="uk-UA" w:eastAsia="ru-RU"/>
        </w:rPr>
      </w:pPr>
      <w:r w:rsidRPr="00CD26AB">
        <w:rPr>
          <w:rFonts w:ascii="Times New Roman" w:eastAsia="Times New Roman" w:hAnsi="Times New Roman" w:cs="Times New Roman"/>
          <w:sz w:val="26"/>
          <w:szCs w:val="26"/>
          <w:lang w:val="uk-UA" w:eastAsia="ru-RU"/>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14:paraId="2D78E6E1" w14:textId="77777777" w:rsidR="000A1D51" w:rsidRPr="00CD26AB" w:rsidRDefault="000A1D51" w:rsidP="000A1D51">
      <w:pPr>
        <w:pStyle w:val="Default"/>
        <w:ind w:left="709"/>
        <w:jc w:val="both"/>
        <w:rPr>
          <w:color w:val="auto"/>
          <w:lang w:val="uk-UA"/>
        </w:rPr>
      </w:pPr>
    </w:p>
    <w:p w14:paraId="123E026F" w14:textId="77777777" w:rsidR="0085213B" w:rsidRPr="00E55E71" w:rsidRDefault="00F53E30" w:rsidP="00E55E71">
      <w:pPr>
        <w:pStyle w:val="Default"/>
        <w:jc w:val="center"/>
        <w:rPr>
          <w:b/>
          <w:sz w:val="26"/>
          <w:szCs w:val="26"/>
          <w:lang w:val="uk-UA"/>
        </w:rPr>
      </w:pPr>
      <w:r w:rsidRPr="00E55E71">
        <w:rPr>
          <w:b/>
          <w:sz w:val="26"/>
          <w:szCs w:val="26"/>
          <w:lang w:val="en-US"/>
        </w:rPr>
        <w:t>IV</w:t>
      </w:r>
      <w:r w:rsidR="006F63B2" w:rsidRPr="00E55E71">
        <w:rPr>
          <w:b/>
          <w:sz w:val="26"/>
          <w:szCs w:val="26"/>
          <w:lang w:val="uk-UA"/>
        </w:rPr>
        <w:t>.</w:t>
      </w:r>
      <w:r w:rsidR="00DB42D7" w:rsidRPr="00E55E71">
        <w:rPr>
          <w:sz w:val="26"/>
          <w:szCs w:val="26"/>
          <w:lang w:val="uk-UA"/>
        </w:rPr>
        <w:t xml:space="preserve"> </w:t>
      </w:r>
      <w:r w:rsidR="00DB42D7" w:rsidRPr="00E55E71">
        <w:rPr>
          <w:b/>
          <w:sz w:val="26"/>
          <w:szCs w:val="26"/>
          <w:lang w:val="uk-UA"/>
        </w:rPr>
        <w:t>Вибір найбільш оптимального альтернативного способу досягнення цілей</w:t>
      </w:r>
    </w:p>
    <w:p w14:paraId="6FF014BE" w14:textId="77777777" w:rsidR="001D1EB1" w:rsidRPr="001D1EB1" w:rsidRDefault="001D1EB1" w:rsidP="001D1EB1">
      <w:pPr>
        <w:suppressAutoHyphens/>
        <w:spacing w:after="0" w:line="240" w:lineRule="auto"/>
        <w:ind w:firstLine="708"/>
        <w:jc w:val="both"/>
        <w:rPr>
          <w:rFonts w:ascii="Times New Roman" w:eastAsia="Times New Roman" w:hAnsi="Times New Roman" w:cs="Times New Roman"/>
          <w:sz w:val="24"/>
          <w:szCs w:val="24"/>
          <w:lang w:val="uk-UA" w:eastAsia="zh-CN"/>
        </w:rPr>
      </w:pPr>
      <w:r w:rsidRPr="001D1EB1">
        <w:rPr>
          <w:rFonts w:ascii="Times New Roman" w:eastAsia="Times New Roman" w:hAnsi="Times New Roman" w:cs="Times New Roman"/>
          <w:sz w:val="26"/>
          <w:szCs w:val="26"/>
          <w:lang w:val="uk-UA" w:eastAsia="zh-CN"/>
        </w:rPr>
        <w:t>Здійснюється вибір оптимального альтернативного способу з урахуванням системи бальної оцінки ступеня досягнення визначених цілей.</w:t>
      </w:r>
    </w:p>
    <w:p w14:paraId="6858B49B" w14:textId="77777777" w:rsidR="001D1EB1" w:rsidRPr="001D1EB1" w:rsidRDefault="001D1EB1" w:rsidP="001D1EB1">
      <w:pPr>
        <w:suppressAutoHyphens/>
        <w:spacing w:after="0" w:line="240" w:lineRule="auto"/>
        <w:ind w:firstLine="708"/>
        <w:jc w:val="both"/>
        <w:rPr>
          <w:rFonts w:ascii="Times New Roman" w:eastAsia="Times New Roman" w:hAnsi="Times New Roman" w:cs="Times New Roman"/>
          <w:sz w:val="24"/>
          <w:szCs w:val="24"/>
          <w:lang w:val="uk-UA" w:eastAsia="zh-CN"/>
        </w:rPr>
      </w:pPr>
      <w:r w:rsidRPr="001D1EB1">
        <w:rPr>
          <w:rFonts w:ascii="Times New Roman" w:eastAsia="Times New Roman" w:hAnsi="Times New Roman" w:cs="Times New Roman"/>
          <w:sz w:val="26"/>
          <w:szCs w:val="26"/>
          <w:lang w:val="uk-UA" w:eastAsia="zh-CN"/>
        </w:rPr>
        <w:t>Вартість балів визначається за чотирибальною системою оцінки ступеня досягнення визначених цілей, де:</w:t>
      </w:r>
    </w:p>
    <w:p w14:paraId="2E159A9E" w14:textId="77777777" w:rsidR="001D1EB1" w:rsidRPr="001D1EB1" w:rsidRDefault="001D1EB1" w:rsidP="001D1EB1">
      <w:pPr>
        <w:suppressAutoHyphens/>
        <w:spacing w:after="0" w:line="240" w:lineRule="auto"/>
        <w:ind w:firstLine="708"/>
        <w:jc w:val="both"/>
        <w:rPr>
          <w:rFonts w:ascii="Times New Roman" w:eastAsia="Times New Roman" w:hAnsi="Times New Roman" w:cs="Times New Roman"/>
          <w:sz w:val="24"/>
          <w:szCs w:val="24"/>
          <w:lang w:val="uk-UA" w:eastAsia="zh-CN"/>
        </w:rPr>
      </w:pPr>
      <w:r w:rsidRPr="001D1EB1">
        <w:rPr>
          <w:rFonts w:ascii="Times New Roman" w:eastAsia="Times New Roman" w:hAnsi="Times New Roman" w:cs="Times New Roman"/>
          <w:sz w:val="26"/>
          <w:szCs w:val="26"/>
          <w:lang w:val="uk-UA" w:eastAsia="zh-CN"/>
        </w:rPr>
        <w:t xml:space="preserve">4 – цілі прийняття регуляторного </w:t>
      </w:r>
      <w:proofErr w:type="spellStart"/>
      <w:r w:rsidRPr="001D1EB1">
        <w:rPr>
          <w:rFonts w:ascii="Times New Roman" w:eastAsia="Times New Roman" w:hAnsi="Times New Roman" w:cs="Times New Roman"/>
          <w:sz w:val="26"/>
          <w:szCs w:val="26"/>
          <w:lang w:val="uk-UA" w:eastAsia="zh-CN"/>
        </w:rPr>
        <w:t>акта</w:t>
      </w:r>
      <w:proofErr w:type="spellEnd"/>
      <w:r w:rsidRPr="001D1EB1">
        <w:rPr>
          <w:rFonts w:ascii="Times New Roman" w:eastAsia="Times New Roman" w:hAnsi="Times New Roman" w:cs="Times New Roman"/>
          <w:sz w:val="26"/>
          <w:szCs w:val="26"/>
          <w:lang w:val="uk-UA" w:eastAsia="zh-CN"/>
        </w:rPr>
        <w:t>, які можуть бути досягнуті повною мірою (проблема більше існувати не буде);</w:t>
      </w:r>
    </w:p>
    <w:p w14:paraId="0DD95FFD" w14:textId="77777777" w:rsidR="001D1EB1" w:rsidRPr="001D1EB1" w:rsidRDefault="001D1EB1" w:rsidP="001D1EB1">
      <w:pPr>
        <w:suppressAutoHyphens/>
        <w:spacing w:after="0" w:line="240" w:lineRule="auto"/>
        <w:ind w:firstLine="708"/>
        <w:jc w:val="both"/>
        <w:rPr>
          <w:rFonts w:ascii="Times New Roman" w:eastAsia="Times New Roman" w:hAnsi="Times New Roman" w:cs="Times New Roman"/>
          <w:sz w:val="24"/>
          <w:szCs w:val="24"/>
          <w:lang w:val="uk-UA" w:eastAsia="zh-CN"/>
        </w:rPr>
      </w:pPr>
      <w:r w:rsidRPr="001D1EB1">
        <w:rPr>
          <w:rFonts w:ascii="Times New Roman" w:eastAsia="Times New Roman" w:hAnsi="Times New Roman" w:cs="Times New Roman"/>
          <w:sz w:val="26"/>
          <w:szCs w:val="26"/>
          <w:lang w:val="uk-UA" w:eastAsia="zh-CN"/>
        </w:rPr>
        <w:t xml:space="preserve">3 – цілі прийняття регуляторного </w:t>
      </w:r>
      <w:proofErr w:type="spellStart"/>
      <w:r w:rsidRPr="001D1EB1">
        <w:rPr>
          <w:rFonts w:ascii="Times New Roman" w:eastAsia="Times New Roman" w:hAnsi="Times New Roman" w:cs="Times New Roman"/>
          <w:sz w:val="26"/>
          <w:szCs w:val="26"/>
          <w:lang w:val="uk-UA" w:eastAsia="zh-CN"/>
        </w:rPr>
        <w:t>акта</w:t>
      </w:r>
      <w:proofErr w:type="spellEnd"/>
      <w:r w:rsidRPr="001D1EB1">
        <w:rPr>
          <w:rFonts w:ascii="Times New Roman" w:eastAsia="Times New Roman" w:hAnsi="Times New Roman" w:cs="Times New Roman"/>
          <w:sz w:val="26"/>
          <w:szCs w:val="26"/>
          <w:lang w:val="uk-UA" w:eastAsia="zh-CN"/>
        </w:rPr>
        <w:t>, які можуть бути досягнуті майже  повною мірою (усі важливі аспекти проблеми існувати не будуть);</w:t>
      </w:r>
    </w:p>
    <w:p w14:paraId="6744366A" w14:textId="77777777" w:rsidR="001D1EB1" w:rsidRPr="001D1EB1" w:rsidRDefault="001D1EB1" w:rsidP="001D1EB1">
      <w:pPr>
        <w:suppressAutoHyphens/>
        <w:spacing w:after="0" w:line="240" w:lineRule="auto"/>
        <w:ind w:firstLine="708"/>
        <w:jc w:val="both"/>
        <w:rPr>
          <w:rFonts w:ascii="Times New Roman" w:eastAsia="Times New Roman" w:hAnsi="Times New Roman" w:cs="Times New Roman"/>
          <w:sz w:val="24"/>
          <w:szCs w:val="24"/>
          <w:lang w:val="uk-UA" w:eastAsia="zh-CN"/>
        </w:rPr>
      </w:pPr>
      <w:r w:rsidRPr="001D1EB1">
        <w:rPr>
          <w:rFonts w:ascii="Times New Roman" w:eastAsia="Times New Roman" w:hAnsi="Times New Roman" w:cs="Times New Roman"/>
          <w:sz w:val="26"/>
          <w:szCs w:val="26"/>
          <w:lang w:val="uk-UA" w:eastAsia="zh-CN"/>
        </w:rPr>
        <w:t xml:space="preserve">2 – цілі прийняття регуляторного </w:t>
      </w:r>
      <w:proofErr w:type="spellStart"/>
      <w:r w:rsidRPr="001D1EB1">
        <w:rPr>
          <w:rFonts w:ascii="Times New Roman" w:eastAsia="Times New Roman" w:hAnsi="Times New Roman" w:cs="Times New Roman"/>
          <w:sz w:val="26"/>
          <w:szCs w:val="26"/>
          <w:lang w:val="uk-UA" w:eastAsia="zh-CN"/>
        </w:rPr>
        <w:t>акта</w:t>
      </w:r>
      <w:proofErr w:type="spellEnd"/>
      <w:r w:rsidRPr="001D1EB1">
        <w:rPr>
          <w:rFonts w:ascii="Times New Roman" w:eastAsia="Times New Roman" w:hAnsi="Times New Roman" w:cs="Times New Roman"/>
          <w:sz w:val="26"/>
          <w:szCs w:val="26"/>
          <w:lang w:val="uk-UA" w:eastAsia="zh-CN"/>
        </w:rPr>
        <w:t>, які можуть бути досягнуті частково (проблема значно зменшиться, деякі важливі та критичні аспекти проблеми залишаться невирішеними);</w:t>
      </w:r>
    </w:p>
    <w:p w14:paraId="3EE8619E" w14:textId="77777777" w:rsidR="001D1EB1" w:rsidRPr="001D1EB1" w:rsidRDefault="001D1EB1" w:rsidP="001D1EB1">
      <w:pPr>
        <w:spacing w:after="0" w:line="240" w:lineRule="auto"/>
        <w:ind w:firstLine="709"/>
        <w:jc w:val="both"/>
        <w:rPr>
          <w:rFonts w:ascii="Times New Roman" w:eastAsia="Calibri" w:hAnsi="Times New Roman" w:cs="Times New Roman"/>
          <w:sz w:val="26"/>
          <w:szCs w:val="26"/>
          <w:lang w:val="uk-UA"/>
        </w:rPr>
      </w:pPr>
      <w:r w:rsidRPr="001D1EB1">
        <w:rPr>
          <w:rFonts w:ascii="Times New Roman" w:eastAsia="Times New Roman" w:hAnsi="Times New Roman" w:cs="Times New Roman"/>
          <w:sz w:val="26"/>
          <w:szCs w:val="26"/>
          <w:lang w:val="uk-UA" w:eastAsia="zh-CN"/>
        </w:rPr>
        <w:t xml:space="preserve">1 – цілі прийняття регуляторного </w:t>
      </w:r>
      <w:proofErr w:type="spellStart"/>
      <w:r w:rsidRPr="001D1EB1">
        <w:rPr>
          <w:rFonts w:ascii="Times New Roman" w:eastAsia="Times New Roman" w:hAnsi="Times New Roman" w:cs="Times New Roman"/>
          <w:sz w:val="26"/>
          <w:szCs w:val="26"/>
          <w:lang w:val="uk-UA" w:eastAsia="zh-CN"/>
        </w:rPr>
        <w:t>акта</w:t>
      </w:r>
      <w:proofErr w:type="spellEnd"/>
      <w:r w:rsidRPr="001D1EB1">
        <w:rPr>
          <w:rFonts w:ascii="Times New Roman" w:eastAsia="Times New Roman" w:hAnsi="Times New Roman" w:cs="Times New Roman"/>
          <w:sz w:val="26"/>
          <w:szCs w:val="26"/>
          <w:lang w:val="uk-UA" w:eastAsia="zh-CN"/>
        </w:rPr>
        <w:t>, які не можуть бути досягнуті (проблема продовжує існувати).</w:t>
      </w:r>
    </w:p>
    <w:p w14:paraId="73F5AD75" w14:textId="77777777" w:rsidR="001D1EB1" w:rsidRDefault="001D1EB1" w:rsidP="001D1EB1">
      <w:pPr>
        <w:spacing w:after="0" w:line="240" w:lineRule="auto"/>
        <w:jc w:val="both"/>
        <w:rPr>
          <w:rFonts w:ascii="Times New Roman" w:hAnsi="Times New Roman" w:cs="Times New Roman"/>
          <w:sz w:val="26"/>
          <w:szCs w:val="26"/>
          <w:lang w:val="uk-UA"/>
        </w:rPr>
      </w:pPr>
    </w:p>
    <w:tbl>
      <w:tblPr>
        <w:tblStyle w:val="a3"/>
        <w:tblW w:w="0" w:type="auto"/>
        <w:tblInd w:w="-459" w:type="dxa"/>
        <w:tblLook w:val="04A0" w:firstRow="1" w:lastRow="0" w:firstColumn="1" w:lastColumn="0" w:noHBand="0" w:noVBand="1"/>
      </w:tblPr>
      <w:tblGrid>
        <w:gridCol w:w="2835"/>
        <w:gridCol w:w="2552"/>
        <w:gridCol w:w="4536"/>
      </w:tblGrid>
      <w:tr w:rsidR="001D1EB1" w:rsidRPr="00ED629A" w14:paraId="099B2342" w14:textId="77777777" w:rsidTr="000A1D51">
        <w:tc>
          <w:tcPr>
            <w:tcW w:w="2835" w:type="dxa"/>
          </w:tcPr>
          <w:p w14:paraId="330C5126" w14:textId="77777777" w:rsidR="001D1EB1" w:rsidRPr="00BB59D0" w:rsidRDefault="001D1EB1" w:rsidP="001D1EB1">
            <w:pPr>
              <w:jc w:val="center"/>
              <w:rPr>
                <w:rFonts w:ascii="Times New Roman" w:hAnsi="Times New Roman" w:cs="Times New Roman"/>
                <w:b/>
                <w:i/>
                <w:sz w:val="24"/>
                <w:szCs w:val="24"/>
                <w:lang w:val="uk-UA"/>
              </w:rPr>
            </w:pPr>
            <w:r w:rsidRPr="00BB59D0">
              <w:rPr>
                <w:rFonts w:ascii="Times New Roman" w:hAnsi="Times New Roman" w:cs="Times New Roman"/>
                <w:b/>
                <w:i/>
                <w:sz w:val="24"/>
                <w:szCs w:val="24"/>
                <w:lang w:val="uk-UA"/>
              </w:rPr>
              <w:t xml:space="preserve">Рейтинг результативності </w:t>
            </w:r>
            <w:r w:rsidRPr="0049126F">
              <w:rPr>
                <w:rFonts w:ascii="Times New Roman" w:hAnsi="Times New Roman" w:cs="Times New Roman"/>
                <w:b/>
                <w:i/>
                <w:sz w:val="20"/>
                <w:szCs w:val="20"/>
                <w:lang w:val="uk-UA"/>
              </w:rPr>
              <w:t>(досягнення цілей під час вирішення проблеми)</w:t>
            </w:r>
          </w:p>
        </w:tc>
        <w:tc>
          <w:tcPr>
            <w:tcW w:w="2552" w:type="dxa"/>
          </w:tcPr>
          <w:p w14:paraId="7A91EB27" w14:textId="77777777" w:rsidR="001D1EB1" w:rsidRPr="00BB59D0" w:rsidRDefault="001D1EB1" w:rsidP="001D1EB1">
            <w:pPr>
              <w:jc w:val="center"/>
              <w:rPr>
                <w:rFonts w:ascii="Times New Roman" w:hAnsi="Times New Roman" w:cs="Times New Roman"/>
                <w:b/>
                <w:i/>
                <w:sz w:val="24"/>
                <w:szCs w:val="24"/>
                <w:lang w:val="uk-UA"/>
              </w:rPr>
            </w:pPr>
            <w:r w:rsidRPr="00BB59D0">
              <w:rPr>
                <w:rFonts w:ascii="Times New Roman" w:hAnsi="Times New Roman" w:cs="Times New Roman"/>
                <w:b/>
                <w:i/>
                <w:sz w:val="24"/>
                <w:szCs w:val="24"/>
                <w:lang w:val="uk-UA"/>
              </w:rPr>
              <w:t xml:space="preserve">Бал результативності </w:t>
            </w:r>
            <w:r w:rsidRPr="0049126F">
              <w:rPr>
                <w:rFonts w:ascii="Times New Roman" w:hAnsi="Times New Roman" w:cs="Times New Roman"/>
                <w:b/>
                <w:i/>
                <w:sz w:val="20"/>
                <w:szCs w:val="20"/>
                <w:lang w:val="uk-UA"/>
              </w:rPr>
              <w:t>(за чотири - бальною системо оцінки)</w:t>
            </w:r>
          </w:p>
        </w:tc>
        <w:tc>
          <w:tcPr>
            <w:tcW w:w="4536" w:type="dxa"/>
            <w:vAlign w:val="center"/>
          </w:tcPr>
          <w:p w14:paraId="4AF73AE4" w14:textId="77777777" w:rsidR="001D1EB1" w:rsidRPr="00BB59D0" w:rsidRDefault="001D1EB1" w:rsidP="001D1EB1">
            <w:pPr>
              <w:jc w:val="center"/>
              <w:rPr>
                <w:rFonts w:ascii="Times New Roman" w:hAnsi="Times New Roman" w:cs="Times New Roman"/>
                <w:b/>
                <w:i/>
                <w:sz w:val="24"/>
                <w:szCs w:val="24"/>
                <w:lang w:val="uk-UA"/>
              </w:rPr>
            </w:pPr>
            <w:r w:rsidRPr="00BB59D0">
              <w:rPr>
                <w:rFonts w:ascii="Times New Roman" w:hAnsi="Times New Roman" w:cs="Times New Roman"/>
                <w:b/>
                <w:i/>
                <w:sz w:val="24"/>
                <w:szCs w:val="24"/>
                <w:lang w:val="uk-UA"/>
              </w:rPr>
              <w:t xml:space="preserve">Коментарі щодо присвоєння відповідного </w:t>
            </w:r>
            <w:proofErr w:type="spellStart"/>
            <w:r w:rsidRPr="00BB59D0">
              <w:rPr>
                <w:rFonts w:ascii="Times New Roman" w:hAnsi="Times New Roman" w:cs="Times New Roman"/>
                <w:b/>
                <w:i/>
                <w:sz w:val="24"/>
                <w:szCs w:val="24"/>
                <w:lang w:val="uk-UA"/>
              </w:rPr>
              <w:t>бала</w:t>
            </w:r>
            <w:proofErr w:type="spellEnd"/>
          </w:p>
        </w:tc>
      </w:tr>
      <w:tr w:rsidR="005C5950" w:rsidRPr="00ED629A" w14:paraId="6ED848E4" w14:textId="77777777" w:rsidTr="000A1D51">
        <w:tc>
          <w:tcPr>
            <w:tcW w:w="2835" w:type="dxa"/>
          </w:tcPr>
          <w:p w14:paraId="1FA45A12" w14:textId="77777777" w:rsidR="005C5950" w:rsidRDefault="005C5950" w:rsidP="005C5950">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14:paraId="7F2015C3" w14:textId="77777777" w:rsidR="005C5950" w:rsidRPr="009A1E8E" w:rsidRDefault="005C5950" w:rsidP="005C5950">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2552" w:type="dxa"/>
            <w:vAlign w:val="center"/>
          </w:tcPr>
          <w:p w14:paraId="0CEFE702" w14:textId="77777777" w:rsidR="005C5950" w:rsidRPr="00BB59D0" w:rsidRDefault="005C5950" w:rsidP="005C5950">
            <w:pPr>
              <w:jc w:val="center"/>
              <w:rPr>
                <w:rFonts w:ascii="Times New Roman" w:hAnsi="Times New Roman" w:cs="Times New Roman"/>
                <w:lang w:val="uk-UA"/>
              </w:rPr>
            </w:pPr>
            <w:r w:rsidRPr="00BB59D0">
              <w:rPr>
                <w:rFonts w:ascii="Times New Roman" w:hAnsi="Times New Roman" w:cs="Times New Roman"/>
                <w:lang w:val="uk-UA"/>
              </w:rPr>
              <w:t>3</w:t>
            </w:r>
          </w:p>
        </w:tc>
        <w:tc>
          <w:tcPr>
            <w:tcW w:w="4536" w:type="dxa"/>
          </w:tcPr>
          <w:p w14:paraId="6A7DF34B" w14:textId="77777777" w:rsidR="005C5950" w:rsidRDefault="005C5950" w:rsidP="005C5950">
            <w:pPr>
              <w:jc w:val="both"/>
              <w:rPr>
                <w:rFonts w:ascii="Times New Roman" w:hAnsi="Times New Roman" w:cs="Times New Roman"/>
                <w:lang w:val="uk-UA"/>
              </w:rPr>
            </w:pPr>
            <w:r w:rsidRPr="00BB59D0">
              <w:rPr>
                <w:rFonts w:ascii="Times New Roman" w:hAnsi="Times New Roman" w:cs="Times New Roman"/>
                <w:lang w:val="uk-UA"/>
              </w:rPr>
              <w:t>Забезпечить</w:t>
            </w:r>
            <w:r>
              <w:rPr>
                <w:rFonts w:ascii="Times New Roman" w:hAnsi="Times New Roman" w:cs="Times New Roman"/>
                <w:lang w:val="uk-UA"/>
              </w:rPr>
              <w:t xml:space="preserve"> </w:t>
            </w:r>
            <w:r w:rsidRPr="00BB59D0">
              <w:rPr>
                <w:rFonts w:ascii="Times New Roman" w:hAnsi="Times New Roman" w:cs="Times New Roman"/>
                <w:lang w:val="uk-UA"/>
              </w:rPr>
              <w:t>в значній мірі можливість покращити дизайн міського середовища та благоустрою території</w:t>
            </w:r>
          </w:p>
          <w:p w14:paraId="7CEB6D98" w14:textId="77777777" w:rsidR="005C5950" w:rsidRPr="00BB59D0" w:rsidRDefault="005C5950" w:rsidP="005C5950">
            <w:pPr>
              <w:jc w:val="both"/>
              <w:rPr>
                <w:rFonts w:ascii="Times New Roman" w:hAnsi="Times New Roman" w:cs="Times New Roman"/>
                <w:sz w:val="10"/>
                <w:szCs w:val="10"/>
                <w:lang w:val="uk-UA"/>
              </w:rPr>
            </w:pPr>
          </w:p>
        </w:tc>
      </w:tr>
      <w:tr w:rsidR="005C5950" w:rsidRPr="00ED629A" w14:paraId="02AA09D5" w14:textId="77777777" w:rsidTr="000A1D51">
        <w:tc>
          <w:tcPr>
            <w:tcW w:w="2835" w:type="dxa"/>
          </w:tcPr>
          <w:p w14:paraId="7A714996" w14:textId="77777777" w:rsidR="005C5950" w:rsidRDefault="005C5950" w:rsidP="005C5950">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6720FBF2" w14:textId="77777777" w:rsidR="005C5950" w:rsidRPr="009A1E8E" w:rsidRDefault="005C5950" w:rsidP="005C5950">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2552" w:type="dxa"/>
            <w:vAlign w:val="center"/>
          </w:tcPr>
          <w:p w14:paraId="776E67E0" w14:textId="77777777" w:rsidR="005C5950" w:rsidRPr="00BB59D0" w:rsidRDefault="005C5950" w:rsidP="005C5950">
            <w:pPr>
              <w:jc w:val="center"/>
              <w:rPr>
                <w:rFonts w:ascii="Times New Roman" w:hAnsi="Times New Roman" w:cs="Times New Roman"/>
                <w:lang w:val="uk-UA"/>
              </w:rPr>
            </w:pPr>
            <w:r w:rsidRPr="00BB59D0">
              <w:rPr>
                <w:rFonts w:ascii="Times New Roman" w:hAnsi="Times New Roman" w:cs="Times New Roman"/>
                <w:lang w:val="uk-UA"/>
              </w:rPr>
              <w:t>1</w:t>
            </w:r>
          </w:p>
        </w:tc>
        <w:tc>
          <w:tcPr>
            <w:tcW w:w="4536" w:type="dxa"/>
          </w:tcPr>
          <w:p w14:paraId="6193EAF8" w14:textId="77777777" w:rsidR="005C5950" w:rsidRPr="00BB59D0" w:rsidRDefault="005C5950" w:rsidP="005C5950">
            <w:pPr>
              <w:jc w:val="both"/>
              <w:rPr>
                <w:rFonts w:ascii="Times New Roman" w:hAnsi="Times New Roman" w:cs="Times New Roman"/>
                <w:lang w:val="uk-UA"/>
              </w:rPr>
            </w:pPr>
            <w:r w:rsidRPr="00BB59D0">
              <w:rPr>
                <w:rFonts w:ascii="Times New Roman" w:hAnsi="Times New Roman" w:cs="Times New Roman"/>
                <w:lang w:val="uk-UA"/>
              </w:rPr>
              <w:t>Не дозволяє покращити стан міського середовища</w:t>
            </w:r>
          </w:p>
        </w:tc>
      </w:tr>
      <w:tr w:rsidR="005C5950" w:rsidRPr="00ED629A" w14:paraId="7F6F4CA0" w14:textId="77777777" w:rsidTr="000A1D51">
        <w:tc>
          <w:tcPr>
            <w:tcW w:w="2835" w:type="dxa"/>
          </w:tcPr>
          <w:p w14:paraId="5047ECC5" w14:textId="77777777" w:rsidR="005C5950" w:rsidRDefault="005C5950" w:rsidP="005C5950">
            <w:pPr>
              <w:pStyle w:val="Default"/>
              <w:jc w:val="both"/>
              <w:rPr>
                <w:sz w:val="22"/>
                <w:szCs w:val="22"/>
                <w:lang w:val="uk-UA"/>
              </w:rPr>
            </w:pPr>
            <w:r w:rsidRPr="00A92C97">
              <w:rPr>
                <w:b/>
                <w:i/>
                <w:sz w:val="22"/>
                <w:szCs w:val="22"/>
                <w:lang w:val="uk-UA"/>
              </w:rPr>
              <w:lastRenderedPageBreak/>
              <w:t>Альтернатива 3</w:t>
            </w:r>
            <w:r>
              <w:rPr>
                <w:b/>
                <w:i/>
                <w:sz w:val="22"/>
                <w:szCs w:val="22"/>
                <w:lang w:val="uk-UA"/>
              </w:rPr>
              <w:t>.</w:t>
            </w:r>
          </w:p>
          <w:p w14:paraId="72532AD7" w14:textId="77777777" w:rsidR="005C5950" w:rsidRPr="00AE40E1" w:rsidRDefault="005C5950" w:rsidP="005C5950">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2552" w:type="dxa"/>
          </w:tcPr>
          <w:p w14:paraId="7B9F72D0" w14:textId="77777777" w:rsidR="005C5950" w:rsidRPr="00BB59D0" w:rsidRDefault="005C5950" w:rsidP="005C5950">
            <w:pPr>
              <w:jc w:val="center"/>
              <w:rPr>
                <w:rFonts w:ascii="Times New Roman" w:hAnsi="Times New Roman" w:cs="Times New Roman"/>
                <w:lang w:val="uk-UA"/>
              </w:rPr>
            </w:pPr>
            <w:r w:rsidRPr="00BB59D0">
              <w:rPr>
                <w:rFonts w:ascii="Times New Roman" w:hAnsi="Times New Roman" w:cs="Times New Roman"/>
                <w:lang w:val="uk-UA"/>
              </w:rPr>
              <w:t>1</w:t>
            </w:r>
          </w:p>
        </w:tc>
        <w:tc>
          <w:tcPr>
            <w:tcW w:w="4536" w:type="dxa"/>
          </w:tcPr>
          <w:p w14:paraId="2F048761" w14:textId="77777777" w:rsidR="005C5950" w:rsidRDefault="005C5950" w:rsidP="005C5950">
            <w:pPr>
              <w:jc w:val="both"/>
              <w:rPr>
                <w:rFonts w:ascii="Times New Roman" w:hAnsi="Times New Roman" w:cs="Times New Roman"/>
                <w:lang w:val="uk-UA"/>
              </w:rPr>
            </w:pPr>
            <w:r w:rsidRPr="00BB59D0">
              <w:rPr>
                <w:rFonts w:ascii="Times New Roman" w:hAnsi="Times New Roman" w:cs="Times New Roman"/>
                <w:lang w:val="uk-UA"/>
              </w:rPr>
              <w:t>Не дозволяє вирішити існуючи проблеми</w:t>
            </w:r>
          </w:p>
          <w:p w14:paraId="5BCA6AC7" w14:textId="77777777" w:rsidR="005C5950" w:rsidRPr="00BB59D0" w:rsidRDefault="005C5950" w:rsidP="005C5950">
            <w:pPr>
              <w:jc w:val="both"/>
              <w:rPr>
                <w:rFonts w:ascii="Times New Roman" w:hAnsi="Times New Roman" w:cs="Times New Roman"/>
                <w:sz w:val="10"/>
                <w:szCs w:val="10"/>
                <w:lang w:val="uk-UA"/>
              </w:rPr>
            </w:pPr>
          </w:p>
        </w:tc>
      </w:tr>
    </w:tbl>
    <w:p w14:paraId="6BDB8B63" w14:textId="77777777" w:rsidR="001D1EB1" w:rsidRDefault="001D1EB1" w:rsidP="001D1EB1">
      <w:pPr>
        <w:spacing w:after="0" w:line="240" w:lineRule="auto"/>
        <w:jc w:val="both"/>
        <w:rPr>
          <w:rFonts w:ascii="Times New Roman" w:hAnsi="Times New Roman" w:cs="Times New Roman"/>
          <w:sz w:val="16"/>
          <w:szCs w:val="16"/>
          <w:lang w:val="uk-UA"/>
        </w:rPr>
      </w:pPr>
    </w:p>
    <w:p w14:paraId="607F3924" w14:textId="77777777" w:rsidR="009478E9" w:rsidRPr="00C769BA" w:rsidRDefault="009478E9" w:rsidP="001D1EB1">
      <w:pPr>
        <w:spacing w:after="0" w:line="240" w:lineRule="auto"/>
        <w:jc w:val="both"/>
        <w:rPr>
          <w:rFonts w:ascii="Times New Roman" w:hAnsi="Times New Roman" w:cs="Times New Roman"/>
          <w:sz w:val="16"/>
          <w:szCs w:val="16"/>
          <w:lang w:val="uk-UA"/>
        </w:rPr>
      </w:pPr>
    </w:p>
    <w:tbl>
      <w:tblPr>
        <w:tblStyle w:val="a3"/>
        <w:tblW w:w="0" w:type="auto"/>
        <w:tblInd w:w="-459" w:type="dxa"/>
        <w:tblLayout w:type="fixed"/>
        <w:tblLook w:val="04A0" w:firstRow="1" w:lastRow="0" w:firstColumn="1" w:lastColumn="0" w:noHBand="0" w:noVBand="1"/>
      </w:tblPr>
      <w:tblGrid>
        <w:gridCol w:w="2552"/>
        <w:gridCol w:w="2268"/>
        <w:gridCol w:w="2410"/>
        <w:gridCol w:w="2693"/>
      </w:tblGrid>
      <w:tr w:rsidR="001D1EB1" w:rsidRPr="00C769BA" w14:paraId="08E1D297" w14:textId="77777777" w:rsidTr="000A1D51">
        <w:tc>
          <w:tcPr>
            <w:tcW w:w="2552" w:type="dxa"/>
          </w:tcPr>
          <w:p w14:paraId="0BC014BD" w14:textId="77777777" w:rsidR="001D1EB1" w:rsidRPr="00C769BA" w:rsidRDefault="001D1EB1" w:rsidP="001D1EB1">
            <w:pPr>
              <w:jc w:val="center"/>
              <w:rPr>
                <w:rFonts w:ascii="Times New Roman" w:hAnsi="Times New Roman" w:cs="Times New Roman"/>
                <w:b/>
                <w:i/>
                <w:sz w:val="24"/>
                <w:szCs w:val="24"/>
                <w:lang w:val="uk-UA"/>
              </w:rPr>
            </w:pPr>
            <w:r w:rsidRPr="00C769BA">
              <w:rPr>
                <w:rFonts w:ascii="Times New Roman" w:hAnsi="Times New Roman" w:cs="Times New Roman"/>
                <w:b/>
                <w:i/>
                <w:sz w:val="24"/>
                <w:szCs w:val="24"/>
                <w:lang w:val="uk-UA"/>
              </w:rPr>
              <w:t>Рейтинг результативності</w:t>
            </w:r>
          </w:p>
        </w:tc>
        <w:tc>
          <w:tcPr>
            <w:tcW w:w="2268" w:type="dxa"/>
          </w:tcPr>
          <w:p w14:paraId="62E85765" w14:textId="77777777" w:rsidR="001D1EB1" w:rsidRDefault="001D1EB1" w:rsidP="001D1EB1">
            <w:pPr>
              <w:jc w:val="center"/>
              <w:rPr>
                <w:rFonts w:ascii="Times New Roman" w:hAnsi="Times New Roman" w:cs="Times New Roman"/>
                <w:b/>
                <w:i/>
                <w:sz w:val="24"/>
                <w:szCs w:val="24"/>
                <w:lang w:val="uk-UA"/>
              </w:rPr>
            </w:pPr>
            <w:r w:rsidRPr="00C769BA">
              <w:rPr>
                <w:rFonts w:ascii="Times New Roman" w:hAnsi="Times New Roman" w:cs="Times New Roman"/>
                <w:b/>
                <w:i/>
                <w:sz w:val="24"/>
                <w:szCs w:val="24"/>
                <w:lang w:val="uk-UA"/>
              </w:rPr>
              <w:t xml:space="preserve">Вигоди </w:t>
            </w:r>
          </w:p>
          <w:p w14:paraId="066DBB80" w14:textId="77777777" w:rsidR="001D1EB1" w:rsidRPr="00C769BA" w:rsidRDefault="001D1EB1" w:rsidP="001D1EB1">
            <w:pPr>
              <w:jc w:val="center"/>
              <w:rPr>
                <w:rFonts w:ascii="Times New Roman" w:hAnsi="Times New Roman" w:cs="Times New Roman"/>
                <w:b/>
                <w:i/>
                <w:sz w:val="24"/>
                <w:szCs w:val="24"/>
                <w:lang w:val="uk-UA"/>
              </w:rPr>
            </w:pPr>
            <w:r w:rsidRPr="00C769BA">
              <w:rPr>
                <w:rFonts w:ascii="Times New Roman" w:hAnsi="Times New Roman" w:cs="Times New Roman"/>
                <w:b/>
                <w:i/>
                <w:sz w:val="24"/>
                <w:szCs w:val="24"/>
                <w:lang w:val="uk-UA"/>
              </w:rPr>
              <w:t>(підсумок)</w:t>
            </w:r>
          </w:p>
        </w:tc>
        <w:tc>
          <w:tcPr>
            <w:tcW w:w="2410" w:type="dxa"/>
          </w:tcPr>
          <w:p w14:paraId="3ABED001" w14:textId="77777777" w:rsidR="001D1EB1" w:rsidRPr="00C769BA" w:rsidRDefault="001D1EB1" w:rsidP="001D1EB1">
            <w:pPr>
              <w:jc w:val="center"/>
              <w:rPr>
                <w:rFonts w:ascii="Times New Roman" w:hAnsi="Times New Roman" w:cs="Times New Roman"/>
                <w:b/>
                <w:i/>
                <w:sz w:val="24"/>
                <w:szCs w:val="24"/>
                <w:lang w:val="uk-UA"/>
              </w:rPr>
            </w:pPr>
            <w:r w:rsidRPr="00C769BA">
              <w:rPr>
                <w:rFonts w:ascii="Times New Roman" w:hAnsi="Times New Roman" w:cs="Times New Roman"/>
                <w:b/>
                <w:i/>
                <w:sz w:val="24"/>
                <w:szCs w:val="24"/>
                <w:lang w:val="uk-UA"/>
              </w:rPr>
              <w:t>Витрати (підсумок)</w:t>
            </w:r>
          </w:p>
        </w:tc>
        <w:tc>
          <w:tcPr>
            <w:tcW w:w="2693" w:type="dxa"/>
          </w:tcPr>
          <w:p w14:paraId="453E7A2C" w14:textId="77777777" w:rsidR="001D1EB1" w:rsidRPr="00C769BA" w:rsidRDefault="001D1EB1" w:rsidP="001D1EB1">
            <w:pPr>
              <w:jc w:val="center"/>
              <w:rPr>
                <w:rFonts w:ascii="Times New Roman" w:hAnsi="Times New Roman" w:cs="Times New Roman"/>
                <w:b/>
                <w:i/>
                <w:sz w:val="24"/>
                <w:szCs w:val="24"/>
                <w:lang w:val="uk-UA"/>
              </w:rPr>
            </w:pPr>
            <w:r w:rsidRPr="00C769BA">
              <w:rPr>
                <w:rFonts w:ascii="Times New Roman" w:hAnsi="Times New Roman" w:cs="Times New Roman"/>
                <w:b/>
                <w:i/>
                <w:sz w:val="24"/>
                <w:szCs w:val="24"/>
                <w:lang w:val="uk-UA"/>
              </w:rPr>
              <w:t>Обґрунтування відповідного місця альтернативи у рейтингу</w:t>
            </w:r>
          </w:p>
        </w:tc>
      </w:tr>
      <w:tr w:rsidR="00841E01" w:rsidRPr="00CD26AB" w14:paraId="505F3430" w14:textId="77777777" w:rsidTr="000A1D51">
        <w:tc>
          <w:tcPr>
            <w:tcW w:w="2552" w:type="dxa"/>
          </w:tcPr>
          <w:p w14:paraId="5A588DD9" w14:textId="77777777" w:rsidR="00841E01" w:rsidRDefault="00841E01" w:rsidP="00841E01">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14:paraId="12469101" w14:textId="77777777" w:rsidR="00841E01" w:rsidRPr="009A1E8E" w:rsidRDefault="00841E01" w:rsidP="00841E01">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2268" w:type="dxa"/>
          </w:tcPr>
          <w:p w14:paraId="38359EAB" w14:textId="77777777" w:rsidR="00841E01" w:rsidRPr="00C769BA" w:rsidRDefault="00841E01" w:rsidP="000A1D51">
            <w:pPr>
              <w:jc w:val="both"/>
              <w:rPr>
                <w:rFonts w:ascii="Times New Roman" w:hAnsi="Times New Roman" w:cs="Times New Roman"/>
              </w:rPr>
            </w:pPr>
            <w:r>
              <w:rPr>
                <w:rFonts w:ascii="Times New Roman" w:hAnsi="Times New Roman" w:cs="Times New Roman"/>
                <w:lang w:val="uk-UA"/>
              </w:rPr>
              <w:t xml:space="preserve">- </w:t>
            </w:r>
            <w:r w:rsidRPr="00C769BA">
              <w:rPr>
                <w:rFonts w:ascii="Times New Roman" w:hAnsi="Times New Roman" w:cs="Times New Roman"/>
                <w:lang w:val="uk-UA"/>
              </w:rPr>
              <w:t xml:space="preserve">Забезпечить </w:t>
            </w:r>
            <w:proofErr w:type="spellStart"/>
            <w:r w:rsidRPr="00C769BA">
              <w:rPr>
                <w:rFonts w:ascii="Times New Roman" w:hAnsi="Times New Roman" w:cs="Times New Roman"/>
                <w:lang w:val="uk-UA"/>
              </w:rPr>
              <w:t>покра</w:t>
            </w:r>
            <w:r w:rsidR="000A1D51">
              <w:rPr>
                <w:rFonts w:ascii="Times New Roman" w:hAnsi="Times New Roman" w:cs="Times New Roman"/>
                <w:lang w:val="uk-UA"/>
              </w:rPr>
              <w:t>-</w:t>
            </w:r>
            <w:r w:rsidRPr="00C769BA">
              <w:rPr>
                <w:rFonts w:ascii="Times New Roman" w:hAnsi="Times New Roman" w:cs="Times New Roman"/>
                <w:lang w:val="uk-UA"/>
              </w:rPr>
              <w:t>щення</w:t>
            </w:r>
            <w:proofErr w:type="spellEnd"/>
            <w:r w:rsidRPr="00C769BA">
              <w:rPr>
                <w:rFonts w:ascii="Times New Roman" w:hAnsi="Times New Roman" w:cs="Times New Roman"/>
                <w:lang w:val="uk-UA"/>
              </w:rPr>
              <w:t xml:space="preserve"> дизайну міського середовища</w:t>
            </w:r>
            <w:r w:rsidRPr="00C769BA">
              <w:rPr>
                <w:rFonts w:ascii="Times New Roman" w:hAnsi="Times New Roman" w:cs="Times New Roman"/>
              </w:rPr>
              <w:t>;</w:t>
            </w:r>
          </w:p>
          <w:p w14:paraId="7C14CEA6" w14:textId="77777777" w:rsidR="00841E01" w:rsidRPr="00C769BA" w:rsidRDefault="000A1D51" w:rsidP="000A1D51">
            <w:pPr>
              <w:jc w:val="both"/>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 xml:space="preserve"> </w:t>
            </w:r>
            <w:r w:rsidR="00841E01" w:rsidRPr="00C769BA">
              <w:rPr>
                <w:rFonts w:ascii="Times New Roman" w:hAnsi="Times New Roman" w:cs="Times New Roman"/>
                <w:lang w:val="uk-UA"/>
              </w:rPr>
              <w:t xml:space="preserve">Створить </w:t>
            </w:r>
            <w:proofErr w:type="spellStart"/>
            <w:r w:rsidR="00841E01" w:rsidRPr="00C769BA">
              <w:rPr>
                <w:rFonts w:ascii="Times New Roman" w:hAnsi="Times New Roman" w:cs="Times New Roman"/>
                <w:lang w:val="uk-UA"/>
              </w:rPr>
              <w:t>комфор</w:t>
            </w:r>
            <w:r>
              <w:rPr>
                <w:rFonts w:ascii="Times New Roman" w:hAnsi="Times New Roman" w:cs="Times New Roman"/>
                <w:lang w:val="uk-UA"/>
              </w:rPr>
              <w:t>-</w:t>
            </w:r>
            <w:r w:rsidR="00841E01" w:rsidRPr="00C769BA">
              <w:rPr>
                <w:rFonts w:ascii="Times New Roman" w:hAnsi="Times New Roman" w:cs="Times New Roman"/>
                <w:lang w:val="uk-UA"/>
              </w:rPr>
              <w:t>тні</w:t>
            </w:r>
            <w:proofErr w:type="spellEnd"/>
            <w:r w:rsidR="00841E01" w:rsidRPr="00C769BA">
              <w:rPr>
                <w:rFonts w:ascii="Times New Roman" w:hAnsi="Times New Roman" w:cs="Times New Roman"/>
                <w:lang w:val="uk-UA"/>
              </w:rPr>
              <w:t xml:space="preserve"> умови для </w:t>
            </w:r>
            <w:proofErr w:type="spellStart"/>
            <w:r w:rsidR="00841E01" w:rsidRPr="00C769BA">
              <w:rPr>
                <w:rFonts w:ascii="Times New Roman" w:hAnsi="Times New Roman" w:cs="Times New Roman"/>
                <w:lang w:val="uk-UA"/>
              </w:rPr>
              <w:t>сприй</w:t>
            </w:r>
            <w:r>
              <w:rPr>
                <w:rFonts w:ascii="Times New Roman" w:hAnsi="Times New Roman" w:cs="Times New Roman"/>
                <w:lang w:val="uk-UA"/>
              </w:rPr>
              <w:t>-</w:t>
            </w:r>
            <w:r w:rsidR="00841E01" w:rsidRPr="00C769BA">
              <w:rPr>
                <w:rFonts w:ascii="Times New Roman" w:hAnsi="Times New Roman" w:cs="Times New Roman"/>
                <w:lang w:val="uk-UA"/>
              </w:rPr>
              <w:t>няття</w:t>
            </w:r>
            <w:proofErr w:type="spellEnd"/>
            <w:r w:rsidR="00841E01" w:rsidRPr="00C769BA">
              <w:rPr>
                <w:rFonts w:ascii="Times New Roman" w:hAnsi="Times New Roman" w:cs="Times New Roman"/>
                <w:lang w:val="uk-UA"/>
              </w:rPr>
              <w:t xml:space="preserve"> оточуючого </w:t>
            </w:r>
            <w:r w:rsidR="00841E01">
              <w:rPr>
                <w:rFonts w:ascii="Times New Roman" w:hAnsi="Times New Roman" w:cs="Times New Roman"/>
                <w:lang w:val="uk-UA"/>
              </w:rPr>
              <w:t>с</w:t>
            </w:r>
            <w:r w:rsidR="00841E01" w:rsidRPr="00C769BA">
              <w:rPr>
                <w:rFonts w:ascii="Times New Roman" w:hAnsi="Times New Roman" w:cs="Times New Roman"/>
                <w:lang w:val="uk-UA"/>
              </w:rPr>
              <w:t>ередовища</w:t>
            </w:r>
          </w:p>
        </w:tc>
        <w:tc>
          <w:tcPr>
            <w:tcW w:w="2410" w:type="dxa"/>
          </w:tcPr>
          <w:p w14:paraId="4548AFEA" w14:textId="77777777" w:rsidR="00841E01" w:rsidRDefault="00841E01" w:rsidP="00841E01">
            <w:pPr>
              <w:jc w:val="both"/>
              <w:rPr>
                <w:rFonts w:ascii="Times New Roman" w:hAnsi="Times New Roman" w:cs="Times New Roman"/>
                <w:lang w:val="uk-UA"/>
              </w:rPr>
            </w:pPr>
            <w:r w:rsidRPr="00C769BA">
              <w:rPr>
                <w:rFonts w:ascii="Times New Roman" w:hAnsi="Times New Roman" w:cs="Times New Roman"/>
                <w:lang w:val="uk-UA"/>
              </w:rPr>
              <w:t>Витрати несуть тільки ті суб’єкти, які мають намір провести роботи ремонту, реконструкції та інш</w:t>
            </w:r>
            <w:r>
              <w:rPr>
                <w:rFonts w:ascii="Times New Roman" w:hAnsi="Times New Roman" w:cs="Times New Roman"/>
                <w:lang w:val="uk-UA"/>
              </w:rPr>
              <w:t>е;</w:t>
            </w:r>
            <w:r w:rsidRPr="00C769BA">
              <w:rPr>
                <w:rFonts w:ascii="Times New Roman" w:hAnsi="Times New Roman" w:cs="Times New Roman"/>
                <w:lang w:val="uk-UA"/>
              </w:rPr>
              <w:t xml:space="preserve"> на розробку </w:t>
            </w:r>
            <w:proofErr w:type="spellStart"/>
            <w:r w:rsidRPr="00C769BA">
              <w:rPr>
                <w:rFonts w:ascii="Times New Roman" w:hAnsi="Times New Roman" w:cs="Times New Roman"/>
                <w:lang w:val="uk-UA"/>
              </w:rPr>
              <w:t>про</w:t>
            </w:r>
            <w:r>
              <w:rPr>
                <w:rFonts w:ascii="Times New Roman" w:hAnsi="Times New Roman" w:cs="Times New Roman"/>
                <w:lang w:val="uk-UA"/>
              </w:rPr>
              <w:t>є</w:t>
            </w:r>
            <w:r w:rsidRPr="00C769BA">
              <w:rPr>
                <w:rFonts w:ascii="Times New Roman" w:hAnsi="Times New Roman" w:cs="Times New Roman"/>
                <w:lang w:val="uk-UA"/>
              </w:rPr>
              <w:t>ктної</w:t>
            </w:r>
            <w:proofErr w:type="spellEnd"/>
            <w:r w:rsidRPr="00C769BA">
              <w:rPr>
                <w:rFonts w:ascii="Times New Roman" w:hAnsi="Times New Roman" w:cs="Times New Roman"/>
                <w:lang w:val="uk-UA"/>
              </w:rPr>
              <w:t xml:space="preserve"> </w:t>
            </w:r>
            <w:proofErr w:type="spellStart"/>
            <w:r w:rsidRPr="00C769BA">
              <w:rPr>
                <w:rFonts w:ascii="Times New Roman" w:hAnsi="Times New Roman" w:cs="Times New Roman"/>
                <w:lang w:val="uk-UA"/>
              </w:rPr>
              <w:t>докумен</w:t>
            </w:r>
            <w:r>
              <w:rPr>
                <w:rFonts w:ascii="Times New Roman" w:hAnsi="Times New Roman" w:cs="Times New Roman"/>
                <w:lang w:val="uk-UA"/>
              </w:rPr>
              <w:t>-</w:t>
            </w:r>
            <w:r w:rsidRPr="00C769BA">
              <w:rPr>
                <w:rFonts w:ascii="Times New Roman" w:hAnsi="Times New Roman" w:cs="Times New Roman"/>
                <w:lang w:val="uk-UA"/>
              </w:rPr>
              <w:t>тації</w:t>
            </w:r>
            <w:proofErr w:type="spellEnd"/>
            <w:r w:rsidRPr="00C769BA">
              <w:rPr>
                <w:rFonts w:ascii="Times New Roman" w:hAnsi="Times New Roman" w:cs="Times New Roman"/>
                <w:lang w:val="uk-UA"/>
              </w:rPr>
              <w:t xml:space="preserve">, та паспорту опорядження фасаду </w:t>
            </w:r>
          </w:p>
          <w:p w14:paraId="1091765B" w14:textId="77777777" w:rsidR="00841E01" w:rsidRPr="00C769BA" w:rsidRDefault="00841E01" w:rsidP="00841E01">
            <w:pPr>
              <w:jc w:val="both"/>
              <w:rPr>
                <w:rFonts w:ascii="Times New Roman" w:hAnsi="Times New Roman" w:cs="Times New Roman"/>
                <w:sz w:val="10"/>
                <w:szCs w:val="10"/>
                <w:lang w:val="uk-UA"/>
              </w:rPr>
            </w:pPr>
          </w:p>
        </w:tc>
        <w:tc>
          <w:tcPr>
            <w:tcW w:w="2693" w:type="dxa"/>
          </w:tcPr>
          <w:p w14:paraId="37764C70" w14:textId="77777777" w:rsidR="00841E01" w:rsidRPr="00C769BA" w:rsidRDefault="00841E01" w:rsidP="00841E01">
            <w:pPr>
              <w:jc w:val="both"/>
              <w:rPr>
                <w:rFonts w:ascii="Times New Roman" w:hAnsi="Times New Roman" w:cs="Times New Roman"/>
                <w:lang w:val="uk-UA"/>
              </w:rPr>
            </w:pPr>
            <w:r w:rsidRPr="00C769BA">
              <w:rPr>
                <w:rFonts w:ascii="Times New Roman" w:hAnsi="Times New Roman" w:cs="Times New Roman"/>
                <w:lang w:val="uk-UA"/>
              </w:rPr>
              <w:t>Запроваджує</w:t>
            </w:r>
            <w:r>
              <w:rPr>
                <w:rFonts w:ascii="Times New Roman" w:hAnsi="Times New Roman" w:cs="Times New Roman"/>
                <w:lang w:val="uk-UA"/>
              </w:rPr>
              <w:t xml:space="preserve"> </w:t>
            </w:r>
            <w:r w:rsidRPr="00C769BA">
              <w:rPr>
                <w:rFonts w:ascii="Times New Roman" w:hAnsi="Times New Roman" w:cs="Times New Roman"/>
                <w:lang w:val="uk-UA"/>
              </w:rPr>
              <w:t xml:space="preserve">єдиний механізм дій для опорядження фасадів будинків та споруд на території </w:t>
            </w:r>
            <w:r w:rsidRPr="00B86B2D">
              <w:rPr>
                <w:rFonts w:ascii="Times New Roman" w:hAnsi="Times New Roman" w:cs="Times New Roman"/>
                <w:lang w:val="uk-UA"/>
              </w:rPr>
              <w:t>Сумської міської ТГ</w:t>
            </w:r>
            <w:r w:rsidRPr="00C769BA">
              <w:rPr>
                <w:rFonts w:ascii="Times New Roman" w:hAnsi="Times New Roman" w:cs="Times New Roman"/>
                <w:color w:val="C00000"/>
                <w:lang w:val="uk-UA"/>
              </w:rPr>
              <w:t>,</w:t>
            </w:r>
            <w:r w:rsidRPr="00C769BA">
              <w:rPr>
                <w:rFonts w:ascii="Times New Roman" w:hAnsi="Times New Roman" w:cs="Times New Roman"/>
                <w:lang w:val="uk-UA"/>
              </w:rPr>
              <w:t xml:space="preserve"> та збереження фасадів будинків та споруд</w:t>
            </w:r>
          </w:p>
        </w:tc>
      </w:tr>
      <w:tr w:rsidR="00841E01" w:rsidRPr="00C769BA" w14:paraId="48B99776" w14:textId="77777777" w:rsidTr="000A1D51">
        <w:tc>
          <w:tcPr>
            <w:tcW w:w="2552" w:type="dxa"/>
          </w:tcPr>
          <w:p w14:paraId="6F61E48F" w14:textId="77777777" w:rsidR="00841E01" w:rsidRDefault="00841E01" w:rsidP="00841E0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198A3AF6" w14:textId="77777777" w:rsidR="00841E01" w:rsidRPr="009A1E8E" w:rsidRDefault="00841E01" w:rsidP="00841E01">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2268" w:type="dxa"/>
          </w:tcPr>
          <w:p w14:paraId="6704B054" w14:textId="77777777" w:rsidR="00841E01" w:rsidRPr="00C769BA" w:rsidRDefault="00841E01" w:rsidP="00841E01">
            <w:pPr>
              <w:jc w:val="both"/>
              <w:rPr>
                <w:rFonts w:ascii="Times New Roman" w:hAnsi="Times New Roman" w:cs="Times New Roman"/>
                <w:lang w:val="uk-UA"/>
              </w:rPr>
            </w:pPr>
            <w:r>
              <w:rPr>
                <w:rFonts w:ascii="Times New Roman" w:hAnsi="Times New Roman" w:cs="Times New Roman"/>
                <w:lang w:val="uk-UA"/>
              </w:rPr>
              <w:t>Відсутні</w:t>
            </w:r>
          </w:p>
        </w:tc>
        <w:tc>
          <w:tcPr>
            <w:tcW w:w="2410" w:type="dxa"/>
          </w:tcPr>
          <w:p w14:paraId="39ED72DD" w14:textId="77777777" w:rsidR="00841E01" w:rsidRPr="00C769BA" w:rsidRDefault="00841E01" w:rsidP="00841E01">
            <w:pPr>
              <w:jc w:val="both"/>
              <w:rPr>
                <w:rFonts w:ascii="Times New Roman" w:hAnsi="Times New Roman" w:cs="Times New Roman"/>
              </w:rPr>
            </w:pPr>
            <w:r>
              <w:rPr>
                <w:rFonts w:ascii="Times New Roman" w:hAnsi="Times New Roman" w:cs="Times New Roman"/>
                <w:lang w:val="uk-UA"/>
              </w:rPr>
              <w:t>Відсутні</w:t>
            </w:r>
          </w:p>
        </w:tc>
        <w:tc>
          <w:tcPr>
            <w:tcW w:w="2693" w:type="dxa"/>
          </w:tcPr>
          <w:p w14:paraId="655C54C9" w14:textId="77777777" w:rsidR="00841E01" w:rsidRDefault="00841E01" w:rsidP="00841E01">
            <w:pPr>
              <w:jc w:val="both"/>
              <w:rPr>
                <w:rFonts w:ascii="Times New Roman" w:hAnsi="Times New Roman" w:cs="Times New Roman"/>
                <w:lang w:val="uk-UA"/>
              </w:rPr>
            </w:pPr>
            <w:r w:rsidRPr="00C769BA">
              <w:rPr>
                <w:rFonts w:ascii="Times New Roman" w:hAnsi="Times New Roman" w:cs="Times New Roman"/>
                <w:lang w:val="uk-UA"/>
              </w:rPr>
              <w:t>Не дозволяє покращити стан міського середовища</w:t>
            </w:r>
          </w:p>
          <w:p w14:paraId="222D8E52" w14:textId="77777777" w:rsidR="00841E01" w:rsidRPr="00C769BA" w:rsidRDefault="00841E01" w:rsidP="00841E01">
            <w:pPr>
              <w:jc w:val="both"/>
              <w:rPr>
                <w:rFonts w:ascii="Times New Roman" w:hAnsi="Times New Roman" w:cs="Times New Roman"/>
                <w:sz w:val="10"/>
                <w:szCs w:val="10"/>
              </w:rPr>
            </w:pPr>
          </w:p>
        </w:tc>
      </w:tr>
      <w:tr w:rsidR="00841E01" w:rsidRPr="00C769BA" w14:paraId="070911AE" w14:textId="77777777" w:rsidTr="000A1D51">
        <w:tc>
          <w:tcPr>
            <w:tcW w:w="2552" w:type="dxa"/>
          </w:tcPr>
          <w:p w14:paraId="12F46223" w14:textId="77777777" w:rsidR="00841E01" w:rsidRDefault="00841E01" w:rsidP="00841E01">
            <w:pPr>
              <w:pStyle w:val="Default"/>
              <w:jc w:val="both"/>
              <w:rPr>
                <w:sz w:val="22"/>
                <w:szCs w:val="22"/>
                <w:lang w:val="uk-UA"/>
              </w:rPr>
            </w:pPr>
            <w:r w:rsidRPr="00A92C97">
              <w:rPr>
                <w:b/>
                <w:i/>
                <w:sz w:val="22"/>
                <w:szCs w:val="22"/>
                <w:lang w:val="uk-UA"/>
              </w:rPr>
              <w:t>Альтернатива 3</w:t>
            </w:r>
            <w:r>
              <w:rPr>
                <w:b/>
                <w:i/>
                <w:sz w:val="22"/>
                <w:szCs w:val="22"/>
                <w:lang w:val="uk-UA"/>
              </w:rPr>
              <w:t>.</w:t>
            </w:r>
          </w:p>
          <w:p w14:paraId="44658B24" w14:textId="77777777" w:rsidR="00841E01" w:rsidRPr="00AE40E1" w:rsidRDefault="00841E01" w:rsidP="00841E01">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2268" w:type="dxa"/>
          </w:tcPr>
          <w:p w14:paraId="0697C749" w14:textId="77777777" w:rsidR="00841E01" w:rsidRPr="00C769BA" w:rsidRDefault="00841E01" w:rsidP="00841E01">
            <w:pPr>
              <w:jc w:val="both"/>
              <w:rPr>
                <w:rFonts w:ascii="Times New Roman" w:hAnsi="Times New Roman" w:cs="Times New Roman"/>
                <w:lang w:val="uk-UA"/>
              </w:rPr>
            </w:pPr>
            <w:r>
              <w:rPr>
                <w:rFonts w:ascii="Times New Roman" w:hAnsi="Times New Roman" w:cs="Times New Roman"/>
                <w:lang w:val="uk-UA"/>
              </w:rPr>
              <w:t>Відсутні</w:t>
            </w:r>
          </w:p>
        </w:tc>
        <w:tc>
          <w:tcPr>
            <w:tcW w:w="2410" w:type="dxa"/>
          </w:tcPr>
          <w:p w14:paraId="07C501E2" w14:textId="77777777" w:rsidR="00841E01" w:rsidRPr="00C769BA" w:rsidRDefault="00841E01" w:rsidP="00841E01">
            <w:pPr>
              <w:jc w:val="both"/>
              <w:rPr>
                <w:rFonts w:ascii="Times New Roman" w:hAnsi="Times New Roman" w:cs="Times New Roman"/>
                <w:lang w:val="uk-UA"/>
              </w:rPr>
            </w:pPr>
            <w:r>
              <w:rPr>
                <w:rFonts w:ascii="Times New Roman" w:hAnsi="Times New Roman" w:cs="Times New Roman"/>
                <w:lang w:val="uk-UA"/>
              </w:rPr>
              <w:t xml:space="preserve">Відсутні </w:t>
            </w:r>
          </w:p>
        </w:tc>
        <w:tc>
          <w:tcPr>
            <w:tcW w:w="2693" w:type="dxa"/>
          </w:tcPr>
          <w:p w14:paraId="2BE5DDB8" w14:textId="77777777" w:rsidR="00841E01" w:rsidRDefault="00841E01" w:rsidP="00841E01">
            <w:pPr>
              <w:jc w:val="both"/>
              <w:rPr>
                <w:rFonts w:ascii="Times New Roman" w:hAnsi="Times New Roman" w:cs="Times New Roman"/>
                <w:lang w:val="uk-UA"/>
              </w:rPr>
            </w:pPr>
            <w:r>
              <w:rPr>
                <w:rFonts w:ascii="Times New Roman" w:hAnsi="Times New Roman" w:cs="Times New Roman"/>
                <w:lang w:val="uk-UA"/>
              </w:rPr>
              <w:t>Відсутні</w:t>
            </w:r>
          </w:p>
          <w:p w14:paraId="2C77B28A" w14:textId="77777777" w:rsidR="00841E01" w:rsidRPr="00C769BA" w:rsidRDefault="00841E01" w:rsidP="00841E01">
            <w:pPr>
              <w:jc w:val="both"/>
              <w:rPr>
                <w:rFonts w:ascii="Times New Roman" w:hAnsi="Times New Roman" w:cs="Times New Roman"/>
                <w:sz w:val="10"/>
                <w:szCs w:val="10"/>
                <w:lang w:val="uk-UA"/>
              </w:rPr>
            </w:pPr>
          </w:p>
        </w:tc>
      </w:tr>
    </w:tbl>
    <w:p w14:paraId="01F806DF" w14:textId="77777777" w:rsidR="001D1EB1" w:rsidRPr="00EC006D" w:rsidRDefault="001D1EB1" w:rsidP="001D1EB1">
      <w:pPr>
        <w:spacing w:after="0" w:line="240" w:lineRule="auto"/>
        <w:jc w:val="both"/>
        <w:rPr>
          <w:rFonts w:ascii="Times New Roman" w:hAnsi="Times New Roman" w:cs="Times New Roman"/>
          <w:sz w:val="16"/>
          <w:szCs w:val="16"/>
          <w:lang w:val="uk-UA"/>
        </w:rPr>
      </w:pPr>
    </w:p>
    <w:p w14:paraId="232C5781" w14:textId="77777777" w:rsidR="001D1EB1" w:rsidRPr="00EC006D" w:rsidRDefault="001D1EB1" w:rsidP="001D1EB1">
      <w:pPr>
        <w:spacing w:after="0" w:line="240" w:lineRule="auto"/>
        <w:jc w:val="both"/>
        <w:rPr>
          <w:rFonts w:ascii="Times New Roman" w:hAnsi="Times New Roman" w:cs="Times New Roman"/>
          <w:sz w:val="16"/>
          <w:szCs w:val="16"/>
          <w:lang w:val="uk-UA"/>
        </w:rPr>
      </w:pPr>
    </w:p>
    <w:tbl>
      <w:tblPr>
        <w:tblStyle w:val="a3"/>
        <w:tblW w:w="0" w:type="auto"/>
        <w:tblInd w:w="-459" w:type="dxa"/>
        <w:tblLook w:val="04A0" w:firstRow="1" w:lastRow="0" w:firstColumn="1" w:lastColumn="0" w:noHBand="0" w:noVBand="1"/>
      </w:tblPr>
      <w:tblGrid>
        <w:gridCol w:w="2552"/>
        <w:gridCol w:w="3828"/>
        <w:gridCol w:w="3543"/>
      </w:tblGrid>
      <w:tr w:rsidR="001D1EB1" w:rsidRPr="0031008A" w14:paraId="3D34935F" w14:textId="77777777" w:rsidTr="000A1D51">
        <w:tc>
          <w:tcPr>
            <w:tcW w:w="2552" w:type="dxa"/>
          </w:tcPr>
          <w:p w14:paraId="7725B612" w14:textId="77777777" w:rsidR="001D1EB1" w:rsidRPr="00E55E71" w:rsidRDefault="001D1EB1" w:rsidP="001D1EB1">
            <w:pPr>
              <w:pStyle w:val="Default"/>
              <w:jc w:val="center"/>
              <w:rPr>
                <w:b/>
                <w:i/>
                <w:lang w:val="uk-UA"/>
              </w:rPr>
            </w:pPr>
            <w:r w:rsidRPr="00E55E71">
              <w:rPr>
                <w:b/>
                <w:i/>
                <w:lang w:val="uk-UA"/>
              </w:rPr>
              <w:t>Рейтинг</w:t>
            </w:r>
          </w:p>
        </w:tc>
        <w:tc>
          <w:tcPr>
            <w:tcW w:w="3828" w:type="dxa"/>
          </w:tcPr>
          <w:p w14:paraId="7CC6C8F2" w14:textId="77777777" w:rsidR="001D1EB1" w:rsidRPr="00E55E71" w:rsidRDefault="001D1EB1" w:rsidP="001D1EB1">
            <w:pPr>
              <w:pStyle w:val="Default"/>
              <w:jc w:val="center"/>
              <w:rPr>
                <w:b/>
                <w:i/>
                <w:lang w:val="uk-UA"/>
              </w:rPr>
            </w:pPr>
            <w:r w:rsidRPr="00E55E71">
              <w:rPr>
                <w:b/>
                <w:i/>
                <w:lang w:val="uk-UA"/>
              </w:rPr>
              <w:t>Аргументи щодо переваги обраної альтернативи/причини відмови від альтернативи</w:t>
            </w:r>
          </w:p>
        </w:tc>
        <w:tc>
          <w:tcPr>
            <w:tcW w:w="3543" w:type="dxa"/>
          </w:tcPr>
          <w:p w14:paraId="7117E838" w14:textId="77777777" w:rsidR="001D1EB1" w:rsidRPr="00EC006D" w:rsidRDefault="001D1EB1" w:rsidP="001D1EB1">
            <w:pPr>
              <w:pStyle w:val="Default"/>
              <w:jc w:val="center"/>
              <w:rPr>
                <w:i/>
                <w:lang w:val="uk-UA"/>
              </w:rPr>
            </w:pPr>
            <w:r w:rsidRPr="00EC006D">
              <w:rPr>
                <w:b/>
                <w:i/>
                <w:lang w:val="uk-UA"/>
              </w:rPr>
              <w:t>Оцінка ризику</w:t>
            </w:r>
            <w:r w:rsidRPr="00EC006D">
              <w:rPr>
                <w:i/>
                <w:lang w:val="uk-UA"/>
              </w:rPr>
              <w:t xml:space="preserve"> </w:t>
            </w:r>
            <w:r w:rsidRPr="00EC006D">
              <w:rPr>
                <w:b/>
                <w:i/>
                <w:lang w:val="uk-UA"/>
              </w:rPr>
              <w:t xml:space="preserve">зовнішніх чинників на дію запропонованого регуляторного </w:t>
            </w:r>
            <w:proofErr w:type="spellStart"/>
            <w:r w:rsidRPr="00EC006D">
              <w:rPr>
                <w:b/>
                <w:i/>
                <w:lang w:val="uk-UA"/>
              </w:rPr>
              <w:t>акта</w:t>
            </w:r>
            <w:proofErr w:type="spellEnd"/>
          </w:p>
        </w:tc>
      </w:tr>
      <w:tr w:rsidR="00841E01" w:rsidRPr="0031008A" w14:paraId="1F8F7953" w14:textId="77777777" w:rsidTr="000A1D51">
        <w:tc>
          <w:tcPr>
            <w:tcW w:w="2552" w:type="dxa"/>
          </w:tcPr>
          <w:p w14:paraId="25067410" w14:textId="77777777" w:rsidR="00841E01" w:rsidRDefault="00841E01" w:rsidP="00841E01">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14:paraId="039F4768" w14:textId="77777777" w:rsidR="00841E01" w:rsidRPr="009A1E8E" w:rsidRDefault="00841E01" w:rsidP="00841E01">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w:t>
            </w:r>
            <w:proofErr w:type="spellStart"/>
            <w:r w:rsidRPr="009A1E8E">
              <w:rPr>
                <w:rFonts w:eastAsia="Calibri"/>
                <w:color w:val="auto"/>
              </w:rPr>
              <w:t>проєкту</w:t>
            </w:r>
            <w:proofErr w:type="spellEnd"/>
            <w:r w:rsidRPr="009A1E8E">
              <w:rPr>
                <w:rFonts w:eastAsia="Calibri"/>
                <w:color w:val="auto"/>
              </w:rPr>
              <w:t xml:space="preserve"> акта</w:t>
            </w:r>
          </w:p>
        </w:tc>
        <w:tc>
          <w:tcPr>
            <w:tcW w:w="3828" w:type="dxa"/>
          </w:tcPr>
          <w:p w14:paraId="10832019" w14:textId="77777777" w:rsidR="00841E01" w:rsidRPr="00EC006D" w:rsidRDefault="00841E01" w:rsidP="00841E01">
            <w:pPr>
              <w:pStyle w:val="Default"/>
              <w:jc w:val="both"/>
              <w:rPr>
                <w:sz w:val="22"/>
                <w:szCs w:val="22"/>
                <w:lang w:val="uk-UA"/>
              </w:rPr>
            </w:pPr>
            <w:r w:rsidRPr="00EC006D">
              <w:rPr>
                <w:sz w:val="22"/>
                <w:szCs w:val="22"/>
                <w:lang w:val="uk-UA"/>
              </w:rPr>
              <w:t xml:space="preserve">- забезпечить в значній мірі збереження фасадів будинків та споруд розташованих в історичних ареалах міста; </w:t>
            </w:r>
          </w:p>
          <w:p w14:paraId="11732538" w14:textId="77777777" w:rsidR="00841E01" w:rsidRPr="00EC006D" w:rsidRDefault="00841E01" w:rsidP="00841E01">
            <w:pPr>
              <w:pStyle w:val="Default"/>
              <w:jc w:val="both"/>
              <w:rPr>
                <w:sz w:val="22"/>
                <w:szCs w:val="22"/>
                <w:lang w:val="uk-UA"/>
              </w:rPr>
            </w:pPr>
            <w:r w:rsidRPr="00EC006D">
              <w:rPr>
                <w:sz w:val="22"/>
                <w:szCs w:val="22"/>
                <w:lang w:val="uk-UA"/>
              </w:rPr>
              <w:t xml:space="preserve">- </w:t>
            </w:r>
            <w:proofErr w:type="spellStart"/>
            <w:r w:rsidRPr="00EC006D">
              <w:rPr>
                <w:sz w:val="22"/>
                <w:szCs w:val="22"/>
                <w:lang w:val="uk-UA"/>
              </w:rPr>
              <w:t>надасть</w:t>
            </w:r>
            <w:proofErr w:type="spellEnd"/>
            <w:r w:rsidRPr="00EC006D">
              <w:rPr>
                <w:sz w:val="22"/>
                <w:szCs w:val="22"/>
                <w:lang w:val="uk-UA"/>
              </w:rPr>
              <w:t xml:space="preserve"> можливість запровадити єдиний механізм для виконання ремонтних робіт, реконструкцій відповідно до розробленої </w:t>
            </w:r>
            <w:proofErr w:type="spellStart"/>
            <w:r w:rsidRPr="00EC006D">
              <w:rPr>
                <w:sz w:val="22"/>
                <w:szCs w:val="22"/>
                <w:lang w:val="uk-UA"/>
              </w:rPr>
              <w:t>проєктної</w:t>
            </w:r>
            <w:proofErr w:type="spellEnd"/>
            <w:r w:rsidRPr="00EC006D">
              <w:rPr>
                <w:sz w:val="22"/>
                <w:szCs w:val="22"/>
                <w:lang w:val="uk-UA"/>
              </w:rPr>
              <w:t xml:space="preserve"> документації та паспортів опорядження фасадів будинків та споруд</w:t>
            </w:r>
          </w:p>
        </w:tc>
        <w:tc>
          <w:tcPr>
            <w:tcW w:w="3543" w:type="dxa"/>
          </w:tcPr>
          <w:p w14:paraId="0967896C" w14:textId="77777777" w:rsidR="00841E01" w:rsidRPr="00EC006D" w:rsidRDefault="00841E01" w:rsidP="00841E01">
            <w:pPr>
              <w:pStyle w:val="Default"/>
              <w:jc w:val="both"/>
              <w:rPr>
                <w:sz w:val="22"/>
                <w:szCs w:val="22"/>
                <w:lang w:val="uk-UA"/>
              </w:rPr>
            </w:pPr>
            <w:r w:rsidRPr="00EC006D">
              <w:rPr>
                <w:sz w:val="22"/>
                <w:szCs w:val="22"/>
                <w:lang w:val="uk-UA"/>
              </w:rPr>
              <w:t xml:space="preserve">Головним зовнішнім чинником, який вплине на дію регуляторного </w:t>
            </w:r>
            <w:proofErr w:type="spellStart"/>
            <w:r w:rsidRPr="00EC006D">
              <w:rPr>
                <w:sz w:val="22"/>
                <w:szCs w:val="22"/>
                <w:lang w:val="uk-UA"/>
              </w:rPr>
              <w:t>акта</w:t>
            </w:r>
            <w:proofErr w:type="spellEnd"/>
            <w:r w:rsidRPr="00EC006D">
              <w:rPr>
                <w:sz w:val="22"/>
                <w:szCs w:val="22"/>
                <w:lang w:val="uk-UA"/>
              </w:rPr>
              <w:t xml:space="preserve"> можуть бути зміни в чинному законодавстві України та економічна криза. </w:t>
            </w:r>
          </w:p>
          <w:p w14:paraId="640FB0ED" w14:textId="77777777" w:rsidR="00841E01" w:rsidRPr="00EC006D" w:rsidRDefault="00841E01" w:rsidP="00841E01">
            <w:pPr>
              <w:pStyle w:val="Default"/>
              <w:jc w:val="both"/>
              <w:rPr>
                <w:sz w:val="22"/>
                <w:szCs w:val="22"/>
              </w:rPr>
            </w:pPr>
            <w:r w:rsidRPr="00EC006D">
              <w:rPr>
                <w:sz w:val="22"/>
                <w:szCs w:val="22"/>
                <w:lang w:val="uk-UA"/>
              </w:rPr>
              <w:t xml:space="preserve">При внесенні змін до норм чинного законодавства або прийнятті нових, буде проведено моніторинг оцінки таких чинників та внесені відповідно зміни чи доповнення до регуляторного </w:t>
            </w:r>
            <w:proofErr w:type="spellStart"/>
            <w:r w:rsidRPr="00EC006D">
              <w:rPr>
                <w:sz w:val="22"/>
                <w:szCs w:val="22"/>
                <w:lang w:val="uk-UA"/>
              </w:rPr>
              <w:t>акта</w:t>
            </w:r>
            <w:proofErr w:type="spellEnd"/>
          </w:p>
          <w:p w14:paraId="490352E2" w14:textId="77777777" w:rsidR="00841E01" w:rsidRPr="00D4683A" w:rsidRDefault="00841E01" w:rsidP="00841E01">
            <w:pPr>
              <w:pStyle w:val="Default"/>
              <w:jc w:val="both"/>
              <w:rPr>
                <w:sz w:val="10"/>
                <w:szCs w:val="10"/>
                <w:lang w:val="uk-UA"/>
              </w:rPr>
            </w:pPr>
          </w:p>
        </w:tc>
      </w:tr>
      <w:tr w:rsidR="00841E01" w:rsidRPr="0031008A" w14:paraId="75822EE0" w14:textId="77777777" w:rsidTr="000A1D51">
        <w:tc>
          <w:tcPr>
            <w:tcW w:w="2552" w:type="dxa"/>
          </w:tcPr>
          <w:p w14:paraId="5E2E3B18" w14:textId="77777777" w:rsidR="00841E01" w:rsidRDefault="00841E01" w:rsidP="00841E0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14:paraId="2E9DEEAC" w14:textId="77777777" w:rsidR="00841E01" w:rsidRPr="009A1E8E" w:rsidRDefault="00841E01" w:rsidP="00841E01">
            <w:pPr>
              <w:pStyle w:val="Default"/>
              <w:rPr>
                <w:b/>
                <w:i/>
                <w:color w:val="auto"/>
                <w:sz w:val="22"/>
                <w:szCs w:val="22"/>
                <w:lang w:val="uk-UA"/>
              </w:rPr>
            </w:pPr>
            <w:r w:rsidRPr="009A1E8E">
              <w:rPr>
                <w:rFonts w:eastAsia="Calibri"/>
                <w:color w:val="auto"/>
                <w:lang w:val="uk-UA"/>
              </w:rPr>
              <w:t xml:space="preserve">Не прийняття регуляторного </w:t>
            </w:r>
            <w:proofErr w:type="spellStart"/>
            <w:r w:rsidRPr="009A1E8E">
              <w:rPr>
                <w:rFonts w:eastAsia="Calibri"/>
                <w:color w:val="auto"/>
                <w:lang w:val="uk-UA"/>
              </w:rPr>
              <w:t>акта</w:t>
            </w:r>
            <w:proofErr w:type="spellEnd"/>
          </w:p>
        </w:tc>
        <w:tc>
          <w:tcPr>
            <w:tcW w:w="3828" w:type="dxa"/>
          </w:tcPr>
          <w:p w14:paraId="7BDA05FC" w14:textId="77777777" w:rsidR="00841E01" w:rsidRPr="00EC006D" w:rsidRDefault="00841E01" w:rsidP="00841E01">
            <w:pPr>
              <w:pStyle w:val="Default"/>
              <w:jc w:val="both"/>
              <w:rPr>
                <w:sz w:val="22"/>
                <w:szCs w:val="22"/>
                <w:lang w:val="uk-UA"/>
              </w:rPr>
            </w:pPr>
            <w:r>
              <w:rPr>
                <w:sz w:val="22"/>
                <w:szCs w:val="22"/>
                <w:lang w:val="uk-UA"/>
              </w:rPr>
              <w:t xml:space="preserve">Відсутні </w:t>
            </w:r>
          </w:p>
        </w:tc>
        <w:tc>
          <w:tcPr>
            <w:tcW w:w="3543" w:type="dxa"/>
          </w:tcPr>
          <w:p w14:paraId="76249C04" w14:textId="77777777" w:rsidR="00841E01" w:rsidRPr="00EC006D" w:rsidRDefault="00841E01" w:rsidP="00841E01">
            <w:pPr>
              <w:pStyle w:val="Default"/>
              <w:jc w:val="both"/>
              <w:rPr>
                <w:sz w:val="22"/>
                <w:szCs w:val="22"/>
                <w:lang w:val="uk-UA"/>
              </w:rPr>
            </w:pPr>
            <w:r>
              <w:rPr>
                <w:sz w:val="22"/>
                <w:szCs w:val="22"/>
                <w:lang w:val="uk-UA"/>
              </w:rPr>
              <w:t xml:space="preserve">Відсутні </w:t>
            </w:r>
          </w:p>
        </w:tc>
      </w:tr>
      <w:tr w:rsidR="00841E01" w:rsidRPr="0031008A" w14:paraId="34CF40F9" w14:textId="77777777" w:rsidTr="000A1D51">
        <w:tc>
          <w:tcPr>
            <w:tcW w:w="2552" w:type="dxa"/>
          </w:tcPr>
          <w:p w14:paraId="1E4D3718" w14:textId="77777777" w:rsidR="00841E01" w:rsidRDefault="00841E01" w:rsidP="00841E01">
            <w:pPr>
              <w:pStyle w:val="Default"/>
              <w:jc w:val="both"/>
              <w:rPr>
                <w:sz w:val="22"/>
                <w:szCs w:val="22"/>
                <w:lang w:val="uk-UA"/>
              </w:rPr>
            </w:pPr>
            <w:r w:rsidRPr="00A92C97">
              <w:rPr>
                <w:b/>
                <w:i/>
                <w:sz w:val="22"/>
                <w:szCs w:val="22"/>
                <w:lang w:val="uk-UA"/>
              </w:rPr>
              <w:t>Альтернатива 3</w:t>
            </w:r>
            <w:r>
              <w:rPr>
                <w:b/>
                <w:i/>
                <w:sz w:val="22"/>
                <w:szCs w:val="22"/>
                <w:lang w:val="uk-UA"/>
              </w:rPr>
              <w:t>.</w:t>
            </w:r>
          </w:p>
          <w:p w14:paraId="134766F8" w14:textId="77777777" w:rsidR="00841E01" w:rsidRPr="00AE40E1" w:rsidRDefault="00841E01" w:rsidP="00841E01">
            <w:pPr>
              <w:pStyle w:val="Default"/>
              <w:jc w:val="both"/>
              <w:rPr>
                <w:sz w:val="22"/>
                <w:szCs w:val="22"/>
                <w:lang w:val="uk-UA"/>
              </w:rPr>
            </w:pPr>
            <w:r w:rsidRPr="00AE40E1">
              <w:rPr>
                <w:sz w:val="22"/>
                <w:szCs w:val="22"/>
                <w:lang w:val="uk-UA"/>
              </w:rPr>
              <w:t>Керуватись існуючими нормативно-правовими актами</w:t>
            </w:r>
          </w:p>
        </w:tc>
        <w:tc>
          <w:tcPr>
            <w:tcW w:w="3828" w:type="dxa"/>
          </w:tcPr>
          <w:p w14:paraId="3545E401" w14:textId="77777777" w:rsidR="00841E01" w:rsidRPr="00EC006D" w:rsidRDefault="00841E01" w:rsidP="00841E01">
            <w:pPr>
              <w:pStyle w:val="Default"/>
              <w:jc w:val="both"/>
              <w:rPr>
                <w:sz w:val="22"/>
                <w:szCs w:val="22"/>
                <w:lang w:val="uk-UA"/>
              </w:rPr>
            </w:pPr>
            <w:r>
              <w:rPr>
                <w:sz w:val="22"/>
                <w:szCs w:val="22"/>
                <w:lang w:val="uk-UA"/>
              </w:rPr>
              <w:t xml:space="preserve">Відсутні </w:t>
            </w:r>
          </w:p>
        </w:tc>
        <w:tc>
          <w:tcPr>
            <w:tcW w:w="3543" w:type="dxa"/>
          </w:tcPr>
          <w:p w14:paraId="5548BEC6" w14:textId="77777777" w:rsidR="00841E01" w:rsidRDefault="00841E01" w:rsidP="00841E01">
            <w:pPr>
              <w:rPr>
                <w:rFonts w:ascii="Times New Roman" w:hAnsi="Times New Roman" w:cs="Times New Roman"/>
                <w:lang w:val="uk-UA"/>
              </w:rPr>
            </w:pPr>
            <w:r>
              <w:rPr>
                <w:rFonts w:ascii="Times New Roman" w:hAnsi="Times New Roman" w:cs="Times New Roman"/>
                <w:lang w:val="uk-UA"/>
              </w:rPr>
              <w:t>В</w:t>
            </w:r>
            <w:r w:rsidRPr="00EC006D">
              <w:rPr>
                <w:rFonts w:ascii="Times New Roman" w:hAnsi="Times New Roman" w:cs="Times New Roman"/>
                <w:lang w:val="uk-UA"/>
              </w:rPr>
              <w:t>ідсутні</w:t>
            </w:r>
            <w:r>
              <w:rPr>
                <w:rFonts w:ascii="Times New Roman" w:hAnsi="Times New Roman" w:cs="Times New Roman"/>
                <w:lang w:val="uk-UA"/>
              </w:rPr>
              <w:t xml:space="preserve"> </w:t>
            </w:r>
          </w:p>
          <w:p w14:paraId="62CB858C" w14:textId="77777777" w:rsidR="00841E01" w:rsidRPr="00D4683A" w:rsidRDefault="00841E01" w:rsidP="00841E01">
            <w:pPr>
              <w:rPr>
                <w:rFonts w:ascii="Times New Roman" w:hAnsi="Times New Roman" w:cs="Times New Roman"/>
                <w:sz w:val="10"/>
                <w:szCs w:val="10"/>
                <w:lang w:val="uk-UA"/>
              </w:rPr>
            </w:pPr>
          </w:p>
        </w:tc>
      </w:tr>
    </w:tbl>
    <w:p w14:paraId="0DFC66A1" w14:textId="77777777" w:rsidR="000A1D51" w:rsidRDefault="000A1D51" w:rsidP="000A1D51">
      <w:pPr>
        <w:pStyle w:val="Default"/>
        <w:ind w:left="709"/>
        <w:rPr>
          <w:sz w:val="28"/>
          <w:szCs w:val="28"/>
          <w:lang w:val="uk-UA"/>
        </w:rPr>
      </w:pPr>
    </w:p>
    <w:p w14:paraId="26F9DD9F" w14:textId="77777777" w:rsidR="000A1D51" w:rsidRDefault="000A1D51">
      <w:pPr>
        <w:rPr>
          <w:rFonts w:ascii="Times New Roman" w:hAnsi="Times New Roman" w:cs="Times New Roman"/>
          <w:color w:val="000000"/>
          <w:sz w:val="28"/>
          <w:szCs w:val="28"/>
          <w:lang w:val="uk-UA"/>
        </w:rPr>
      </w:pPr>
      <w:r>
        <w:rPr>
          <w:sz w:val="28"/>
          <w:szCs w:val="28"/>
          <w:lang w:val="uk-UA"/>
        </w:rPr>
        <w:br w:type="page"/>
      </w:r>
    </w:p>
    <w:p w14:paraId="5AB7D9E7" w14:textId="77777777" w:rsidR="00841E01" w:rsidRPr="00E64A95" w:rsidRDefault="00841E01" w:rsidP="00841E01">
      <w:pPr>
        <w:spacing w:after="0" w:line="240" w:lineRule="auto"/>
        <w:jc w:val="center"/>
        <w:rPr>
          <w:rFonts w:ascii="Times New Roman" w:hAnsi="Times New Roman" w:cs="Times New Roman"/>
          <w:b/>
          <w:sz w:val="26"/>
          <w:szCs w:val="26"/>
          <w:lang w:val="uk-UA"/>
        </w:rPr>
      </w:pPr>
      <w:r w:rsidRPr="00E64A95">
        <w:rPr>
          <w:rFonts w:ascii="Times New Roman" w:hAnsi="Times New Roman" w:cs="Times New Roman"/>
          <w:b/>
          <w:sz w:val="26"/>
          <w:szCs w:val="26"/>
          <w:lang w:val="uk-UA"/>
        </w:rPr>
        <w:lastRenderedPageBreak/>
        <w:t xml:space="preserve">Аналіз </w:t>
      </w:r>
      <w:proofErr w:type="spellStart"/>
      <w:r w:rsidRPr="00E64A95">
        <w:rPr>
          <w:rFonts w:ascii="Times New Roman" w:hAnsi="Times New Roman" w:cs="Times New Roman"/>
          <w:b/>
          <w:sz w:val="26"/>
          <w:szCs w:val="26"/>
          <w:lang w:val="uk-UA"/>
        </w:rPr>
        <w:t>вигод</w:t>
      </w:r>
      <w:proofErr w:type="spellEnd"/>
      <w:r w:rsidRPr="00E64A95">
        <w:rPr>
          <w:rFonts w:ascii="Times New Roman" w:hAnsi="Times New Roman" w:cs="Times New Roman"/>
          <w:b/>
          <w:sz w:val="26"/>
          <w:szCs w:val="26"/>
          <w:lang w:val="uk-UA"/>
        </w:rPr>
        <w:t xml:space="preserve"> і витрат</w:t>
      </w:r>
    </w:p>
    <w:p w14:paraId="5A2F5526" w14:textId="77777777" w:rsidR="00841E01" w:rsidRPr="00E64A95" w:rsidRDefault="00841E01" w:rsidP="00841E01">
      <w:pPr>
        <w:spacing w:after="0" w:line="240" w:lineRule="auto"/>
        <w:jc w:val="both"/>
        <w:rPr>
          <w:rFonts w:ascii="Times New Roman" w:hAnsi="Times New Roman" w:cs="Times New Roman"/>
          <w:sz w:val="10"/>
          <w:szCs w:val="10"/>
          <w:lang w:val="uk-UA"/>
        </w:rPr>
      </w:pPr>
    </w:p>
    <w:tbl>
      <w:tblPr>
        <w:tblStyle w:val="a3"/>
        <w:tblW w:w="0" w:type="auto"/>
        <w:tblInd w:w="-34" w:type="dxa"/>
        <w:tblLook w:val="04A0" w:firstRow="1" w:lastRow="0" w:firstColumn="1" w:lastColumn="0" w:noHBand="0" w:noVBand="1"/>
      </w:tblPr>
      <w:tblGrid>
        <w:gridCol w:w="2977"/>
        <w:gridCol w:w="3554"/>
        <w:gridCol w:w="3074"/>
      </w:tblGrid>
      <w:tr w:rsidR="00841E01" w14:paraId="58724068" w14:textId="77777777" w:rsidTr="00F41B13">
        <w:tc>
          <w:tcPr>
            <w:tcW w:w="2977" w:type="dxa"/>
          </w:tcPr>
          <w:p w14:paraId="64E271A9" w14:textId="77777777" w:rsidR="00841E01" w:rsidRPr="00E64A95" w:rsidRDefault="00841E01" w:rsidP="00F41B13">
            <w:pPr>
              <w:pStyle w:val="Default"/>
              <w:jc w:val="center"/>
              <w:rPr>
                <w:b/>
                <w:i/>
                <w:lang w:val="uk-UA"/>
              </w:rPr>
            </w:pPr>
            <w:r w:rsidRPr="00E64A95">
              <w:rPr>
                <w:b/>
                <w:i/>
                <w:lang w:val="uk-UA"/>
              </w:rPr>
              <w:t>Сфера</w:t>
            </w:r>
          </w:p>
        </w:tc>
        <w:tc>
          <w:tcPr>
            <w:tcW w:w="3554" w:type="dxa"/>
          </w:tcPr>
          <w:p w14:paraId="5E2F5EF2" w14:textId="77777777" w:rsidR="00841E01" w:rsidRPr="00E64A95" w:rsidRDefault="00841E01" w:rsidP="00F41B13">
            <w:pPr>
              <w:pStyle w:val="Default"/>
              <w:jc w:val="center"/>
              <w:rPr>
                <w:b/>
                <w:i/>
                <w:lang w:val="uk-UA"/>
              </w:rPr>
            </w:pPr>
            <w:r w:rsidRPr="00E64A95">
              <w:rPr>
                <w:b/>
                <w:i/>
                <w:lang w:val="uk-UA"/>
              </w:rPr>
              <w:t>Вигоди</w:t>
            </w:r>
          </w:p>
        </w:tc>
        <w:tc>
          <w:tcPr>
            <w:tcW w:w="3074" w:type="dxa"/>
          </w:tcPr>
          <w:p w14:paraId="5A5A6219" w14:textId="77777777" w:rsidR="00841E01" w:rsidRPr="00E64A95" w:rsidRDefault="00841E01" w:rsidP="00F41B13">
            <w:pPr>
              <w:pStyle w:val="Default"/>
              <w:jc w:val="center"/>
              <w:rPr>
                <w:b/>
                <w:i/>
                <w:lang w:val="uk-UA"/>
              </w:rPr>
            </w:pPr>
            <w:r w:rsidRPr="00E64A95">
              <w:rPr>
                <w:b/>
                <w:i/>
                <w:lang w:val="uk-UA"/>
              </w:rPr>
              <w:t>Витрати</w:t>
            </w:r>
          </w:p>
        </w:tc>
      </w:tr>
      <w:tr w:rsidR="00841E01" w14:paraId="278CDD19" w14:textId="77777777" w:rsidTr="00F41B13">
        <w:tc>
          <w:tcPr>
            <w:tcW w:w="2977" w:type="dxa"/>
          </w:tcPr>
          <w:p w14:paraId="321DC221" w14:textId="77777777" w:rsidR="00841E01" w:rsidRPr="00963A4F" w:rsidRDefault="00841E01" w:rsidP="00F41B13">
            <w:pPr>
              <w:pStyle w:val="Default"/>
              <w:jc w:val="center"/>
              <w:rPr>
                <w:color w:val="auto"/>
                <w:sz w:val="22"/>
                <w:szCs w:val="22"/>
                <w:lang w:val="uk-UA"/>
              </w:rPr>
            </w:pPr>
            <w:r w:rsidRPr="00963A4F">
              <w:rPr>
                <w:color w:val="auto"/>
                <w:sz w:val="22"/>
                <w:szCs w:val="22"/>
                <w:lang w:val="uk-UA"/>
              </w:rPr>
              <w:t>Органи місцевого самоврядування</w:t>
            </w:r>
          </w:p>
        </w:tc>
        <w:tc>
          <w:tcPr>
            <w:tcW w:w="3554" w:type="dxa"/>
          </w:tcPr>
          <w:p w14:paraId="3AAD387E" w14:textId="77777777" w:rsidR="00841E01" w:rsidRPr="00E64A95" w:rsidRDefault="00841E01" w:rsidP="00F41B13">
            <w:pPr>
              <w:pStyle w:val="Default"/>
              <w:jc w:val="both"/>
              <w:rPr>
                <w:sz w:val="22"/>
                <w:szCs w:val="22"/>
                <w:lang w:val="uk-UA"/>
              </w:rPr>
            </w:pPr>
            <w:r>
              <w:rPr>
                <w:sz w:val="22"/>
                <w:szCs w:val="22"/>
                <w:lang w:val="uk-UA"/>
              </w:rPr>
              <w:t xml:space="preserve">- </w:t>
            </w:r>
            <w:r w:rsidRPr="00E64A95">
              <w:rPr>
                <w:sz w:val="22"/>
                <w:szCs w:val="22"/>
                <w:lang w:val="uk-UA"/>
              </w:rPr>
              <w:t>Створення прозорого механізму та удосконалення порядку утримання, ремонту, реконструкції, реставрації фасадів будинків та споруд на території Сум</w:t>
            </w:r>
            <w:r w:rsidR="000A1D51">
              <w:rPr>
                <w:sz w:val="22"/>
                <w:szCs w:val="22"/>
                <w:lang w:val="uk-UA"/>
              </w:rPr>
              <w:t>ської міської ТГ;</w:t>
            </w:r>
          </w:p>
          <w:p w14:paraId="225CFEB6" w14:textId="77777777" w:rsidR="00841E01" w:rsidRDefault="00841E01" w:rsidP="00F41B13">
            <w:pPr>
              <w:pStyle w:val="Default"/>
              <w:jc w:val="both"/>
              <w:rPr>
                <w:sz w:val="22"/>
                <w:szCs w:val="22"/>
                <w:lang w:val="uk-UA"/>
              </w:rPr>
            </w:pPr>
            <w:r>
              <w:rPr>
                <w:sz w:val="22"/>
                <w:szCs w:val="22"/>
                <w:lang w:val="uk-UA"/>
              </w:rPr>
              <w:t xml:space="preserve">- </w:t>
            </w:r>
            <w:r w:rsidRPr="00E64A95">
              <w:rPr>
                <w:sz w:val="22"/>
                <w:szCs w:val="22"/>
                <w:lang w:val="uk-UA"/>
              </w:rPr>
              <w:t>Набуття позитивного іміджу владою міста в результаті врегулювання процедури оформлення документів для виконання робіт по ремонту, реконструкції, реставрації фасадів будинків та споруд.</w:t>
            </w:r>
          </w:p>
          <w:p w14:paraId="64A443C9" w14:textId="77777777" w:rsidR="00841E01" w:rsidRPr="00E64A95" w:rsidRDefault="00841E01" w:rsidP="00F41B13">
            <w:pPr>
              <w:pStyle w:val="Default"/>
              <w:jc w:val="both"/>
              <w:rPr>
                <w:sz w:val="10"/>
                <w:szCs w:val="10"/>
                <w:lang w:val="uk-UA"/>
              </w:rPr>
            </w:pPr>
          </w:p>
        </w:tc>
        <w:tc>
          <w:tcPr>
            <w:tcW w:w="3074" w:type="dxa"/>
          </w:tcPr>
          <w:p w14:paraId="0CC974A7" w14:textId="77777777" w:rsidR="00841E01" w:rsidRPr="000A1D51" w:rsidRDefault="00841E01" w:rsidP="00F41B13">
            <w:pPr>
              <w:pStyle w:val="Default"/>
              <w:jc w:val="both"/>
              <w:rPr>
                <w:sz w:val="22"/>
                <w:szCs w:val="22"/>
                <w:lang w:val="uk-UA"/>
              </w:rPr>
            </w:pPr>
            <w:r w:rsidRPr="000A1D51">
              <w:rPr>
                <w:sz w:val="22"/>
                <w:szCs w:val="22"/>
                <w:lang w:val="uk-UA"/>
              </w:rPr>
              <w:t xml:space="preserve">Пов’язані з процедурою розробки регуляторного </w:t>
            </w:r>
            <w:proofErr w:type="spellStart"/>
            <w:r w:rsidRPr="000A1D51">
              <w:rPr>
                <w:sz w:val="22"/>
                <w:szCs w:val="22"/>
                <w:lang w:val="uk-UA"/>
              </w:rPr>
              <w:t>акта</w:t>
            </w:r>
            <w:proofErr w:type="spellEnd"/>
            <w:r w:rsidRPr="000A1D51">
              <w:rPr>
                <w:sz w:val="22"/>
                <w:szCs w:val="22"/>
                <w:lang w:val="uk-UA"/>
              </w:rPr>
              <w:t xml:space="preserve"> (витрати робочого часу спеціалістів, пов’язані з підготовкою регуляторного </w:t>
            </w:r>
            <w:proofErr w:type="spellStart"/>
            <w:r w:rsidRPr="000A1D51">
              <w:rPr>
                <w:sz w:val="22"/>
                <w:szCs w:val="22"/>
                <w:lang w:val="uk-UA"/>
              </w:rPr>
              <w:t>акта</w:t>
            </w:r>
            <w:proofErr w:type="spellEnd"/>
            <w:r w:rsidRPr="000A1D51">
              <w:rPr>
                <w:sz w:val="22"/>
                <w:szCs w:val="22"/>
                <w:lang w:val="uk-UA"/>
              </w:rPr>
              <w:t xml:space="preserve"> та на оприлюднення регуляторного </w:t>
            </w:r>
            <w:proofErr w:type="spellStart"/>
            <w:r w:rsidRPr="000A1D51">
              <w:rPr>
                <w:sz w:val="22"/>
                <w:szCs w:val="22"/>
                <w:lang w:val="uk-UA"/>
              </w:rPr>
              <w:t>акта</w:t>
            </w:r>
            <w:proofErr w:type="spellEnd"/>
            <w:r w:rsidRPr="000A1D51">
              <w:rPr>
                <w:sz w:val="22"/>
                <w:szCs w:val="22"/>
                <w:lang w:val="uk-UA"/>
              </w:rPr>
              <w:t>, тощо)</w:t>
            </w:r>
          </w:p>
        </w:tc>
      </w:tr>
      <w:tr w:rsidR="00841E01" w14:paraId="007388CD" w14:textId="77777777" w:rsidTr="00F41B13">
        <w:tc>
          <w:tcPr>
            <w:tcW w:w="2977" w:type="dxa"/>
          </w:tcPr>
          <w:p w14:paraId="620AC4EC" w14:textId="77777777" w:rsidR="00841E01" w:rsidRPr="00963A4F" w:rsidRDefault="00841E01" w:rsidP="00F41B13">
            <w:pPr>
              <w:pStyle w:val="Default"/>
              <w:jc w:val="center"/>
              <w:rPr>
                <w:color w:val="auto"/>
                <w:sz w:val="22"/>
                <w:szCs w:val="22"/>
                <w:lang w:val="uk-UA"/>
              </w:rPr>
            </w:pPr>
            <w:r w:rsidRPr="00963A4F">
              <w:rPr>
                <w:color w:val="auto"/>
                <w:sz w:val="22"/>
                <w:szCs w:val="22"/>
                <w:lang w:val="uk-UA"/>
              </w:rPr>
              <w:t>Суб'єкти господарювання</w:t>
            </w:r>
          </w:p>
          <w:p w14:paraId="52317E74" w14:textId="77777777" w:rsidR="00841E01" w:rsidRPr="00963A4F" w:rsidRDefault="00841E01" w:rsidP="00F41B13">
            <w:pPr>
              <w:pStyle w:val="Default"/>
              <w:jc w:val="center"/>
              <w:rPr>
                <w:color w:val="auto"/>
                <w:sz w:val="22"/>
                <w:szCs w:val="22"/>
                <w:lang w:val="uk-UA"/>
              </w:rPr>
            </w:pPr>
            <w:r w:rsidRPr="00963A4F">
              <w:rPr>
                <w:color w:val="auto"/>
                <w:sz w:val="22"/>
                <w:szCs w:val="22"/>
                <w:lang w:val="uk-UA"/>
              </w:rPr>
              <w:t>(Власники та/або користувачі будинків та споруд)</w:t>
            </w:r>
          </w:p>
        </w:tc>
        <w:tc>
          <w:tcPr>
            <w:tcW w:w="3554" w:type="dxa"/>
          </w:tcPr>
          <w:p w14:paraId="4FCD177C" w14:textId="77777777" w:rsidR="00841E01" w:rsidRPr="005E7BC8" w:rsidRDefault="00841E01" w:rsidP="00F41B13">
            <w:pPr>
              <w:pStyle w:val="Default"/>
              <w:jc w:val="both"/>
              <w:rPr>
                <w:sz w:val="22"/>
                <w:szCs w:val="22"/>
                <w:lang w:val="uk-UA"/>
              </w:rPr>
            </w:pPr>
            <w:r>
              <w:rPr>
                <w:sz w:val="22"/>
                <w:szCs w:val="22"/>
                <w:lang w:val="uk-UA"/>
              </w:rPr>
              <w:t xml:space="preserve">- </w:t>
            </w:r>
            <w:r w:rsidRPr="005E7BC8">
              <w:rPr>
                <w:sz w:val="22"/>
                <w:szCs w:val="22"/>
                <w:lang w:val="uk-UA"/>
              </w:rPr>
              <w:t>Прозорість та зрозумілість процедури оформлення документів для виконання робіт по ремонту, реконструкції, реставрації фасадів будинків та споруд;</w:t>
            </w:r>
          </w:p>
          <w:p w14:paraId="0A0AC6BE" w14:textId="77777777" w:rsidR="00841E01" w:rsidRPr="00E64A95" w:rsidRDefault="00841E01" w:rsidP="00F41B13">
            <w:pPr>
              <w:pStyle w:val="Default"/>
              <w:jc w:val="both"/>
              <w:rPr>
                <w:sz w:val="22"/>
                <w:szCs w:val="22"/>
                <w:lang w:val="uk-UA"/>
              </w:rPr>
            </w:pPr>
            <w:r w:rsidRPr="005E7BC8">
              <w:rPr>
                <w:sz w:val="22"/>
                <w:szCs w:val="22"/>
                <w:lang w:val="uk-UA"/>
              </w:rPr>
              <w:t>- Покращення естетичного вигляду фасадів будинків та споруд</w:t>
            </w:r>
            <w:r w:rsidRPr="00E64A95">
              <w:rPr>
                <w:sz w:val="22"/>
                <w:szCs w:val="22"/>
                <w:lang w:val="uk-UA"/>
              </w:rPr>
              <w:t>:</w:t>
            </w:r>
          </w:p>
          <w:p w14:paraId="5A772091" w14:textId="77777777" w:rsidR="00841E01" w:rsidRPr="00E64A95" w:rsidRDefault="00841E01" w:rsidP="00F41B13">
            <w:pPr>
              <w:pStyle w:val="Default"/>
              <w:jc w:val="both"/>
              <w:rPr>
                <w:sz w:val="22"/>
                <w:szCs w:val="22"/>
                <w:lang w:val="uk-UA"/>
              </w:rPr>
            </w:pPr>
            <w:r>
              <w:rPr>
                <w:sz w:val="22"/>
                <w:szCs w:val="22"/>
                <w:lang w:val="uk-UA"/>
              </w:rPr>
              <w:t xml:space="preserve">     1.  </w:t>
            </w:r>
            <w:r w:rsidRPr="00E64A95">
              <w:rPr>
                <w:sz w:val="22"/>
                <w:szCs w:val="22"/>
                <w:lang w:val="uk-UA"/>
              </w:rPr>
              <w:t>недопущення погіршення технічного стану будинків;</w:t>
            </w:r>
          </w:p>
          <w:p w14:paraId="272947B3" w14:textId="77777777" w:rsidR="00841E01" w:rsidRPr="00E64A95" w:rsidRDefault="00841E01" w:rsidP="00F41B13">
            <w:pPr>
              <w:pStyle w:val="Default"/>
              <w:jc w:val="both"/>
              <w:rPr>
                <w:sz w:val="22"/>
                <w:szCs w:val="22"/>
                <w:lang w:val="uk-UA"/>
              </w:rPr>
            </w:pPr>
            <w:r>
              <w:rPr>
                <w:sz w:val="22"/>
                <w:szCs w:val="22"/>
                <w:lang w:val="uk-UA"/>
              </w:rPr>
              <w:t xml:space="preserve">     2. </w:t>
            </w:r>
            <w:r w:rsidRPr="00E64A95">
              <w:rPr>
                <w:sz w:val="22"/>
                <w:szCs w:val="22"/>
                <w:lang w:val="uk-UA"/>
              </w:rPr>
              <w:t>додержання державних будівельних норм, стандартів та правил.</w:t>
            </w:r>
          </w:p>
          <w:p w14:paraId="75B05C84" w14:textId="77777777" w:rsidR="00841E01" w:rsidRPr="00E64A95" w:rsidRDefault="00841E01" w:rsidP="00F41B13">
            <w:pPr>
              <w:pStyle w:val="Default"/>
              <w:jc w:val="both"/>
              <w:rPr>
                <w:sz w:val="22"/>
                <w:szCs w:val="22"/>
                <w:lang w:val="uk-UA"/>
              </w:rPr>
            </w:pPr>
            <w:r>
              <w:rPr>
                <w:sz w:val="22"/>
                <w:szCs w:val="22"/>
                <w:lang w:val="uk-UA"/>
              </w:rPr>
              <w:t xml:space="preserve">- </w:t>
            </w:r>
            <w:r w:rsidRPr="00E64A95">
              <w:rPr>
                <w:sz w:val="22"/>
                <w:szCs w:val="22"/>
                <w:lang w:val="uk-UA"/>
              </w:rPr>
              <w:t>Створення сприятливих</w:t>
            </w:r>
            <w:r>
              <w:rPr>
                <w:sz w:val="22"/>
                <w:szCs w:val="22"/>
                <w:lang w:val="uk-UA"/>
              </w:rPr>
              <w:t xml:space="preserve"> умов для життєдіяльності міста;</w:t>
            </w:r>
          </w:p>
          <w:p w14:paraId="09DA2087" w14:textId="77777777" w:rsidR="00841E01" w:rsidRPr="00E64A95" w:rsidRDefault="00841E01" w:rsidP="00F41B13">
            <w:pPr>
              <w:pStyle w:val="Default"/>
              <w:jc w:val="both"/>
              <w:rPr>
                <w:sz w:val="22"/>
                <w:szCs w:val="22"/>
                <w:lang w:val="uk-UA"/>
              </w:rPr>
            </w:pPr>
            <w:r>
              <w:rPr>
                <w:sz w:val="22"/>
                <w:szCs w:val="22"/>
                <w:lang w:val="uk-UA"/>
              </w:rPr>
              <w:t xml:space="preserve">- </w:t>
            </w:r>
            <w:r w:rsidRPr="00E64A95">
              <w:rPr>
                <w:sz w:val="22"/>
                <w:szCs w:val="22"/>
                <w:lang w:val="uk-UA"/>
              </w:rPr>
              <w:t>Збереження безоплатного способу отримання погодження паспорта опорядження фасаду.</w:t>
            </w:r>
          </w:p>
        </w:tc>
        <w:tc>
          <w:tcPr>
            <w:tcW w:w="3074" w:type="dxa"/>
          </w:tcPr>
          <w:p w14:paraId="101E962A" w14:textId="77777777" w:rsidR="00841E01" w:rsidRPr="00E64A95" w:rsidRDefault="00841E01" w:rsidP="000A1D51">
            <w:pPr>
              <w:pStyle w:val="Default"/>
              <w:jc w:val="both"/>
              <w:rPr>
                <w:sz w:val="22"/>
                <w:szCs w:val="22"/>
              </w:rPr>
            </w:pPr>
            <w:r w:rsidRPr="00E64A95">
              <w:rPr>
                <w:sz w:val="22"/>
                <w:szCs w:val="22"/>
                <w:lang w:val="uk-UA"/>
              </w:rPr>
              <w:t xml:space="preserve">В разі наміру змінити фасад будинку та споруди витрати </w:t>
            </w:r>
            <w:r w:rsidRPr="005E7BC8">
              <w:rPr>
                <w:sz w:val="22"/>
                <w:szCs w:val="22"/>
                <w:lang w:val="uk-UA"/>
              </w:rPr>
              <w:t>пов’язані з розробленням паспорта опорядження фасаду у сертифікованих спеціалістів</w:t>
            </w:r>
          </w:p>
        </w:tc>
      </w:tr>
    </w:tbl>
    <w:p w14:paraId="6B53D525" w14:textId="77777777" w:rsidR="00BC7806" w:rsidRPr="00AA2286" w:rsidRDefault="00BC7806" w:rsidP="009D4C4E">
      <w:pPr>
        <w:pStyle w:val="Default"/>
        <w:ind w:firstLine="709"/>
        <w:jc w:val="center"/>
        <w:rPr>
          <w:sz w:val="28"/>
          <w:szCs w:val="28"/>
        </w:rPr>
      </w:pPr>
    </w:p>
    <w:p w14:paraId="0A24E0E2" w14:textId="77777777" w:rsidR="009D4C4E" w:rsidRPr="00E55E71" w:rsidRDefault="00FE7848" w:rsidP="00E55E71">
      <w:pPr>
        <w:pStyle w:val="Default"/>
        <w:jc w:val="center"/>
        <w:rPr>
          <w:b/>
          <w:sz w:val="26"/>
          <w:szCs w:val="26"/>
          <w:lang w:val="uk-UA"/>
        </w:rPr>
      </w:pPr>
      <w:r w:rsidRPr="00E55E71">
        <w:rPr>
          <w:b/>
          <w:sz w:val="26"/>
          <w:szCs w:val="26"/>
          <w:lang w:val="en-US"/>
        </w:rPr>
        <w:t>V</w:t>
      </w:r>
      <w:r w:rsidR="009D4C4E" w:rsidRPr="00E55E71">
        <w:rPr>
          <w:b/>
          <w:sz w:val="26"/>
          <w:szCs w:val="26"/>
        </w:rPr>
        <w:t xml:space="preserve">. </w:t>
      </w:r>
      <w:r w:rsidR="009D4C4E" w:rsidRPr="00E55E71">
        <w:rPr>
          <w:b/>
          <w:sz w:val="26"/>
          <w:szCs w:val="26"/>
          <w:lang w:val="uk-UA"/>
        </w:rPr>
        <w:t>Механізми та заходи, які забезпечать розв’язання визначеної проблеми</w:t>
      </w:r>
    </w:p>
    <w:p w14:paraId="43D40775" w14:textId="77777777" w:rsidR="004877EC" w:rsidRDefault="004877EC" w:rsidP="004877EC">
      <w:pPr>
        <w:spacing w:after="0" w:line="240" w:lineRule="auto"/>
        <w:ind w:firstLine="708"/>
        <w:jc w:val="both"/>
        <w:rPr>
          <w:rFonts w:ascii="Times New Roman" w:hAnsi="Times New Roman" w:cs="Times New Roman"/>
          <w:sz w:val="26"/>
          <w:szCs w:val="26"/>
          <w:lang w:val="uk-UA"/>
        </w:rPr>
      </w:pPr>
      <w:r w:rsidRPr="005314C1">
        <w:rPr>
          <w:rFonts w:ascii="Times New Roman" w:hAnsi="Times New Roman" w:cs="Times New Roman"/>
          <w:sz w:val="26"/>
          <w:szCs w:val="26"/>
          <w:lang w:val="uk-UA"/>
        </w:rPr>
        <w:t xml:space="preserve">Для розв’язання проблеми пропонується прийняття </w:t>
      </w:r>
      <w:r w:rsidRPr="00B86B2D">
        <w:rPr>
          <w:rFonts w:ascii="Times New Roman" w:hAnsi="Times New Roman" w:cs="Times New Roman"/>
          <w:sz w:val="26"/>
          <w:szCs w:val="26"/>
          <w:lang w:val="uk-UA"/>
        </w:rPr>
        <w:t xml:space="preserve">регуляторного </w:t>
      </w:r>
      <w:proofErr w:type="spellStart"/>
      <w:r w:rsidRPr="00B86B2D">
        <w:rPr>
          <w:rFonts w:ascii="Times New Roman" w:hAnsi="Times New Roman" w:cs="Times New Roman"/>
          <w:sz w:val="26"/>
          <w:szCs w:val="26"/>
          <w:lang w:val="uk-UA"/>
        </w:rPr>
        <w:t>акта</w:t>
      </w:r>
      <w:proofErr w:type="spellEnd"/>
      <w:r w:rsidRPr="00B86B2D">
        <w:rPr>
          <w:rFonts w:ascii="Times New Roman" w:hAnsi="Times New Roman" w:cs="Times New Roman"/>
          <w:sz w:val="26"/>
          <w:szCs w:val="26"/>
          <w:lang w:val="uk-UA"/>
        </w:rPr>
        <w:t xml:space="preserve"> -</w:t>
      </w:r>
      <w:r w:rsidRPr="005314C1">
        <w:rPr>
          <w:rFonts w:ascii="Times New Roman" w:hAnsi="Times New Roman" w:cs="Times New Roman"/>
          <w:sz w:val="26"/>
          <w:szCs w:val="26"/>
          <w:lang w:val="uk-UA"/>
        </w:rPr>
        <w:t xml:space="preserve">рішення </w:t>
      </w:r>
      <w:r>
        <w:rPr>
          <w:rFonts w:ascii="Times New Roman" w:hAnsi="Times New Roman" w:cs="Times New Roman"/>
          <w:sz w:val="26"/>
          <w:szCs w:val="26"/>
          <w:lang w:val="uk-UA"/>
        </w:rPr>
        <w:t>В</w:t>
      </w:r>
      <w:r w:rsidRPr="005314C1">
        <w:rPr>
          <w:rFonts w:ascii="Times New Roman" w:hAnsi="Times New Roman" w:cs="Times New Roman"/>
          <w:sz w:val="26"/>
          <w:szCs w:val="26"/>
          <w:lang w:val="uk-UA"/>
        </w:rPr>
        <w:t xml:space="preserve">иконавчого комітету Сумської міської ради «Порядок утримання, ремонту, реконструкції, реставрації фасадів будинків та споруд розташованих в історичних ареалах Сумської міської територіальної громади», яким буде забезпечено збереження будинків та споруд розташованих в історичних ареалах </w:t>
      </w:r>
      <w:r w:rsidRPr="00B86B2D">
        <w:rPr>
          <w:rFonts w:ascii="Times New Roman" w:hAnsi="Times New Roman" w:cs="Times New Roman"/>
          <w:sz w:val="26"/>
          <w:szCs w:val="26"/>
          <w:lang w:val="uk-UA"/>
        </w:rPr>
        <w:t>на</w:t>
      </w:r>
      <w:r w:rsidRPr="005314C1">
        <w:rPr>
          <w:rFonts w:ascii="Times New Roman" w:hAnsi="Times New Roman" w:cs="Times New Roman"/>
          <w:color w:val="0070C0"/>
          <w:sz w:val="26"/>
          <w:szCs w:val="26"/>
          <w:lang w:val="uk-UA"/>
        </w:rPr>
        <w:t xml:space="preserve"> </w:t>
      </w:r>
      <w:r w:rsidRPr="00B86B2D">
        <w:rPr>
          <w:rFonts w:ascii="Times New Roman" w:hAnsi="Times New Roman" w:cs="Times New Roman"/>
          <w:sz w:val="26"/>
          <w:szCs w:val="26"/>
          <w:lang w:val="uk-UA"/>
        </w:rPr>
        <w:t>території міста</w:t>
      </w:r>
      <w:r w:rsidRPr="005314C1">
        <w:rPr>
          <w:rFonts w:ascii="Times New Roman" w:hAnsi="Times New Roman" w:cs="Times New Roman"/>
          <w:sz w:val="26"/>
          <w:szCs w:val="26"/>
          <w:lang w:val="uk-UA"/>
        </w:rPr>
        <w:t>, вирішення архітектурно-містобудівних завдань, щодо комплексної забудови міста</w:t>
      </w:r>
      <w:r>
        <w:rPr>
          <w:rFonts w:ascii="Times New Roman" w:hAnsi="Times New Roman" w:cs="Times New Roman"/>
          <w:sz w:val="26"/>
          <w:szCs w:val="26"/>
          <w:lang w:val="uk-UA"/>
        </w:rPr>
        <w:t xml:space="preserve"> </w:t>
      </w:r>
      <w:r w:rsidRPr="00B86B2D">
        <w:rPr>
          <w:rFonts w:ascii="Times New Roman" w:hAnsi="Times New Roman" w:cs="Times New Roman"/>
          <w:sz w:val="26"/>
          <w:szCs w:val="26"/>
          <w:lang w:val="uk-UA"/>
        </w:rPr>
        <w:t>та</w:t>
      </w:r>
      <w:r>
        <w:rPr>
          <w:rFonts w:ascii="Times New Roman" w:hAnsi="Times New Roman" w:cs="Times New Roman"/>
          <w:sz w:val="26"/>
          <w:szCs w:val="26"/>
          <w:lang w:val="uk-UA"/>
        </w:rPr>
        <w:t xml:space="preserve"> </w:t>
      </w:r>
      <w:r w:rsidRPr="005314C1">
        <w:rPr>
          <w:rFonts w:ascii="Times New Roman" w:hAnsi="Times New Roman" w:cs="Times New Roman"/>
          <w:sz w:val="26"/>
          <w:szCs w:val="26"/>
          <w:lang w:val="uk-UA"/>
        </w:rPr>
        <w:t>стимулювання інвестиційної діяльності.</w:t>
      </w:r>
    </w:p>
    <w:p w14:paraId="382EE6AD" w14:textId="77777777" w:rsidR="004877EC" w:rsidRPr="00B86B2D" w:rsidRDefault="004877EC" w:rsidP="004877EC">
      <w:pPr>
        <w:spacing w:after="0" w:line="240" w:lineRule="auto"/>
        <w:ind w:firstLine="708"/>
        <w:jc w:val="both"/>
        <w:rPr>
          <w:rFonts w:ascii="Times New Roman" w:hAnsi="Times New Roman" w:cs="Times New Roman"/>
          <w:sz w:val="26"/>
          <w:szCs w:val="26"/>
          <w:lang w:val="uk-UA"/>
        </w:rPr>
      </w:pPr>
      <w:r w:rsidRPr="00B86B2D">
        <w:rPr>
          <w:rFonts w:ascii="Times New Roman" w:hAnsi="Times New Roman" w:cs="Times New Roman"/>
          <w:sz w:val="26"/>
          <w:szCs w:val="26"/>
          <w:lang w:val="uk-UA"/>
        </w:rPr>
        <w:t xml:space="preserve">Можливість досягнення цілей регуляторного </w:t>
      </w:r>
      <w:proofErr w:type="spellStart"/>
      <w:r w:rsidRPr="00B86B2D">
        <w:rPr>
          <w:rFonts w:ascii="Times New Roman" w:hAnsi="Times New Roman" w:cs="Times New Roman"/>
          <w:sz w:val="26"/>
          <w:szCs w:val="26"/>
          <w:lang w:val="uk-UA"/>
        </w:rPr>
        <w:t>акта</w:t>
      </w:r>
      <w:proofErr w:type="spellEnd"/>
      <w:r w:rsidRPr="00B86B2D">
        <w:rPr>
          <w:rFonts w:ascii="Times New Roman" w:hAnsi="Times New Roman" w:cs="Times New Roman"/>
          <w:sz w:val="26"/>
          <w:szCs w:val="26"/>
          <w:lang w:val="uk-UA"/>
        </w:rPr>
        <w:t xml:space="preserve"> забезпечиться у разі добросовісного виконання юридичними та фізичними особами-підприємцями його вимог.</w:t>
      </w:r>
    </w:p>
    <w:p w14:paraId="7A544626" w14:textId="77777777" w:rsidR="004877EC" w:rsidRPr="00B86B2D" w:rsidRDefault="004877EC" w:rsidP="004877EC">
      <w:pPr>
        <w:spacing w:after="0" w:line="240" w:lineRule="auto"/>
        <w:ind w:firstLine="709"/>
        <w:jc w:val="both"/>
        <w:rPr>
          <w:rFonts w:ascii="Times New Roman" w:eastAsia="Calibri" w:hAnsi="Times New Roman" w:cs="Times New Roman"/>
          <w:sz w:val="26"/>
          <w:szCs w:val="26"/>
          <w:lang w:val="uk-UA"/>
        </w:rPr>
      </w:pPr>
      <w:r w:rsidRPr="00B86B2D">
        <w:rPr>
          <w:rFonts w:ascii="Times New Roman" w:eastAsia="Calibri" w:hAnsi="Times New Roman" w:cs="Times New Roman"/>
          <w:sz w:val="26"/>
          <w:szCs w:val="26"/>
          <w:lang w:val="uk-UA"/>
        </w:rPr>
        <w:t>Для розв'язання викладених у цьому аналізі проблем пропонується застосувати наступний механізм та реалізувати наступні заходи.</w:t>
      </w:r>
    </w:p>
    <w:p w14:paraId="0E140EB4" w14:textId="77777777" w:rsidR="004877EC" w:rsidRPr="00B86B2D" w:rsidRDefault="004877EC" w:rsidP="004877EC">
      <w:pPr>
        <w:spacing w:after="0" w:line="240" w:lineRule="auto"/>
        <w:ind w:firstLine="708"/>
        <w:jc w:val="both"/>
        <w:rPr>
          <w:rFonts w:ascii="Times New Roman" w:eastAsia="Calibri" w:hAnsi="Times New Roman" w:cs="Times New Roman"/>
          <w:sz w:val="26"/>
          <w:szCs w:val="26"/>
          <w:u w:val="single"/>
          <w:lang w:val="uk-UA"/>
        </w:rPr>
      </w:pPr>
      <w:r w:rsidRPr="00B86B2D">
        <w:rPr>
          <w:rFonts w:ascii="Times New Roman" w:eastAsia="Calibri" w:hAnsi="Times New Roman" w:cs="Times New Roman"/>
          <w:sz w:val="26"/>
          <w:szCs w:val="26"/>
          <w:lang w:val="uk-UA"/>
        </w:rPr>
        <w:t xml:space="preserve">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Виконавчих органів Сумської міської ради, </w:t>
      </w:r>
      <w:proofErr w:type="spellStart"/>
      <w:r w:rsidRPr="00B86B2D">
        <w:rPr>
          <w:rFonts w:ascii="Times New Roman" w:eastAsia="Calibri" w:hAnsi="Times New Roman" w:cs="Times New Roman"/>
          <w:sz w:val="26"/>
          <w:szCs w:val="26"/>
          <w:lang w:val="uk-UA"/>
        </w:rPr>
        <w:t>проєкт</w:t>
      </w:r>
      <w:proofErr w:type="spellEnd"/>
      <w:r w:rsidRPr="00B86B2D">
        <w:rPr>
          <w:rFonts w:ascii="Times New Roman" w:eastAsia="Calibri" w:hAnsi="Times New Roman" w:cs="Times New Roman"/>
          <w:sz w:val="26"/>
          <w:szCs w:val="26"/>
          <w:lang w:val="uk-UA"/>
        </w:rPr>
        <w:t xml:space="preserve"> регуляторного </w:t>
      </w:r>
      <w:proofErr w:type="spellStart"/>
      <w:r w:rsidRPr="00B86B2D">
        <w:rPr>
          <w:rFonts w:ascii="Times New Roman" w:eastAsia="Calibri" w:hAnsi="Times New Roman" w:cs="Times New Roman"/>
          <w:sz w:val="26"/>
          <w:szCs w:val="26"/>
          <w:lang w:val="uk-UA"/>
        </w:rPr>
        <w:t>акта</w:t>
      </w:r>
      <w:proofErr w:type="spellEnd"/>
      <w:r w:rsidRPr="00B86B2D">
        <w:rPr>
          <w:rFonts w:ascii="Times New Roman" w:eastAsia="Calibri" w:hAnsi="Times New Roman" w:cs="Times New Roman"/>
          <w:sz w:val="26"/>
          <w:szCs w:val="26"/>
          <w:lang w:val="uk-UA"/>
        </w:rPr>
        <w:t xml:space="preserve"> буде оприлюднено на інформаційному порталі Сумської міської ради, у підрозділі «Регуляторна діяльність/Оприлюднення </w:t>
      </w:r>
      <w:proofErr w:type="spellStart"/>
      <w:r w:rsidRPr="00B86B2D">
        <w:rPr>
          <w:rFonts w:ascii="Times New Roman" w:eastAsia="Calibri" w:hAnsi="Times New Roman" w:cs="Times New Roman"/>
          <w:sz w:val="26"/>
          <w:szCs w:val="26"/>
          <w:lang w:val="uk-UA"/>
        </w:rPr>
        <w:t>проєктів</w:t>
      </w:r>
      <w:proofErr w:type="spellEnd"/>
      <w:r w:rsidRPr="00B86B2D">
        <w:rPr>
          <w:rFonts w:ascii="Times New Roman" w:eastAsia="Calibri" w:hAnsi="Times New Roman" w:cs="Times New Roman"/>
          <w:sz w:val="26"/>
          <w:szCs w:val="26"/>
          <w:lang w:val="uk-UA"/>
        </w:rPr>
        <w:t xml:space="preserve"> регуляторних актів-2021» розділу «Бізнесу» за посиланням:</w:t>
      </w:r>
      <w:r w:rsidRPr="00B86B2D">
        <w:rPr>
          <w:lang w:val="uk-UA"/>
        </w:rPr>
        <w:t xml:space="preserve"> </w:t>
      </w:r>
      <w:r w:rsidR="00CD26AB">
        <w:lastRenderedPageBreak/>
        <w:fldChar w:fldCharType="begin"/>
      </w:r>
      <w:r w:rsidR="00CD26AB" w:rsidRPr="00CD26AB">
        <w:rPr>
          <w:lang w:val="uk-UA"/>
        </w:rPr>
        <w:instrText xml:space="preserve"> </w:instrText>
      </w:r>
      <w:r w:rsidR="00CD26AB">
        <w:instrText>HYPERLINK</w:instrText>
      </w:r>
      <w:r w:rsidR="00CD26AB" w:rsidRPr="00CD26AB">
        <w:rPr>
          <w:lang w:val="uk-UA"/>
        </w:rPr>
        <w:instrText xml:space="preserve"> "</w:instrText>
      </w:r>
      <w:r w:rsidR="00CD26AB">
        <w:instrText>https</w:instrText>
      </w:r>
      <w:r w:rsidR="00CD26AB" w:rsidRPr="00CD26AB">
        <w:rPr>
          <w:lang w:val="uk-UA"/>
        </w:rPr>
        <w:instrText>://</w:instrText>
      </w:r>
      <w:r w:rsidR="00CD26AB">
        <w:instrText>smr</w:instrText>
      </w:r>
      <w:r w:rsidR="00CD26AB" w:rsidRPr="00CD26AB">
        <w:rPr>
          <w:lang w:val="uk-UA"/>
        </w:rPr>
        <w:instrText>.</w:instrText>
      </w:r>
      <w:r w:rsidR="00CD26AB">
        <w:instrText>gov</w:instrText>
      </w:r>
      <w:r w:rsidR="00CD26AB" w:rsidRPr="00CD26AB">
        <w:rPr>
          <w:lang w:val="uk-UA"/>
        </w:rPr>
        <w:instrText>.</w:instrText>
      </w:r>
      <w:r w:rsidR="00CD26AB">
        <w:instrText>ua</w:instrText>
      </w:r>
      <w:r w:rsidR="00CD26AB" w:rsidRPr="00CD26AB">
        <w:rPr>
          <w:lang w:val="uk-UA"/>
        </w:rPr>
        <w:instrText>/</w:instrText>
      </w:r>
      <w:r w:rsidR="00CD26AB">
        <w:instrText>uk</w:instrText>
      </w:r>
      <w:r w:rsidR="00CD26AB" w:rsidRPr="00CD26AB">
        <w:rPr>
          <w:lang w:val="uk-UA"/>
        </w:rPr>
        <w:instrText>/2016-03-14-08-11-32/</w:instrText>
      </w:r>
      <w:r w:rsidR="00CD26AB">
        <w:instrText>regulyatorna</w:instrText>
      </w:r>
      <w:r w:rsidR="00CD26AB" w:rsidRPr="00CD26AB">
        <w:rPr>
          <w:lang w:val="uk-UA"/>
        </w:rPr>
        <w:instrText>-</w:instrText>
      </w:r>
      <w:r w:rsidR="00CD26AB">
        <w:instrText>diyalnist</w:instrText>
      </w:r>
      <w:r w:rsidR="00CD26AB" w:rsidRPr="00CD26AB">
        <w:rPr>
          <w:lang w:val="uk-UA"/>
        </w:rPr>
        <w:instrText>/</w:instrText>
      </w:r>
      <w:r w:rsidR="00CD26AB">
        <w:instrText>oprilyudnennya</w:instrText>
      </w:r>
      <w:r w:rsidR="00CD26AB" w:rsidRPr="00CD26AB">
        <w:rPr>
          <w:lang w:val="uk-UA"/>
        </w:rPr>
        <w:instrText>-</w:instrText>
      </w:r>
      <w:r w:rsidR="00CD26AB">
        <w:instrText>proektiv</w:instrText>
      </w:r>
      <w:r w:rsidR="00CD26AB" w:rsidRPr="00CD26AB">
        <w:rPr>
          <w:lang w:val="uk-UA"/>
        </w:rPr>
        <w:instrText>-</w:instrText>
      </w:r>
      <w:r w:rsidR="00CD26AB">
        <w:instrText>regulyator</w:instrText>
      </w:r>
      <w:r w:rsidR="00CD26AB">
        <w:instrText>nikh</w:instrText>
      </w:r>
      <w:r w:rsidR="00CD26AB" w:rsidRPr="00CD26AB">
        <w:rPr>
          <w:lang w:val="uk-UA"/>
        </w:rPr>
        <w:instrText>-</w:instrText>
      </w:r>
      <w:r w:rsidR="00CD26AB">
        <w:instrText>aktiv</w:instrText>
      </w:r>
      <w:r w:rsidR="00CD26AB" w:rsidRPr="00CD26AB">
        <w:rPr>
          <w:lang w:val="uk-UA"/>
        </w:rPr>
        <w:instrText>.</w:instrText>
      </w:r>
      <w:r w:rsidR="00CD26AB">
        <w:instrText>html</w:instrText>
      </w:r>
      <w:r w:rsidR="00CD26AB" w:rsidRPr="00CD26AB">
        <w:rPr>
          <w:lang w:val="uk-UA"/>
        </w:rPr>
        <w:instrText xml:space="preserve">" </w:instrText>
      </w:r>
      <w:r w:rsidR="00CD26AB">
        <w:fldChar w:fldCharType="separate"/>
      </w:r>
      <w:r w:rsidRPr="00B86B2D">
        <w:rPr>
          <w:rStyle w:val="a9"/>
          <w:rFonts w:ascii="Times New Roman" w:eastAsia="Calibri" w:hAnsi="Times New Roman" w:cs="Times New Roman"/>
          <w:color w:val="auto"/>
          <w:sz w:val="26"/>
          <w:szCs w:val="26"/>
          <w:lang w:val="uk-UA"/>
        </w:rPr>
        <w:t>https://smr.gov.ua/uk/2016-03-14-08-11-32/regulyatorna-diyalnist/oprilyudnennya-proektiv-regulyatornikh-aktiv.html</w:t>
      </w:r>
      <w:r w:rsidR="00CD26AB">
        <w:rPr>
          <w:rStyle w:val="a9"/>
          <w:rFonts w:ascii="Times New Roman" w:eastAsia="Calibri" w:hAnsi="Times New Roman" w:cs="Times New Roman"/>
          <w:color w:val="auto"/>
          <w:sz w:val="26"/>
          <w:szCs w:val="26"/>
          <w:lang w:val="uk-UA"/>
        </w:rPr>
        <w:fldChar w:fldCharType="end"/>
      </w:r>
      <w:r w:rsidRPr="00B86B2D">
        <w:rPr>
          <w:rFonts w:ascii="Times New Roman" w:eastAsia="Calibri" w:hAnsi="Times New Roman" w:cs="Times New Roman"/>
          <w:sz w:val="26"/>
          <w:szCs w:val="26"/>
          <w:lang w:val="uk-UA"/>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14:paraId="3284BC46" w14:textId="77777777" w:rsidR="004877EC" w:rsidRPr="00B86B2D" w:rsidRDefault="004877EC" w:rsidP="004877EC">
      <w:pPr>
        <w:spacing w:after="0" w:line="240" w:lineRule="auto"/>
        <w:ind w:firstLine="709"/>
        <w:jc w:val="both"/>
        <w:rPr>
          <w:rFonts w:ascii="Times New Roman" w:eastAsia="Calibri" w:hAnsi="Times New Roman" w:cs="Times New Roman"/>
          <w:sz w:val="26"/>
          <w:szCs w:val="26"/>
          <w:lang w:val="uk-UA"/>
        </w:rPr>
      </w:pPr>
      <w:r w:rsidRPr="00B86B2D">
        <w:rPr>
          <w:rFonts w:ascii="Times New Roman" w:eastAsia="Calibri" w:hAnsi="Times New Roman" w:cs="Times New Roman"/>
          <w:sz w:val="26"/>
          <w:szCs w:val="26"/>
          <w:lang w:val="uk-UA"/>
        </w:rPr>
        <w:t>Рівень поінформованості є досить високим, оскільки громада та суб’єкти господарювання користуються не тільки паперовими носіями засобів масової інформації, а в більшості електронною версією документу.</w:t>
      </w:r>
    </w:p>
    <w:p w14:paraId="29379BB4" w14:textId="77777777" w:rsidR="004877EC" w:rsidRPr="00B86B2D" w:rsidRDefault="004877EC" w:rsidP="004877EC">
      <w:pPr>
        <w:spacing w:after="0" w:line="240" w:lineRule="auto"/>
        <w:ind w:firstLine="709"/>
        <w:jc w:val="both"/>
        <w:rPr>
          <w:rFonts w:ascii="Times New Roman" w:eastAsia="Calibri" w:hAnsi="Times New Roman" w:cs="Times New Roman"/>
          <w:sz w:val="26"/>
          <w:szCs w:val="26"/>
          <w:lang w:val="uk-UA"/>
        </w:rPr>
      </w:pPr>
      <w:r w:rsidRPr="00B86B2D">
        <w:rPr>
          <w:rFonts w:ascii="Times New Roman" w:eastAsia="Calibri" w:hAnsi="Times New Roman" w:cs="Times New Roman"/>
          <w:sz w:val="26"/>
          <w:szCs w:val="26"/>
          <w:lang w:val="uk-UA"/>
        </w:rPr>
        <w:t>У разі необхідності проводитиметься роз’яснювальна робота з суб’єктами підприємницької діяльності та з територіальною громадою.</w:t>
      </w:r>
    </w:p>
    <w:p w14:paraId="555D0CCD" w14:textId="77777777" w:rsidR="004877EC" w:rsidRDefault="004877EC" w:rsidP="004877EC">
      <w:pPr>
        <w:spacing w:after="0" w:line="240" w:lineRule="auto"/>
        <w:ind w:firstLine="708"/>
        <w:jc w:val="both"/>
        <w:rPr>
          <w:rFonts w:ascii="Times New Roman" w:hAnsi="Times New Roman" w:cs="Times New Roman"/>
          <w:sz w:val="26"/>
          <w:szCs w:val="26"/>
          <w:lang w:val="uk-UA"/>
        </w:rPr>
      </w:pPr>
      <w:r w:rsidRPr="00E505E1">
        <w:rPr>
          <w:rFonts w:ascii="Times New Roman" w:hAnsi="Times New Roman" w:cs="Times New Roman"/>
          <w:sz w:val="26"/>
          <w:szCs w:val="26"/>
          <w:lang w:val="uk-UA"/>
        </w:rPr>
        <w:t>Вжиття заходів зазначених</w:t>
      </w:r>
      <w:r>
        <w:rPr>
          <w:rFonts w:ascii="Times New Roman" w:hAnsi="Times New Roman" w:cs="Times New Roman"/>
          <w:sz w:val="26"/>
          <w:szCs w:val="26"/>
          <w:lang w:val="uk-UA"/>
        </w:rPr>
        <w:t xml:space="preserve"> </w:t>
      </w:r>
      <w:r w:rsidRPr="00B86B2D">
        <w:rPr>
          <w:rFonts w:ascii="Times New Roman" w:hAnsi="Times New Roman" w:cs="Times New Roman"/>
          <w:sz w:val="26"/>
          <w:szCs w:val="26"/>
          <w:lang w:val="uk-UA"/>
        </w:rPr>
        <w:t>вище,</w:t>
      </w:r>
      <w:r>
        <w:rPr>
          <w:rFonts w:ascii="Times New Roman" w:hAnsi="Times New Roman" w:cs="Times New Roman"/>
          <w:sz w:val="26"/>
          <w:szCs w:val="26"/>
          <w:lang w:val="uk-UA"/>
        </w:rPr>
        <w:t xml:space="preserve"> </w:t>
      </w:r>
      <w:proofErr w:type="spellStart"/>
      <w:r w:rsidRPr="00E505E1">
        <w:rPr>
          <w:rFonts w:ascii="Times New Roman" w:hAnsi="Times New Roman" w:cs="Times New Roman"/>
          <w:sz w:val="26"/>
          <w:szCs w:val="26"/>
          <w:lang w:val="uk-UA"/>
        </w:rPr>
        <w:t>надасть</w:t>
      </w:r>
      <w:proofErr w:type="spellEnd"/>
      <w:r w:rsidRPr="00E505E1">
        <w:rPr>
          <w:rFonts w:ascii="Times New Roman" w:hAnsi="Times New Roman" w:cs="Times New Roman"/>
          <w:sz w:val="26"/>
          <w:szCs w:val="26"/>
          <w:lang w:val="uk-UA"/>
        </w:rPr>
        <w:t xml:space="preserve"> змогу </w:t>
      </w:r>
      <w:r>
        <w:rPr>
          <w:rFonts w:ascii="Times New Roman" w:hAnsi="Times New Roman" w:cs="Times New Roman"/>
          <w:sz w:val="26"/>
          <w:szCs w:val="26"/>
          <w:lang w:val="uk-UA"/>
        </w:rPr>
        <w:t>У</w:t>
      </w:r>
      <w:r w:rsidRPr="00E505E1">
        <w:rPr>
          <w:rFonts w:ascii="Times New Roman" w:hAnsi="Times New Roman" w:cs="Times New Roman"/>
          <w:sz w:val="26"/>
          <w:szCs w:val="26"/>
          <w:lang w:val="uk-UA"/>
        </w:rPr>
        <w:t xml:space="preserve">правлінню архітектури та містобудуванню Сумської міської ради вивчити та врахувати зауваження та пропозиції отримані від громадськості та представників бізнесу, задля прийняття збалансованого, якісного нормативно-правового </w:t>
      </w:r>
      <w:proofErr w:type="spellStart"/>
      <w:r w:rsidRPr="00E505E1">
        <w:rPr>
          <w:rFonts w:ascii="Times New Roman" w:hAnsi="Times New Roman" w:cs="Times New Roman"/>
          <w:sz w:val="26"/>
          <w:szCs w:val="26"/>
          <w:lang w:val="uk-UA"/>
        </w:rPr>
        <w:t>акта</w:t>
      </w:r>
      <w:proofErr w:type="spellEnd"/>
      <w:r w:rsidRPr="00E505E1">
        <w:rPr>
          <w:rFonts w:ascii="Times New Roman" w:hAnsi="Times New Roman" w:cs="Times New Roman"/>
          <w:sz w:val="26"/>
          <w:szCs w:val="26"/>
          <w:lang w:val="uk-UA"/>
        </w:rPr>
        <w:t>.</w:t>
      </w:r>
    </w:p>
    <w:p w14:paraId="6DC0E817" w14:textId="77777777" w:rsidR="005E45BB" w:rsidRDefault="005E45BB" w:rsidP="00CB39F8">
      <w:pPr>
        <w:pStyle w:val="Default"/>
        <w:ind w:left="709"/>
        <w:jc w:val="both"/>
        <w:rPr>
          <w:sz w:val="28"/>
          <w:szCs w:val="28"/>
          <w:lang w:val="uk-UA"/>
        </w:rPr>
      </w:pPr>
    </w:p>
    <w:p w14:paraId="1C94AF79" w14:textId="77777777" w:rsidR="00B86B2D" w:rsidRDefault="00B86B2D" w:rsidP="00B86B2D">
      <w:pPr>
        <w:spacing w:after="0" w:line="240" w:lineRule="auto"/>
        <w:jc w:val="center"/>
        <w:rPr>
          <w:rFonts w:ascii="Times New Roman" w:hAnsi="Times New Roman" w:cs="Times New Roman"/>
          <w:sz w:val="26"/>
          <w:szCs w:val="26"/>
          <w:lang w:val="uk-UA"/>
        </w:rPr>
      </w:pPr>
      <w:r w:rsidRPr="00B658CC">
        <w:rPr>
          <w:rFonts w:ascii="Times New Roman" w:hAnsi="Times New Roman" w:cs="Times New Roman"/>
          <w:b/>
          <w:bCs/>
          <w:sz w:val="26"/>
          <w:szCs w:val="26"/>
          <w:lang w:val="uk-UA"/>
        </w:rPr>
        <w:t xml:space="preserve">VI. Оцінка виконання вимог регуляторного </w:t>
      </w:r>
      <w:proofErr w:type="spellStart"/>
      <w:r w:rsidRPr="00B658CC">
        <w:rPr>
          <w:rFonts w:ascii="Times New Roman" w:hAnsi="Times New Roman" w:cs="Times New Roman"/>
          <w:b/>
          <w:bCs/>
          <w:sz w:val="26"/>
          <w:szCs w:val="26"/>
          <w:lang w:val="uk-UA"/>
        </w:rPr>
        <w:t>акта</w:t>
      </w:r>
      <w:proofErr w:type="spellEnd"/>
      <w:r w:rsidRPr="00B658CC">
        <w:rPr>
          <w:rFonts w:ascii="Times New Roman" w:hAnsi="Times New Roman" w:cs="Times New Roman"/>
          <w:b/>
          <w:bCs/>
          <w:sz w:val="26"/>
          <w:szCs w:val="26"/>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F1C64D7" w14:textId="77777777" w:rsidR="00B86B2D" w:rsidRDefault="00B86B2D" w:rsidP="00B86B2D">
      <w:pPr>
        <w:spacing w:after="0" w:line="240" w:lineRule="auto"/>
        <w:ind w:firstLine="708"/>
        <w:jc w:val="both"/>
        <w:rPr>
          <w:rFonts w:ascii="Times New Roman" w:hAnsi="Times New Roman" w:cs="Times New Roman"/>
          <w:sz w:val="26"/>
          <w:szCs w:val="26"/>
          <w:lang w:val="uk-UA"/>
        </w:rPr>
      </w:pPr>
      <w:r w:rsidRPr="00CC7141">
        <w:rPr>
          <w:rFonts w:ascii="Times New Roman" w:hAnsi="Times New Roman" w:cs="Times New Roman"/>
          <w:sz w:val="26"/>
          <w:szCs w:val="26"/>
          <w:lang w:val="uk-UA"/>
        </w:rPr>
        <w:t xml:space="preserve">Враховуючи те, що даний регуляторний акт стосується лише процедури покращення порядку оформлення документації та ремонт, реконструкцію і реставрацію фасадів будинків та споруд та визначення відповідальності власників або управителів, </w:t>
      </w:r>
      <w:r w:rsidRPr="009478E9">
        <w:rPr>
          <w:rFonts w:ascii="Times New Roman" w:hAnsi="Times New Roman" w:cs="Times New Roman"/>
          <w:sz w:val="26"/>
          <w:szCs w:val="26"/>
          <w:lang w:val="uk-UA"/>
        </w:rPr>
        <w:t>М-Тест був розроблений тільки на час, витрачений на оформлення та погодження паспорту опорядження фасаду.</w:t>
      </w:r>
    </w:p>
    <w:p w14:paraId="1F70BCC3" w14:textId="1302C70B" w:rsidR="005B5527" w:rsidRPr="00CD26AB" w:rsidRDefault="009478E9" w:rsidP="005B5527">
      <w:pPr>
        <w:spacing w:after="0" w:line="240" w:lineRule="auto"/>
        <w:ind w:firstLine="708"/>
        <w:jc w:val="both"/>
        <w:rPr>
          <w:rFonts w:ascii="Times New Roman" w:hAnsi="Times New Roman" w:cs="Times New Roman"/>
          <w:sz w:val="26"/>
          <w:szCs w:val="26"/>
          <w:lang w:val="uk-UA"/>
        </w:rPr>
      </w:pPr>
      <w:r w:rsidRPr="00CD26AB">
        <w:rPr>
          <w:rFonts w:ascii="Times New Roman" w:hAnsi="Times New Roman" w:cs="Times New Roman"/>
          <w:sz w:val="26"/>
          <w:szCs w:val="26"/>
          <w:lang w:val="uk-UA"/>
        </w:rPr>
        <w:t>Кількість суб'єктів господарювання, що підпадають під дію регулювання невідома. Для того щоб дізнатися реальну кількість суб'єктів господарювання, що підпадають під дію регулювання Управлінню архітектури та містобудуванню Сумської міської ради необхідно прийняти даний регуляторний акт.</w:t>
      </w:r>
      <w:r w:rsidR="00781C54" w:rsidRPr="00CD26AB">
        <w:rPr>
          <w:rFonts w:ascii="Times New Roman" w:hAnsi="Times New Roman" w:cs="Times New Roman"/>
          <w:sz w:val="26"/>
          <w:szCs w:val="26"/>
          <w:lang w:val="uk-UA"/>
        </w:rPr>
        <w:t xml:space="preserve"> </w:t>
      </w:r>
      <w:r w:rsidR="005B5527" w:rsidRPr="00CD26AB">
        <w:rPr>
          <w:rFonts w:ascii="Times New Roman" w:hAnsi="Times New Roman" w:cs="Times New Roman"/>
          <w:sz w:val="26"/>
          <w:szCs w:val="26"/>
          <w:lang w:val="uk-UA"/>
        </w:rPr>
        <w:t>А отже, розрахунок витрат суб’єктів малого підприємництва на виконання вимог регулювання проводимо з розрахунку на одного суб’єкта господарювання:</w:t>
      </w:r>
    </w:p>
    <w:p w14:paraId="430656A9" w14:textId="330FCDF5" w:rsidR="005B5527" w:rsidRPr="005B5527" w:rsidRDefault="005B5527" w:rsidP="005B5527">
      <w:pPr>
        <w:spacing w:after="0" w:line="240" w:lineRule="auto"/>
        <w:ind w:firstLine="708"/>
        <w:jc w:val="both"/>
        <w:rPr>
          <w:rFonts w:ascii="Times New Roman" w:hAnsi="Times New Roman" w:cs="Times New Roman"/>
          <w:color w:val="0070C0"/>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3281"/>
        <w:gridCol w:w="1627"/>
        <w:gridCol w:w="1475"/>
        <w:gridCol w:w="2337"/>
      </w:tblGrid>
      <w:tr w:rsidR="005B5527" w:rsidRPr="00B47EA9" w14:paraId="513A201D"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vAlign w:val="center"/>
          </w:tcPr>
          <w:p w14:paraId="2FC6947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Порядковий номер</w:t>
            </w:r>
          </w:p>
        </w:tc>
        <w:tc>
          <w:tcPr>
            <w:tcW w:w="1730" w:type="pct"/>
            <w:tcBorders>
              <w:top w:val="outset" w:sz="6" w:space="0" w:color="auto"/>
              <w:left w:val="outset" w:sz="6" w:space="0" w:color="auto"/>
              <w:bottom w:val="outset" w:sz="6" w:space="0" w:color="auto"/>
              <w:right w:val="outset" w:sz="6" w:space="0" w:color="auto"/>
            </w:tcBorders>
            <w:vAlign w:val="center"/>
          </w:tcPr>
          <w:p w14:paraId="703A51A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i/>
                <w:lang w:val="uk-UA" w:eastAsia="ru-RU"/>
              </w:rPr>
            </w:pPr>
            <w:r w:rsidRPr="00B47EA9">
              <w:rPr>
                <w:rFonts w:ascii="Times New Roman" w:eastAsia="Times New Roman" w:hAnsi="Times New Roman" w:cs="Times New Roman"/>
                <w:i/>
                <w:lang w:val="uk-UA" w:eastAsia="ru-RU"/>
              </w:rPr>
              <w:t>Найменування оцінки</w:t>
            </w:r>
          </w:p>
        </w:tc>
        <w:tc>
          <w:tcPr>
            <w:tcW w:w="846" w:type="pct"/>
            <w:tcBorders>
              <w:top w:val="outset" w:sz="6" w:space="0" w:color="auto"/>
              <w:left w:val="outset" w:sz="6" w:space="0" w:color="auto"/>
              <w:bottom w:val="outset" w:sz="6" w:space="0" w:color="auto"/>
              <w:right w:val="outset" w:sz="6" w:space="0" w:color="auto"/>
            </w:tcBorders>
            <w:vAlign w:val="center"/>
          </w:tcPr>
          <w:p w14:paraId="085B44E5" w14:textId="77777777" w:rsidR="005B5527" w:rsidRPr="00B47EA9" w:rsidRDefault="005B5527" w:rsidP="00F41B13">
            <w:pPr>
              <w:spacing w:after="0"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У перший рік (стартовий рік впровадження регулювання)</w:t>
            </w:r>
          </w:p>
        </w:tc>
        <w:tc>
          <w:tcPr>
            <w:tcW w:w="765" w:type="pct"/>
            <w:tcBorders>
              <w:top w:val="outset" w:sz="6" w:space="0" w:color="auto"/>
              <w:left w:val="outset" w:sz="6" w:space="0" w:color="auto"/>
              <w:bottom w:val="outset" w:sz="6" w:space="0" w:color="auto"/>
              <w:right w:val="outset" w:sz="6" w:space="0" w:color="auto"/>
            </w:tcBorders>
            <w:vAlign w:val="center"/>
          </w:tcPr>
          <w:p w14:paraId="306EB4C6" w14:textId="77777777" w:rsidR="005B5527" w:rsidRPr="00B47EA9" w:rsidRDefault="005B5527" w:rsidP="00F41B13">
            <w:pPr>
              <w:spacing w:after="0"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 xml:space="preserve">Періодичні </w:t>
            </w:r>
          </w:p>
          <w:p w14:paraId="2219D085" w14:textId="77777777" w:rsidR="005B5527" w:rsidRPr="00B47EA9" w:rsidRDefault="005B5527" w:rsidP="00F41B13">
            <w:pPr>
              <w:spacing w:after="0"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(за наступний рік)</w:t>
            </w:r>
          </w:p>
        </w:tc>
        <w:tc>
          <w:tcPr>
            <w:tcW w:w="1122" w:type="pct"/>
            <w:tcBorders>
              <w:top w:val="outset" w:sz="6" w:space="0" w:color="auto"/>
              <w:left w:val="outset" w:sz="6" w:space="0" w:color="auto"/>
              <w:bottom w:val="outset" w:sz="6" w:space="0" w:color="auto"/>
              <w:right w:val="outset" w:sz="6" w:space="0" w:color="auto"/>
            </w:tcBorders>
            <w:vAlign w:val="center"/>
          </w:tcPr>
          <w:p w14:paraId="536147D2" w14:textId="77777777" w:rsidR="005B5527" w:rsidRPr="00B47EA9" w:rsidRDefault="005B5527" w:rsidP="00F41B13">
            <w:pPr>
              <w:spacing w:after="0"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 xml:space="preserve">Витрати </w:t>
            </w:r>
          </w:p>
          <w:p w14:paraId="560D2465" w14:textId="77777777" w:rsidR="005B5527" w:rsidRPr="00B47EA9" w:rsidRDefault="005B5527" w:rsidP="00F41B13">
            <w:pPr>
              <w:spacing w:after="0" w:line="240" w:lineRule="auto"/>
              <w:jc w:val="center"/>
              <w:rPr>
                <w:rFonts w:ascii="Times New Roman" w:eastAsia="Times New Roman" w:hAnsi="Times New Roman" w:cs="Times New Roman"/>
                <w:i/>
                <w:sz w:val="20"/>
                <w:szCs w:val="20"/>
                <w:lang w:val="uk-UA" w:eastAsia="ru-RU"/>
              </w:rPr>
            </w:pPr>
            <w:r w:rsidRPr="00B47EA9">
              <w:rPr>
                <w:rFonts w:ascii="Times New Roman" w:eastAsia="Times New Roman" w:hAnsi="Times New Roman" w:cs="Times New Roman"/>
                <w:i/>
                <w:sz w:val="20"/>
                <w:szCs w:val="20"/>
                <w:lang w:val="uk-UA" w:eastAsia="ru-RU"/>
              </w:rPr>
              <w:t>за п'ять років</w:t>
            </w:r>
          </w:p>
        </w:tc>
      </w:tr>
      <w:tr w:rsidR="005B5527" w:rsidRPr="00B47EA9" w14:paraId="3F742586"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3DEEE82E"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16"/>
                <w:szCs w:val="16"/>
                <w:lang w:val="uk-UA" w:eastAsia="ru-RU"/>
              </w:rPr>
            </w:pPr>
            <w:r w:rsidRPr="00B47EA9">
              <w:rPr>
                <w:rFonts w:ascii="Times New Roman" w:eastAsia="Times New Roman" w:hAnsi="Times New Roman" w:cs="Times New Roman"/>
                <w:sz w:val="16"/>
                <w:szCs w:val="16"/>
                <w:lang w:val="uk-UA" w:eastAsia="ru-RU"/>
              </w:rPr>
              <w:t>1</w:t>
            </w:r>
          </w:p>
        </w:tc>
        <w:tc>
          <w:tcPr>
            <w:tcW w:w="1730" w:type="pct"/>
            <w:tcBorders>
              <w:top w:val="outset" w:sz="6" w:space="0" w:color="auto"/>
              <w:left w:val="outset" w:sz="6" w:space="0" w:color="auto"/>
              <w:bottom w:val="outset" w:sz="6" w:space="0" w:color="auto"/>
              <w:right w:val="outset" w:sz="6" w:space="0" w:color="auto"/>
            </w:tcBorders>
          </w:tcPr>
          <w:p w14:paraId="114DF8EB"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16"/>
                <w:szCs w:val="16"/>
                <w:lang w:val="uk-UA" w:eastAsia="ru-RU"/>
              </w:rPr>
            </w:pPr>
            <w:r w:rsidRPr="00B47EA9">
              <w:rPr>
                <w:rFonts w:ascii="Times New Roman" w:eastAsia="Times New Roman" w:hAnsi="Times New Roman" w:cs="Times New Roman"/>
                <w:sz w:val="16"/>
                <w:szCs w:val="16"/>
                <w:lang w:val="uk-UA" w:eastAsia="ru-RU"/>
              </w:rPr>
              <w:t>2</w:t>
            </w:r>
          </w:p>
        </w:tc>
        <w:tc>
          <w:tcPr>
            <w:tcW w:w="846" w:type="pct"/>
            <w:tcBorders>
              <w:top w:val="outset" w:sz="6" w:space="0" w:color="auto"/>
              <w:left w:val="outset" w:sz="6" w:space="0" w:color="auto"/>
              <w:bottom w:val="outset" w:sz="6" w:space="0" w:color="auto"/>
              <w:right w:val="outset" w:sz="6" w:space="0" w:color="auto"/>
            </w:tcBorders>
          </w:tcPr>
          <w:p w14:paraId="7752F86E"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16"/>
                <w:szCs w:val="16"/>
                <w:lang w:val="uk-UA" w:eastAsia="ru-RU"/>
              </w:rPr>
            </w:pPr>
            <w:r w:rsidRPr="00B47EA9">
              <w:rPr>
                <w:rFonts w:ascii="Times New Roman" w:eastAsia="Times New Roman" w:hAnsi="Times New Roman" w:cs="Times New Roman"/>
                <w:sz w:val="16"/>
                <w:szCs w:val="16"/>
                <w:lang w:val="uk-UA" w:eastAsia="ru-RU"/>
              </w:rPr>
              <w:t>3</w:t>
            </w:r>
          </w:p>
        </w:tc>
        <w:tc>
          <w:tcPr>
            <w:tcW w:w="765" w:type="pct"/>
            <w:tcBorders>
              <w:top w:val="outset" w:sz="6" w:space="0" w:color="auto"/>
              <w:left w:val="outset" w:sz="6" w:space="0" w:color="auto"/>
              <w:bottom w:val="outset" w:sz="6" w:space="0" w:color="auto"/>
              <w:right w:val="outset" w:sz="6" w:space="0" w:color="auto"/>
            </w:tcBorders>
          </w:tcPr>
          <w:p w14:paraId="4511827B"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16"/>
                <w:szCs w:val="16"/>
                <w:lang w:val="uk-UA" w:eastAsia="ru-RU"/>
              </w:rPr>
            </w:pPr>
            <w:r w:rsidRPr="00B47EA9">
              <w:rPr>
                <w:rFonts w:ascii="Times New Roman" w:eastAsia="Times New Roman" w:hAnsi="Times New Roman" w:cs="Times New Roman"/>
                <w:sz w:val="16"/>
                <w:szCs w:val="16"/>
                <w:lang w:val="uk-UA" w:eastAsia="ru-RU"/>
              </w:rPr>
              <w:t>4</w:t>
            </w:r>
          </w:p>
        </w:tc>
        <w:tc>
          <w:tcPr>
            <w:tcW w:w="1122" w:type="pct"/>
            <w:tcBorders>
              <w:top w:val="outset" w:sz="6" w:space="0" w:color="auto"/>
              <w:left w:val="outset" w:sz="6" w:space="0" w:color="auto"/>
              <w:bottom w:val="outset" w:sz="6" w:space="0" w:color="auto"/>
              <w:right w:val="outset" w:sz="6" w:space="0" w:color="auto"/>
            </w:tcBorders>
          </w:tcPr>
          <w:p w14:paraId="4BC77F8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16"/>
                <w:szCs w:val="16"/>
                <w:lang w:val="uk-UA" w:eastAsia="ru-RU"/>
              </w:rPr>
            </w:pPr>
            <w:r w:rsidRPr="00B47EA9">
              <w:rPr>
                <w:rFonts w:ascii="Times New Roman" w:eastAsia="Times New Roman" w:hAnsi="Times New Roman" w:cs="Times New Roman"/>
                <w:sz w:val="16"/>
                <w:szCs w:val="16"/>
                <w:lang w:val="uk-UA" w:eastAsia="ru-RU"/>
              </w:rPr>
              <w:t>5</w:t>
            </w:r>
          </w:p>
        </w:tc>
      </w:tr>
      <w:tr w:rsidR="005B5527" w:rsidRPr="00B47EA9" w14:paraId="0790F01C" w14:textId="77777777" w:rsidTr="00F41B13">
        <w:trPr>
          <w:tblCellSpacing w:w="22" w:type="dxa"/>
        </w:trPr>
        <w:tc>
          <w:tcPr>
            <w:tcW w:w="4954" w:type="pct"/>
            <w:gridSpan w:val="5"/>
            <w:tcBorders>
              <w:top w:val="outset" w:sz="6" w:space="0" w:color="auto"/>
              <w:left w:val="outset" w:sz="6" w:space="0" w:color="auto"/>
              <w:bottom w:val="outset" w:sz="6" w:space="0" w:color="auto"/>
              <w:right w:val="outset" w:sz="6" w:space="0" w:color="auto"/>
            </w:tcBorders>
            <w:shd w:val="clear" w:color="auto" w:fill="auto"/>
          </w:tcPr>
          <w:p w14:paraId="65D06A75"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47EA9">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5B5527" w:rsidRPr="00B47EA9" w14:paraId="4E3916FB"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5E58215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1</w:t>
            </w:r>
          </w:p>
        </w:tc>
        <w:tc>
          <w:tcPr>
            <w:tcW w:w="1730" w:type="pct"/>
            <w:tcBorders>
              <w:top w:val="outset" w:sz="6" w:space="0" w:color="auto"/>
              <w:left w:val="outset" w:sz="6" w:space="0" w:color="auto"/>
              <w:bottom w:val="outset" w:sz="6" w:space="0" w:color="auto"/>
              <w:right w:val="outset" w:sz="6" w:space="0" w:color="auto"/>
            </w:tcBorders>
          </w:tcPr>
          <w:p w14:paraId="7603BECC"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lang w:val="uk-UA" w:eastAsia="ru-RU"/>
              </w:rPr>
              <w:t>Придбання необхідного обладнання (пристроїв, машин, механізмів)</w:t>
            </w:r>
            <w:r w:rsidRPr="00B47EA9">
              <w:rPr>
                <w:rFonts w:ascii="Times New Roman" w:eastAsia="Times New Roman" w:hAnsi="Times New Roman" w:cs="Times New Roman"/>
                <w:lang w:val="uk-UA" w:eastAsia="ru-RU"/>
              </w:rPr>
              <w:br/>
            </w:r>
            <w:proofErr w:type="spellStart"/>
            <w:r w:rsidRPr="00B47EA9">
              <w:rPr>
                <w:rFonts w:ascii="Times New Roman" w:eastAsia="Times New Roman" w:hAnsi="Times New Roman" w:cs="Times New Roman"/>
                <w:i/>
                <w:iCs/>
                <w:sz w:val="18"/>
                <w:szCs w:val="18"/>
                <w:lang w:val="uk-UA" w:eastAsia="ru-RU"/>
              </w:rPr>
              <w:t>Формула</w:t>
            </w:r>
            <w:r w:rsidRPr="00B47EA9">
              <w:rPr>
                <w:rFonts w:ascii="Times New Roman" w:eastAsia="Times New Roman" w:hAnsi="Times New Roman" w:cs="Times New Roman"/>
                <w:i/>
                <w:iCs/>
                <w:lang w:val="uk-UA" w:eastAsia="ru-RU"/>
              </w:rPr>
              <w:t>:</w:t>
            </w:r>
            <w:r w:rsidRPr="00B47EA9">
              <w:rPr>
                <w:rFonts w:ascii="Times New Roman" w:eastAsia="Times New Roman" w:hAnsi="Times New Roman" w:cs="Times New Roman"/>
                <w:i/>
                <w:iCs/>
                <w:sz w:val="16"/>
                <w:szCs w:val="16"/>
                <w:lang w:val="uk-UA" w:eastAsia="ru-RU"/>
              </w:rPr>
              <w:t>кількість</w:t>
            </w:r>
            <w:proofErr w:type="spellEnd"/>
            <w:r w:rsidRPr="00B47EA9">
              <w:rPr>
                <w:rFonts w:ascii="Times New Roman" w:eastAsia="Times New Roman" w:hAnsi="Times New Roman" w:cs="Times New Roman"/>
                <w:i/>
                <w:iCs/>
                <w:sz w:val="16"/>
                <w:szCs w:val="16"/>
                <w:lang w:val="uk-UA" w:eastAsia="ru-RU"/>
              </w:rPr>
              <w:t xml:space="preserve"> необхідних одиниць обладнання Х вартість одиниці</w:t>
            </w:r>
          </w:p>
        </w:tc>
        <w:tc>
          <w:tcPr>
            <w:tcW w:w="846" w:type="pct"/>
            <w:tcBorders>
              <w:top w:val="outset" w:sz="6" w:space="0" w:color="auto"/>
              <w:left w:val="outset" w:sz="6" w:space="0" w:color="auto"/>
              <w:bottom w:val="outset" w:sz="6" w:space="0" w:color="auto"/>
              <w:right w:val="outset" w:sz="6" w:space="0" w:color="auto"/>
            </w:tcBorders>
            <w:vAlign w:val="center"/>
          </w:tcPr>
          <w:p w14:paraId="08BBA128"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2122378D"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38B9E2A8"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5B5527" w:rsidRPr="00B47EA9" w14:paraId="7CD713BA"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7F336DC0"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2</w:t>
            </w:r>
          </w:p>
        </w:tc>
        <w:tc>
          <w:tcPr>
            <w:tcW w:w="1730" w:type="pct"/>
            <w:tcBorders>
              <w:top w:val="outset" w:sz="6" w:space="0" w:color="auto"/>
              <w:left w:val="outset" w:sz="6" w:space="0" w:color="auto"/>
              <w:bottom w:val="outset" w:sz="6" w:space="0" w:color="auto"/>
              <w:right w:val="outset" w:sz="6" w:space="0" w:color="auto"/>
            </w:tcBorders>
          </w:tcPr>
          <w:p w14:paraId="73066565"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lang w:val="uk-UA" w:eastAsia="ru-RU"/>
              </w:rPr>
              <w:t>Процедури повірки та/або постановки на відповідний облік у визначеному органі державної влади чи місцевого самоврядування</w:t>
            </w:r>
            <w:r w:rsidRPr="00B47EA9">
              <w:rPr>
                <w:rFonts w:ascii="Times New Roman" w:eastAsia="Times New Roman" w:hAnsi="Times New Roman" w:cs="Times New Roman"/>
                <w:lang w:val="uk-UA" w:eastAsia="ru-RU"/>
              </w:rPr>
              <w:br/>
            </w:r>
            <w:proofErr w:type="spellStart"/>
            <w:r w:rsidRPr="00B47EA9">
              <w:rPr>
                <w:rFonts w:ascii="Times New Roman" w:eastAsia="Times New Roman" w:hAnsi="Times New Roman" w:cs="Times New Roman"/>
                <w:i/>
                <w:iCs/>
                <w:sz w:val="18"/>
                <w:szCs w:val="18"/>
                <w:lang w:val="uk-UA" w:eastAsia="ru-RU"/>
              </w:rPr>
              <w:t>Формула</w:t>
            </w:r>
            <w:r w:rsidRPr="00B47EA9">
              <w:rPr>
                <w:rFonts w:ascii="Times New Roman" w:eastAsia="Times New Roman" w:hAnsi="Times New Roman" w:cs="Times New Roman"/>
                <w:i/>
                <w:iCs/>
                <w:lang w:val="uk-UA" w:eastAsia="ru-RU"/>
              </w:rPr>
              <w:t>:</w:t>
            </w:r>
            <w:r w:rsidRPr="00B47EA9">
              <w:rPr>
                <w:rFonts w:ascii="Times New Roman" w:eastAsia="Times New Roman" w:hAnsi="Times New Roman" w:cs="Times New Roman"/>
                <w:i/>
                <w:iCs/>
                <w:sz w:val="16"/>
                <w:szCs w:val="16"/>
                <w:lang w:val="uk-UA" w:eastAsia="ru-RU"/>
              </w:rPr>
              <w:t>прямі</w:t>
            </w:r>
            <w:proofErr w:type="spellEnd"/>
            <w:r w:rsidRPr="00B47EA9">
              <w:rPr>
                <w:rFonts w:ascii="Times New Roman" w:eastAsia="Times New Roman" w:hAnsi="Times New Roman" w:cs="Times New Roman"/>
                <w:i/>
                <w:iCs/>
                <w:sz w:val="16"/>
                <w:szCs w:val="16"/>
                <w:lang w:val="uk-UA" w:eastAsia="ru-RU"/>
              </w:rPr>
              <w:t xml:space="preserve"> витрати на процедури повірки (проведення первинного обстеження) в органі державної влади + витрати часу на процедуру обліку (на одиницю обладнання) Х </w:t>
            </w:r>
            <w:r w:rsidRPr="00B47EA9">
              <w:rPr>
                <w:rFonts w:ascii="Times New Roman" w:eastAsia="Times New Roman" w:hAnsi="Times New Roman" w:cs="Times New Roman"/>
                <w:i/>
                <w:iCs/>
                <w:sz w:val="16"/>
                <w:szCs w:val="16"/>
                <w:lang w:val="uk-UA" w:eastAsia="ru-RU"/>
              </w:rPr>
              <w:lastRenderedPageBreak/>
              <w:t>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46" w:type="pct"/>
            <w:tcBorders>
              <w:top w:val="outset" w:sz="6" w:space="0" w:color="auto"/>
              <w:left w:val="outset" w:sz="6" w:space="0" w:color="auto"/>
              <w:bottom w:val="outset" w:sz="6" w:space="0" w:color="auto"/>
              <w:right w:val="outset" w:sz="6" w:space="0" w:color="auto"/>
            </w:tcBorders>
            <w:vAlign w:val="center"/>
          </w:tcPr>
          <w:p w14:paraId="576CBD44"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0</w:t>
            </w:r>
          </w:p>
        </w:tc>
        <w:tc>
          <w:tcPr>
            <w:tcW w:w="765" w:type="pct"/>
            <w:tcBorders>
              <w:top w:val="outset" w:sz="6" w:space="0" w:color="auto"/>
              <w:left w:val="outset" w:sz="6" w:space="0" w:color="auto"/>
              <w:bottom w:val="outset" w:sz="6" w:space="0" w:color="auto"/>
              <w:right w:val="outset" w:sz="6" w:space="0" w:color="auto"/>
            </w:tcBorders>
            <w:vAlign w:val="center"/>
          </w:tcPr>
          <w:p w14:paraId="01A5B100"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4C83F191"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5B5527" w:rsidRPr="00B47EA9" w14:paraId="19EBBE12"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621CB9E2"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3</w:t>
            </w:r>
          </w:p>
        </w:tc>
        <w:tc>
          <w:tcPr>
            <w:tcW w:w="1730" w:type="pct"/>
            <w:tcBorders>
              <w:top w:val="outset" w:sz="6" w:space="0" w:color="auto"/>
              <w:left w:val="outset" w:sz="6" w:space="0" w:color="auto"/>
              <w:bottom w:val="outset" w:sz="6" w:space="0" w:color="auto"/>
              <w:right w:val="outset" w:sz="6" w:space="0" w:color="auto"/>
            </w:tcBorders>
          </w:tcPr>
          <w:p w14:paraId="031401ED"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lang w:val="uk-UA" w:eastAsia="ru-RU"/>
              </w:rPr>
              <w:t>Процедури експлуатації обладнання (експлуатаційні витрати - витратні матеріали)</w:t>
            </w:r>
            <w:r w:rsidRPr="00B47EA9">
              <w:rPr>
                <w:rFonts w:ascii="Times New Roman" w:eastAsia="Times New Roman" w:hAnsi="Times New Roman" w:cs="Times New Roman"/>
                <w:lang w:val="uk-UA" w:eastAsia="ru-RU"/>
              </w:rPr>
              <w:br/>
            </w:r>
            <w:r w:rsidRPr="00B47EA9">
              <w:rPr>
                <w:rFonts w:ascii="Times New Roman" w:eastAsia="Times New Roman" w:hAnsi="Times New Roman" w:cs="Times New Roman"/>
                <w:i/>
                <w:iCs/>
                <w:sz w:val="18"/>
                <w:szCs w:val="18"/>
                <w:lang w:val="uk-UA" w:eastAsia="ru-RU"/>
              </w:rPr>
              <w:t>Формула:</w:t>
            </w:r>
            <w:r w:rsidRPr="00B47EA9">
              <w:rPr>
                <w:rFonts w:ascii="Times New Roman" w:eastAsia="Times New Roman" w:hAnsi="Times New Roman" w:cs="Times New Roman"/>
                <w:lang w:val="uk-UA" w:eastAsia="ru-RU"/>
              </w:rPr>
              <w:t xml:space="preserve"> </w:t>
            </w:r>
            <w:r w:rsidRPr="00B47EA9">
              <w:rPr>
                <w:rFonts w:ascii="Times New Roman" w:eastAsia="Times New Roman" w:hAnsi="Times New Roman" w:cs="Times New Roman"/>
                <w:i/>
                <w:iCs/>
                <w:sz w:val="16"/>
                <w:szCs w:val="16"/>
                <w:lang w:val="uk-UA"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46" w:type="pct"/>
            <w:tcBorders>
              <w:top w:val="outset" w:sz="6" w:space="0" w:color="auto"/>
              <w:left w:val="outset" w:sz="6" w:space="0" w:color="auto"/>
              <w:bottom w:val="outset" w:sz="6" w:space="0" w:color="auto"/>
              <w:right w:val="outset" w:sz="6" w:space="0" w:color="auto"/>
            </w:tcBorders>
            <w:vAlign w:val="center"/>
          </w:tcPr>
          <w:p w14:paraId="319A8703"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103A547D"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28C7F41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5B5527" w:rsidRPr="00B47EA9" w14:paraId="63C5F5CB"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03E7765C"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4</w:t>
            </w:r>
          </w:p>
        </w:tc>
        <w:tc>
          <w:tcPr>
            <w:tcW w:w="1730" w:type="pct"/>
            <w:tcBorders>
              <w:top w:val="outset" w:sz="6" w:space="0" w:color="auto"/>
              <w:left w:val="outset" w:sz="6" w:space="0" w:color="auto"/>
              <w:bottom w:val="outset" w:sz="6" w:space="0" w:color="auto"/>
              <w:right w:val="outset" w:sz="6" w:space="0" w:color="auto"/>
            </w:tcBorders>
          </w:tcPr>
          <w:p w14:paraId="61B45547"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lang w:val="uk-UA" w:eastAsia="ru-RU"/>
              </w:rPr>
              <w:t>Процедури обслуговування обладнання (технічне обслуговування)</w:t>
            </w:r>
            <w:r w:rsidRPr="00B47EA9">
              <w:rPr>
                <w:rFonts w:ascii="Times New Roman" w:eastAsia="Times New Roman" w:hAnsi="Times New Roman" w:cs="Times New Roman"/>
                <w:lang w:val="uk-UA" w:eastAsia="ru-RU"/>
              </w:rPr>
              <w:br/>
            </w:r>
            <w:proofErr w:type="spellStart"/>
            <w:r w:rsidRPr="00B47EA9">
              <w:rPr>
                <w:rFonts w:ascii="Times New Roman" w:eastAsia="Times New Roman" w:hAnsi="Times New Roman" w:cs="Times New Roman"/>
                <w:i/>
                <w:iCs/>
                <w:sz w:val="18"/>
                <w:szCs w:val="18"/>
                <w:lang w:val="uk-UA" w:eastAsia="ru-RU"/>
              </w:rPr>
              <w:t>Формула</w:t>
            </w:r>
            <w:r w:rsidRPr="00B47EA9">
              <w:rPr>
                <w:rFonts w:ascii="Times New Roman" w:eastAsia="Times New Roman" w:hAnsi="Times New Roman" w:cs="Times New Roman"/>
                <w:i/>
                <w:iCs/>
                <w:lang w:val="uk-UA" w:eastAsia="ru-RU"/>
              </w:rPr>
              <w:t>:</w:t>
            </w:r>
            <w:r w:rsidRPr="00B47EA9">
              <w:rPr>
                <w:rFonts w:ascii="Times New Roman" w:eastAsia="Times New Roman" w:hAnsi="Times New Roman" w:cs="Times New Roman"/>
                <w:i/>
                <w:iCs/>
                <w:sz w:val="16"/>
                <w:szCs w:val="16"/>
                <w:lang w:val="uk-UA" w:eastAsia="ru-RU"/>
              </w:rPr>
              <w:t>оцінка</w:t>
            </w:r>
            <w:proofErr w:type="spellEnd"/>
            <w:r w:rsidRPr="00B47EA9">
              <w:rPr>
                <w:rFonts w:ascii="Times New Roman" w:eastAsia="Times New Roman" w:hAnsi="Times New Roman" w:cs="Times New Roman"/>
                <w:i/>
                <w:iCs/>
                <w:sz w:val="16"/>
                <w:szCs w:val="16"/>
                <w:lang w:val="uk-UA" w:eastAsia="ru-RU"/>
              </w:rPr>
              <w:t xml:space="preserve">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46" w:type="pct"/>
            <w:tcBorders>
              <w:top w:val="outset" w:sz="6" w:space="0" w:color="auto"/>
              <w:left w:val="outset" w:sz="6" w:space="0" w:color="auto"/>
              <w:bottom w:val="outset" w:sz="6" w:space="0" w:color="auto"/>
              <w:right w:val="outset" w:sz="6" w:space="0" w:color="auto"/>
            </w:tcBorders>
            <w:vAlign w:val="center"/>
          </w:tcPr>
          <w:p w14:paraId="5E3864ED"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3484B3A9"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61ED32E2"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5B5527" w:rsidRPr="00B47EA9" w14:paraId="0869D1B7"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3C7369F4" w14:textId="77777777" w:rsidR="005B5527" w:rsidRPr="005B5527"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B5527">
              <w:rPr>
                <w:rFonts w:ascii="Times New Roman" w:eastAsia="Times New Roman" w:hAnsi="Times New Roman" w:cs="Times New Roman"/>
                <w:sz w:val="24"/>
                <w:szCs w:val="24"/>
                <w:lang w:val="uk-UA" w:eastAsia="ru-RU"/>
              </w:rPr>
              <w:t>5</w:t>
            </w:r>
          </w:p>
        </w:tc>
        <w:tc>
          <w:tcPr>
            <w:tcW w:w="1730" w:type="pct"/>
            <w:tcBorders>
              <w:top w:val="outset" w:sz="6" w:space="0" w:color="auto"/>
              <w:left w:val="outset" w:sz="6" w:space="0" w:color="auto"/>
              <w:bottom w:val="outset" w:sz="6" w:space="0" w:color="auto"/>
              <w:right w:val="outset" w:sz="6" w:space="0" w:color="auto"/>
            </w:tcBorders>
            <w:vAlign w:val="center"/>
          </w:tcPr>
          <w:p w14:paraId="32B47D20" w14:textId="77777777" w:rsidR="005B5527" w:rsidRPr="00B47EA9" w:rsidRDefault="005B5527" w:rsidP="00F41B13">
            <w:pPr>
              <w:spacing w:after="0" w:line="240" w:lineRule="auto"/>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 xml:space="preserve">Інше </w:t>
            </w:r>
            <w:r w:rsidRPr="00B47EA9">
              <w:rPr>
                <w:rFonts w:ascii="Times New Roman" w:eastAsia="Times New Roman" w:hAnsi="Times New Roman" w:cs="Times New Roman"/>
                <w:i/>
                <w:sz w:val="24"/>
                <w:szCs w:val="24"/>
                <w:lang w:val="uk-UA" w:eastAsia="ru-RU"/>
              </w:rPr>
              <w:t>(уточнити)</w:t>
            </w:r>
            <w:r w:rsidRPr="00B47EA9">
              <w:rPr>
                <w:rFonts w:ascii="Times New Roman" w:eastAsia="Times New Roman" w:hAnsi="Times New Roman" w:cs="Times New Roman"/>
                <w:sz w:val="24"/>
                <w:szCs w:val="24"/>
                <w:lang w:val="uk-UA" w:eastAsia="ru-RU"/>
              </w:rPr>
              <w:t>, гривень</w:t>
            </w:r>
          </w:p>
        </w:tc>
        <w:tc>
          <w:tcPr>
            <w:tcW w:w="846" w:type="pct"/>
            <w:tcBorders>
              <w:top w:val="outset" w:sz="6" w:space="0" w:color="auto"/>
              <w:left w:val="outset" w:sz="6" w:space="0" w:color="auto"/>
              <w:bottom w:val="outset" w:sz="6" w:space="0" w:color="auto"/>
              <w:right w:val="outset" w:sz="6" w:space="0" w:color="auto"/>
            </w:tcBorders>
            <w:vAlign w:val="center"/>
          </w:tcPr>
          <w:p w14:paraId="5130F30A"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5DE8AC3C"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42245F53"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0</w:t>
            </w:r>
          </w:p>
        </w:tc>
      </w:tr>
      <w:tr w:rsidR="005B5527" w:rsidRPr="00B47EA9" w14:paraId="56BBEE65"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5E9F15CC"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6</w:t>
            </w:r>
          </w:p>
        </w:tc>
        <w:tc>
          <w:tcPr>
            <w:tcW w:w="1730" w:type="pct"/>
            <w:tcBorders>
              <w:top w:val="outset" w:sz="6" w:space="0" w:color="auto"/>
              <w:left w:val="outset" w:sz="6" w:space="0" w:color="auto"/>
              <w:bottom w:val="outset" w:sz="6" w:space="0" w:color="auto"/>
              <w:right w:val="outset" w:sz="6" w:space="0" w:color="auto"/>
            </w:tcBorders>
          </w:tcPr>
          <w:p w14:paraId="1814156B" w14:textId="77777777" w:rsidR="005B5527" w:rsidRPr="00B47EA9" w:rsidRDefault="005B5527" w:rsidP="00F41B13">
            <w:pPr>
              <w:spacing w:after="0" w:line="240" w:lineRule="auto"/>
              <w:rPr>
                <w:rFonts w:ascii="Times New Roman" w:eastAsia="Times New Roman" w:hAnsi="Times New Roman" w:cs="Times New Roman"/>
                <w:i/>
                <w:iCs/>
                <w:sz w:val="20"/>
                <w:szCs w:val="20"/>
                <w:lang w:val="uk-UA" w:eastAsia="ru-RU"/>
              </w:rPr>
            </w:pPr>
            <w:r w:rsidRPr="00B47EA9">
              <w:rPr>
                <w:rFonts w:ascii="Times New Roman" w:eastAsia="Times New Roman" w:hAnsi="Times New Roman" w:cs="Times New Roman"/>
                <w:lang w:val="uk-UA" w:eastAsia="ru-RU"/>
              </w:rPr>
              <w:t>Разом, гривень</w:t>
            </w:r>
            <w:r w:rsidRPr="00B47EA9">
              <w:rPr>
                <w:rFonts w:ascii="Times New Roman" w:eastAsia="Times New Roman" w:hAnsi="Times New Roman" w:cs="Times New Roman"/>
                <w:lang w:val="uk-UA" w:eastAsia="ru-RU"/>
              </w:rPr>
              <w:br/>
            </w:r>
            <w:r w:rsidRPr="00B47EA9">
              <w:rPr>
                <w:rFonts w:ascii="Times New Roman" w:eastAsia="Times New Roman" w:hAnsi="Times New Roman" w:cs="Times New Roman"/>
                <w:i/>
                <w:iCs/>
                <w:sz w:val="20"/>
                <w:szCs w:val="20"/>
                <w:lang w:val="uk-UA" w:eastAsia="ru-RU"/>
              </w:rPr>
              <w:t xml:space="preserve">Формула: </w:t>
            </w:r>
          </w:p>
          <w:p w14:paraId="55866956" w14:textId="77777777" w:rsidR="005B5527" w:rsidRPr="00B47EA9" w:rsidRDefault="005B5527" w:rsidP="00F41B13">
            <w:pPr>
              <w:spacing w:after="0"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i/>
                <w:iCs/>
                <w:sz w:val="20"/>
                <w:szCs w:val="20"/>
                <w:lang w:val="uk-UA" w:eastAsia="ru-RU"/>
              </w:rPr>
              <w:t>(сума рядків 1 + 2 + 3 + 4 + 5)</w:t>
            </w:r>
          </w:p>
        </w:tc>
        <w:tc>
          <w:tcPr>
            <w:tcW w:w="846" w:type="pct"/>
            <w:tcBorders>
              <w:top w:val="outset" w:sz="6" w:space="0" w:color="auto"/>
              <w:left w:val="outset" w:sz="6" w:space="0" w:color="auto"/>
              <w:bottom w:val="outset" w:sz="6" w:space="0" w:color="auto"/>
              <w:right w:val="outset" w:sz="6" w:space="0" w:color="auto"/>
            </w:tcBorders>
            <w:vAlign w:val="center"/>
          </w:tcPr>
          <w:p w14:paraId="2083DC50"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7DA7BB41"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26C7B6C8"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5B5527" w:rsidRPr="009D570E" w14:paraId="0B4F480C"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02B58D6F"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7</w:t>
            </w:r>
          </w:p>
        </w:tc>
        <w:tc>
          <w:tcPr>
            <w:tcW w:w="1730" w:type="pct"/>
            <w:tcBorders>
              <w:top w:val="outset" w:sz="6" w:space="0" w:color="auto"/>
              <w:left w:val="outset" w:sz="6" w:space="0" w:color="auto"/>
              <w:bottom w:val="outset" w:sz="6" w:space="0" w:color="auto"/>
              <w:right w:val="outset" w:sz="6" w:space="0" w:color="auto"/>
            </w:tcBorders>
          </w:tcPr>
          <w:p w14:paraId="09FF8EA7"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lang w:val="uk-UA" w:eastAsia="ru-RU"/>
              </w:rPr>
              <w:t>Кількість суб'єктів господарювання, що повинні виконати вимоги регулювання, одиниць</w:t>
            </w:r>
          </w:p>
        </w:tc>
        <w:tc>
          <w:tcPr>
            <w:tcW w:w="2779" w:type="pct"/>
            <w:gridSpan w:val="3"/>
            <w:tcBorders>
              <w:top w:val="outset" w:sz="6" w:space="0" w:color="auto"/>
              <w:left w:val="outset" w:sz="6" w:space="0" w:color="auto"/>
              <w:bottom w:val="outset" w:sz="6" w:space="0" w:color="auto"/>
              <w:right w:val="outset" w:sz="6" w:space="0" w:color="auto"/>
            </w:tcBorders>
            <w:vAlign w:val="center"/>
          </w:tcPr>
          <w:p w14:paraId="2C106068" w14:textId="78F8F6DF" w:rsidR="005B5527" w:rsidRPr="005B5527" w:rsidRDefault="005B5527" w:rsidP="00F41B13">
            <w:pPr>
              <w:spacing w:before="100" w:beforeAutospacing="1" w:after="100" w:afterAutospacing="1" w:line="240" w:lineRule="auto"/>
              <w:jc w:val="center"/>
              <w:rPr>
                <w:rFonts w:ascii="Times New Roman" w:eastAsia="Times New Roman" w:hAnsi="Times New Roman" w:cs="Times New Roman"/>
                <w:color w:val="0070C0"/>
                <w:lang w:val="uk-UA" w:eastAsia="ru-RU"/>
              </w:rPr>
            </w:pPr>
            <w:r w:rsidRPr="005B5527">
              <w:rPr>
                <w:rFonts w:ascii="Times New Roman" w:eastAsia="Times New Roman" w:hAnsi="Times New Roman" w:cs="Times New Roman"/>
                <w:color w:val="0070C0"/>
                <w:lang w:val="uk-UA" w:eastAsia="ru-RU"/>
              </w:rPr>
              <w:t>1</w:t>
            </w:r>
          </w:p>
        </w:tc>
      </w:tr>
      <w:tr w:rsidR="005B5527" w:rsidRPr="00B47EA9" w14:paraId="584AD7D2"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7B8BA985"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8</w:t>
            </w:r>
          </w:p>
        </w:tc>
        <w:tc>
          <w:tcPr>
            <w:tcW w:w="1730" w:type="pct"/>
            <w:tcBorders>
              <w:top w:val="outset" w:sz="6" w:space="0" w:color="auto"/>
              <w:left w:val="outset" w:sz="6" w:space="0" w:color="auto"/>
              <w:bottom w:val="outset" w:sz="6" w:space="0" w:color="auto"/>
              <w:right w:val="outset" w:sz="6" w:space="0" w:color="auto"/>
            </w:tcBorders>
          </w:tcPr>
          <w:p w14:paraId="37F33B81" w14:textId="77777777" w:rsidR="005B5527" w:rsidRPr="00B47EA9" w:rsidRDefault="005B5527" w:rsidP="00F41B13">
            <w:pPr>
              <w:spacing w:before="100" w:beforeAutospacing="1" w:after="100" w:afterAutospacing="1" w:line="240" w:lineRule="auto"/>
              <w:rPr>
                <w:rFonts w:ascii="Times New Roman" w:eastAsia="Times New Roman" w:hAnsi="Times New Roman" w:cs="Times New Roman"/>
                <w:lang w:val="uk-UA" w:eastAsia="ru-RU"/>
              </w:rPr>
            </w:pPr>
            <w:r w:rsidRPr="00B47EA9">
              <w:rPr>
                <w:rFonts w:ascii="Times New Roman" w:eastAsia="Times New Roman" w:hAnsi="Times New Roman" w:cs="Times New Roman"/>
                <w:b/>
                <w:lang w:val="uk-UA" w:eastAsia="ru-RU"/>
              </w:rPr>
              <w:t>Сумарно, гривень</w:t>
            </w:r>
            <w:r w:rsidRPr="00B47EA9">
              <w:rPr>
                <w:rFonts w:ascii="Times New Roman" w:eastAsia="Times New Roman" w:hAnsi="Times New Roman" w:cs="Times New Roman"/>
                <w:b/>
                <w:lang w:val="uk-UA" w:eastAsia="ru-RU"/>
              </w:rPr>
              <w:br/>
            </w:r>
            <w:r w:rsidRPr="00B47EA9">
              <w:rPr>
                <w:rFonts w:ascii="Times New Roman" w:eastAsia="Times New Roman" w:hAnsi="Times New Roman" w:cs="Times New Roman"/>
                <w:i/>
                <w:iCs/>
                <w:sz w:val="20"/>
                <w:szCs w:val="20"/>
                <w:lang w:val="uk-UA" w:eastAsia="ru-RU"/>
              </w:rPr>
              <w:t>Формула: (рядок 6 Х рядок 7)</w:t>
            </w:r>
          </w:p>
        </w:tc>
        <w:tc>
          <w:tcPr>
            <w:tcW w:w="846" w:type="pct"/>
            <w:tcBorders>
              <w:top w:val="outset" w:sz="6" w:space="0" w:color="auto"/>
              <w:left w:val="outset" w:sz="6" w:space="0" w:color="auto"/>
              <w:bottom w:val="outset" w:sz="6" w:space="0" w:color="auto"/>
              <w:right w:val="outset" w:sz="6" w:space="0" w:color="auto"/>
            </w:tcBorders>
            <w:vAlign w:val="center"/>
          </w:tcPr>
          <w:p w14:paraId="093EA08E"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42A20F2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5E2BFB0C"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0</w:t>
            </w:r>
          </w:p>
        </w:tc>
      </w:tr>
      <w:tr w:rsidR="005B5527" w:rsidRPr="00B47EA9" w14:paraId="0BAA1318" w14:textId="77777777" w:rsidTr="00F41B13">
        <w:trPr>
          <w:tblCellSpacing w:w="22" w:type="dxa"/>
        </w:trPr>
        <w:tc>
          <w:tcPr>
            <w:tcW w:w="4954" w:type="pct"/>
            <w:gridSpan w:val="5"/>
            <w:tcBorders>
              <w:top w:val="outset" w:sz="6" w:space="0" w:color="auto"/>
              <w:left w:val="outset" w:sz="6" w:space="0" w:color="auto"/>
              <w:bottom w:val="outset" w:sz="6" w:space="0" w:color="auto"/>
              <w:right w:val="outset" w:sz="6" w:space="0" w:color="auto"/>
            </w:tcBorders>
            <w:shd w:val="clear" w:color="auto" w:fill="auto"/>
          </w:tcPr>
          <w:p w14:paraId="4A4672AC"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47EA9">
              <w:rPr>
                <w:rFonts w:ascii="Times New Roman" w:eastAsia="Times New Roman" w:hAnsi="Times New Roman" w:cs="Times New Roman"/>
                <w:b/>
                <w:sz w:val="24"/>
                <w:szCs w:val="24"/>
                <w:lang w:val="uk-UA" w:eastAsia="ru-RU"/>
              </w:rPr>
              <w:t>Оцінка вартості адміністративних процедур суб'єктів малого підприємництва щодо виконання регулювання та звітування комунальних підприємств*</w:t>
            </w:r>
          </w:p>
        </w:tc>
      </w:tr>
      <w:tr w:rsidR="005B5527" w:rsidRPr="00872554" w14:paraId="066426E9"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16AB34B2"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9</w:t>
            </w:r>
          </w:p>
        </w:tc>
        <w:tc>
          <w:tcPr>
            <w:tcW w:w="1730" w:type="pct"/>
            <w:tcBorders>
              <w:top w:val="outset" w:sz="6" w:space="0" w:color="auto"/>
              <w:left w:val="outset" w:sz="6" w:space="0" w:color="auto"/>
              <w:bottom w:val="outset" w:sz="6" w:space="0" w:color="auto"/>
              <w:right w:val="outset" w:sz="6" w:space="0" w:color="auto"/>
            </w:tcBorders>
          </w:tcPr>
          <w:p w14:paraId="41115440" w14:textId="77777777" w:rsidR="005B5527" w:rsidRPr="005B5527" w:rsidRDefault="005B5527" w:rsidP="00F41B13">
            <w:pPr>
              <w:suppressAutoHyphens/>
              <w:spacing w:after="0" w:line="240" w:lineRule="auto"/>
              <w:rPr>
                <w:rFonts w:ascii="Times New Roman" w:eastAsia="Times New Roman" w:hAnsi="Times New Roman" w:cs="Times New Roman"/>
                <w:lang w:val="uk-UA" w:eastAsia="zh-CN"/>
              </w:rPr>
            </w:pPr>
            <w:r w:rsidRPr="005B5527">
              <w:rPr>
                <w:rFonts w:ascii="Times New Roman" w:eastAsia="Times New Roman" w:hAnsi="Times New Roman" w:cs="Times New Roman"/>
                <w:lang w:val="uk-UA" w:eastAsia="zh-CN"/>
              </w:rPr>
              <w:t>Процедури отримання первинної інформації про вимоги регулювання, гривень</w:t>
            </w:r>
          </w:p>
          <w:p w14:paraId="50D9EEF2" w14:textId="77777777" w:rsidR="005B5527" w:rsidRPr="005B5527" w:rsidRDefault="005B5527" w:rsidP="00F41B13">
            <w:pPr>
              <w:suppressAutoHyphens/>
              <w:spacing w:after="0" w:line="240" w:lineRule="auto"/>
              <w:rPr>
                <w:rFonts w:ascii="Times New Roman" w:eastAsia="Times New Roman" w:hAnsi="Times New Roman" w:cs="Times New Roman"/>
                <w:sz w:val="10"/>
                <w:szCs w:val="10"/>
                <w:lang w:val="uk-UA" w:eastAsia="zh-CN"/>
              </w:rPr>
            </w:pPr>
          </w:p>
          <w:p w14:paraId="53B08FA2" w14:textId="77777777" w:rsidR="005B5527" w:rsidRPr="005B5527" w:rsidRDefault="005B5527" w:rsidP="00F41B13">
            <w:pPr>
              <w:spacing w:after="0" w:line="240" w:lineRule="auto"/>
              <w:textAlignment w:val="baseline"/>
              <w:rPr>
                <w:rFonts w:ascii="Times New Roman" w:eastAsia="Calibri" w:hAnsi="Times New Roman" w:cs="Times New Roman"/>
              </w:rPr>
            </w:pPr>
            <w:r w:rsidRPr="005B5527">
              <w:rPr>
                <w:rFonts w:ascii="Times New Roman" w:eastAsia="Calibri" w:hAnsi="Times New Roman" w:cs="Times New Roman"/>
                <w:sz w:val="20"/>
                <w:szCs w:val="20"/>
                <w:lang w:val="uk-UA" w:bidi="th-TH"/>
              </w:rPr>
              <w:t>1. Витрати на отримання інформації про регуляторний акт:</w:t>
            </w:r>
          </w:p>
          <w:p w14:paraId="37830BE6" w14:textId="77777777" w:rsidR="005B5527" w:rsidRPr="005B5527" w:rsidRDefault="005B5527" w:rsidP="00F41B13">
            <w:pPr>
              <w:spacing w:after="0" w:line="240" w:lineRule="auto"/>
              <w:textAlignment w:val="baseline"/>
              <w:rPr>
                <w:rFonts w:ascii="Times New Roman" w:eastAsia="Calibri" w:hAnsi="Times New Roman" w:cs="Times New Roman"/>
              </w:rPr>
            </w:pPr>
            <w:r w:rsidRPr="005B5527">
              <w:rPr>
                <w:rFonts w:ascii="Times New Roman" w:eastAsia="Calibri" w:hAnsi="Times New Roman" w:cs="Times New Roman"/>
                <w:sz w:val="20"/>
                <w:szCs w:val="20"/>
                <w:lang w:val="uk-UA" w:bidi="th-TH"/>
              </w:rPr>
              <w:t>1,5 год. *36,11 грн. = 54,16 грн.</w:t>
            </w:r>
          </w:p>
          <w:p w14:paraId="396C4C6C" w14:textId="77777777" w:rsidR="005B5527" w:rsidRPr="005B5527" w:rsidRDefault="005B5527" w:rsidP="00F41B13">
            <w:pPr>
              <w:spacing w:after="0" w:line="240" w:lineRule="auto"/>
              <w:textAlignment w:val="baseline"/>
              <w:rPr>
                <w:rFonts w:ascii="Times New Roman" w:eastAsia="Calibri" w:hAnsi="Times New Roman" w:cs="Times New Roman"/>
                <w:sz w:val="10"/>
                <w:szCs w:val="10"/>
                <w:lang w:val="uk-UA" w:bidi="th-TH"/>
              </w:rPr>
            </w:pPr>
          </w:p>
          <w:p w14:paraId="0ABCAB39" w14:textId="77777777" w:rsidR="005B5527" w:rsidRPr="005B5527" w:rsidRDefault="005B5527" w:rsidP="00F41B13">
            <w:pPr>
              <w:spacing w:after="0" w:line="240" w:lineRule="auto"/>
              <w:textAlignment w:val="baseline"/>
              <w:rPr>
                <w:rFonts w:ascii="Times New Roman" w:eastAsia="Calibri" w:hAnsi="Times New Roman" w:cs="Times New Roman"/>
              </w:rPr>
            </w:pPr>
            <w:r w:rsidRPr="005B5527">
              <w:rPr>
                <w:rFonts w:ascii="Times New Roman" w:eastAsia="Calibri" w:hAnsi="Times New Roman" w:cs="Times New Roman"/>
                <w:sz w:val="20"/>
                <w:szCs w:val="20"/>
                <w:lang w:val="uk-UA" w:bidi="th-TH"/>
              </w:rPr>
              <w:t>2. Робота з документами:</w:t>
            </w:r>
          </w:p>
          <w:p w14:paraId="6DEDFD99" w14:textId="0B4B9FE1" w:rsidR="005B5527" w:rsidRPr="005B5527" w:rsidRDefault="005B5527" w:rsidP="00F41B13">
            <w:pPr>
              <w:spacing w:after="0" w:line="240" w:lineRule="auto"/>
              <w:rPr>
                <w:rFonts w:ascii="Times New Roman" w:eastAsia="Calibri" w:hAnsi="Times New Roman" w:cs="Times New Roman"/>
                <w:sz w:val="20"/>
                <w:szCs w:val="20"/>
                <w:lang w:val="uk-UA" w:bidi="th-TH"/>
              </w:rPr>
            </w:pPr>
            <w:r w:rsidRPr="005B5527">
              <w:rPr>
                <w:rFonts w:ascii="Times New Roman" w:eastAsia="Calibri" w:hAnsi="Times New Roman" w:cs="Times New Roman"/>
                <w:sz w:val="20"/>
                <w:szCs w:val="20"/>
                <w:lang w:val="uk-UA" w:bidi="th-TH"/>
              </w:rPr>
              <w:t>2,5 год. *36,11 грн. = 90,28 грн.</w:t>
            </w:r>
          </w:p>
        </w:tc>
        <w:tc>
          <w:tcPr>
            <w:tcW w:w="846" w:type="pct"/>
            <w:tcBorders>
              <w:top w:val="outset" w:sz="6" w:space="0" w:color="auto"/>
              <w:left w:val="outset" w:sz="6" w:space="0" w:color="auto"/>
              <w:bottom w:val="outset" w:sz="6" w:space="0" w:color="auto"/>
              <w:right w:val="outset" w:sz="6" w:space="0" w:color="auto"/>
            </w:tcBorders>
          </w:tcPr>
          <w:p w14:paraId="5E26CB78"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144,44 грн</w:t>
            </w:r>
          </w:p>
        </w:tc>
        <w:tc>
          <w:tcPr>
            <w:tcW w:w="765" w:type="pct"/>
            <w:tcBorders>
              <w:top w:val="outset" w:sz="6" w:space="0" w:color="auto"/>
              <w:left w:val="outset" w:sz="6" w:space="0" w:color="auto"/>
              <w:bottom w:val="outset" w:sz="6" w:space="0" w:color="auto"/>
              <w:right w:val="outset" w:sz="6" w:space="0" w:color="auto"/>
            </w:tcBorders>
          </w:tcPr>
          <w:p w14:paraId="1158A239"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144,44 грн</w:t>
            </w:r>
          </w:p>
        </w:tc>
        <w:tc>
          <w:tcPr>
            <w:tcW w:w="1122" w:type="pct"/>
            <w:tcBorders>
              <w:top w:val="outset" w:sz="6" w:space="0" w:color="auto"/>
              <w:left w:val="outset" w:sz="6" w:space="0" w:color="auto"/>
              <w:bottom w:val="outset" w:sz="6" w:space="0" w:color="auto"/>
              <w:right w:val="outset" w:sz="6" w:space="0" w:color="auto"/>
            </w:tcBorders>
          </w:tcPr>
          <w:p w14:paraId="10542034"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722,20 грн</w:t>
            </w:r>
          </w:p>
        </w:tc>
      </w:tr>
      <w:tr w:rsidR="005B5527" w:rsidRPr="00D33A6E" w14:paraId="504ABE4D"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4B357F14"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10</w:t>
            </w:r>
          </w:p>
        </w:tc>
        <w:tc>
          <w:tcPr>
            <w:tcW w:w="1730" w:type="pct"/>
            <w:tcBorders>
              <w:top w:val="outset" w:sz="6" w:space="0" w:color="auto"/>
              <w:left w:val="outset" w:sz="6" w:space="0" w:color="auto"/>
              <w:bottom w:val="outset" w:sz="6" w:space="0" w:color="auto"/>
              <w:right w:val="outset" w:sz="6" w:space="0" w:color="auto"/>
            </w:tcBorders>
          </w:tcPr>
          <w:p w14:paraId="5E58F236" w14:textId="77777777" w:rsidR="005B5527" w:rsidRPr="005B5527" w:rsidRDefault="005B5527" w:rsidP="00F41B13">
            <w:pPr>
              <w:spacing w:after="0" w:line="240" w:lineRule="auto"/>
              <w:textAlignment w:val="baseline"/>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Процедури організації виконання вимог регулювання</w:t>
            </w:r>
          </w:p>
          <w:p w14:paraId="1550FA8E" w14:textId="77777777" w:rsidR="005B5527" w:rsidRPr="005B5527" w:rsidRDefault="005B5527" w:rsidP="00F41B13">
            <w:pPr>
              <w:spacing w:after="0" w:line="240" w:lineRule="auto"/>
              <w:jc w:val="both"/>
              <w:textAlignment w:val="baseline"/>
              <w:rPr>
                <w:rFonts w:ascii="Times New Roman" w:eastAsia="Times New Roman" w:hAnsi="Times New Roman" w:cs="Times New Roman"/>
                <w:sz w:val="18"/>
                <w:szCs w:val="18"/>
                <w:lang w:val="uk-UA" w:eastAsia="ru-RU" w:bidi="th-TH"/>
              </w:rPr>
            </w:pPr>
            <w:r w:rsidRPr="005B5527">
              <w:rPr>
                <w:rFonts w:ascii="Times New Roman" w:eastAsia="Times New Roman" w:hAnsi="Times New Roman" w:cs="Times New Roman"/>
                <w:sz w:val="10"/>
                <w:szCs w:val="10"/>
                <w:lang w:val="uk-UA" w:eastAsia="ru-RU"/>
              </w:rPr>
              <w:br/>
            </w:r>
            <w:r w:rsidRPr="005B5527">
              <w:rPr>
                <w:rFonts w:ascii="Times New Roman" w:eastAsia="Times New Roman" w:hAnsi="Times New Roman" w:cs="Times New Roman"/>
                <w:sz w:val="18"/>
                <w:szCs w:val="18"/>
                <w:lang w:val="uk-UA" w:eastAsia="ru-RU" w:bidi="th-TH"/>
              </w:rPr>
              <w:t xml:space="preserve">1. Звернення до відповідного сертифікованого спеціаліста для замовлення паспорта опорядження фасаду, </w:t>
            </w:r>
            <w:proofErr w:type="spellStart"/>
            <w:r w:rsidRPr="005B5527">
              <w:rPr>
                <w:rFonts w:ascii="Times New Roman" w:eastAsia="Times New Roman" w:hAnsi="Times New Roman" w:cs="Times New Roman"/>
                <w:sz w:val="18"/>
                <w:szCs w:val="18"/>
                <w:lang w:val="uk-UA" w:eastAsia="ru-RU" w:bidi="th-TH"/>
              </w:rPr>
              <w:t>проєктної</w:t>
            </w:r>
            <w:proofErr w:type="spellEnd"/>
            <w:r w:rsidRPr="005B5527">
              <w:rPr>
                <w:rFonts w:ascii="Times New Roman" w:eastAsia="Times New Roman" w:hAnsi="Times New Roman" w:cs="Times New Roman"/>
                <w:sz w:val="18"/>
                <w:szCs w:val="18"/>
                <w:lang w:val="uk-UA" w:eastAsia="ru-RU" w:bidi="th-TH"/>
              </w:rPr>
              <w:t xml:space="preserve"> документації.</w:t>
            </w:r>
          </w:p>
          <w:p w14:paraId="5EA8D381" w14:textId="77777777" w:rsidR="005B5527" w:rsidRPr="005B5527" w:rsidRDefault="005B5527" w:rsidP="00F41B13">
            <w:pPr>
              <w:spacing w:after="0" w:line="240" w:lineRule="auto"/>
              <w:jc w:val="both"/>
              <w:textAlignment w:val="baseline"/>
              <w:rPr>
                <w:rFonts w:ascii="Times New Roman" w:eastAsia="Times New Roman" w:hAnsi="Times New Roman" w:cs="Times New Roman"/>
                <w:sz w:val="10"/>
                <w:szCs w:val="10"/>
                <w:lang w:val="uk-UA" w:eastAsia="ru-RU" w:bidi="th-TH"/>
              </w:rPr>
            </w:pPr>
          </w:p>
          <w:p w14:paraId="0DC6E55E" w14:textId="77777777" w:rsidR="005B5527" w:rsidRPr="005B5527" w:rsidRDefault="005B5527" w:rsidP="00F41B13">
            <w:pPr>
              <w:spacing w:after="0" w:line="240" w:lineRule="auto"/>
              <w:jc w:val="both"/>
              <w:textAlignment w:val="baseline"/>
              <w:rPr>
                <w:rFonts w:ascii="Times New Roman" w:eastAsia="Times New Roman" w:hAnsi="Times New Roman" w:cs="Times New Roman"/>
                <w:sz w:val="18"/>
                <w:szCs w:val="18"/>
                <w:lang w:val="uk-UA" w:eastAsia="ru-RU" w:bidi="th-TH"/>
              </w:rPr>
            </w:pPr>
            <w:r w:rsidRPr="005B5527">
              <w:rPr>
                <w:rFonts w:ascii="Times New Roman" w:eastAsia="Times New Roman" w:hAnsi="Times New Roman" w:cs="Times New Roman"/>
                <w:sz w:val="18"/>
                <w:szCs w:val="18"/>
                <w:lang w:val="uk-UA" w:eastAsia="ru-RU" w:bidi="th-TH"/>
              </w:rPr>
              <w:t>2. Подання паспорта опорядження фасаду на погодження в управлінні архітектури та містобудуванні (для об’єкта культурної спадщини подання паспорта опорядження фасаду на погодження до відповідного органу охорони культурної спадщини).</w:t>
            </w:r>
          </w:p>
          <w:p w14:paraId="2259F109" w14:textId="77777777" w:rsidR="005B5527" w:rsidRPr="005B5527" w:rsidRDefault="005B5527" w:rsidP="00F41B13">
            <w:pPr>
              <w:spacing w:after="0" w:line="240" w:lineRule="auto"/>
              <w:textAlignment w:val="baseline"/>
              <w:rPr>
                <w:rFonts w:ascii="Times New Roman" w:eastAsia="Times New Roman" w:hAnsi="Times New Roman" w:cs="Times New Roman"/>
                <w:sz w:val="10"/>
                <w:szCs w:val="10"/>
                <w:lang w:val="uk-UA" w:eastAsia="ru-RU" w:bidi="th-TH"/>
              </w:rPr>
            </w:pPr>
          </w:p>
          <w:p w14:paraId="6F80AE59" w14:textId="77777777" w:rsidR="005B5527" w:rsidRPr="005B5527" w:rsidRDefault="005B5527" w:rsidP="00F41B13">
            <w:pPr>
              <w:spacing w:after="0" w:line="240" w:lineRule="auto"/>
              <w:jc w:val="both"/>
              <w:textAlignment w:val="baseline"/>
              <w:rPr>
                <w:rFonts w:ascii="Times New Roman" w:eastAsia="Times New Roman" w:hAnsi="Times New Roman" w:cs="Times New Roman"/>
                <w:sz w:val="18"/>
                <w:szCs w:val="18"/>
                <w:lang w:val="uk-UA" w:eastAsia="ru-RU" w:bidi="th-TH"/>
              </w:rPr>
            </w:pPr>
            <w:r w:rsidRPr="005B5527">
              <w:rPr>
                <w:rFonts w:ascii="Times New Roman" w:eastAsia="Times New Roman" w:hAnsi="Times New Roman" w:cs="Times New Roman"/>
                <w:sz w:val="18"/>
                <w:szCs w:val="18"/>
                <w:lang w:val="uk-UA" w:eastAsia="ru-RU" w:bidi="th-TH"/>
              </w:rPr>
              <w:t xml:space="preserve">3. Отримання паспорта опорядження </w:t>
            </w:r>
            <w:r w:rsidRPr="005B5527">
              <w:rPr>
                <w:rFonts w:ascii="Times New Roman" w:eastAsia="Times New Roman" w:hAnsi="Times New Roman" w:cs="Times New Roman"/>
                <w:sz w:val="18"/>
                <w:szCs w:val="18"/>
                <w:lang w:val="uk-UA" w:eastAsia="ru-RU" w:bidi="th-TH"/>
              </w:rPr>
              <w:lastRenderedPageBreak/>
              <w:t>після погодження в управлінні архітектури та містобудуванні</w:t>
            </w:r>
          </w:p>
          <w:p w14:paraId="36AD827F" w14:textId="77777777" w:rsidR="005B5527" w:rsidRPr="005B5527" w:rsidRDefault="005B5527" w:rsidP="00F41B13">
            <w:pPr>
              <w:spacing w:after="0" w:line="240" w:lineRule="auto"/>
              <w:textAlignment w:val="baseline"/>
              <w:rPr>
                <w:rFonts w:ascii="Times New Roman" w:eastAsia="Times New Roman" w:hAnsi="Times New Roman" w:cs="Times New Roman"/>
                <w:lang w:val="uk-UA" w:eastAsia="ru-RU"/>
              </w:rPr>
            </w:pPr>
            <w:r w:rsidRPr="005B5527">
              <w:rPr>
                <w:rFonts w:ascii="Times New Roman" w:eastAsia="Calibri" w:hAnsi="Times New Roman" w:cs="Times New Roman"/>
                <w:sz w:val="20"/>
                <w:szCs w:val="20"/>
                <w:lang w:val="uk-UA" w:bidi="th-TH"/>
              </w:rPr>
              <w:t>1,5 год. *36,11 грн. = 54,16 грн.</w:t>
            </w:r>
          </w:p>
        </w:tc>
        <w:tc>
          <w:tcPr>
            <w:tcW w:w="846" w:type="pct"/>
            <w:tcBorders>
              <w:top w:val="outset" w:sz="6" w:space="0" w:color="auto"/>
              <w:left w:val="outset" w:sz="6" w:space="0" w:color="auto"/>
              <w:bottom w:val="outset" w:sz="6" w:space="0" w:color="auto"/>
              <w:right w:val="outset" w:sz="6" w:space="0" w:color="auto"/>
            </w:tcBorders>
          </w:tcPr>
          <w:p w14:paraId="397406D9"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lastRenderedPageBreak/>
              <w:t>54,16 грн</w:t>
            </w:r>
          </w:p>
        </w:tc>
        <w:tc>
          <w:tcPr>
            <w:tcW w:w="765" w:type="pct"/>
            <w:tcBorders>
              <w:top w:val="outset" w:sz="6" w:space="0" w:color="auto"/>
              <w:left w:val="outset" w:sz="6" w:space="0" w:color="auto"/>
              <w:bottom w:val="outset" w:sz="6" w:space="0" w:color="auto"/>
              <w:right w:val="outset" w:sz="6" w:space="0" w:color="auto"/>
            </w:tcBorders>
          </w:tcPr>
          <w:p w14:paraId="33377BF7"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Calibri" w:hAnsi="Times New Roman" w:cs="Times New Roman"/>
                <w:lang w:val="uk-UA" w:bidi="th-TH"/>
              </w:rPr>
              <w:t>54,16 грн</w:t>
            </w:r>
          </w:p>
        </w:tc>
        <w:tc>
          <w:tcPr>
            <w:tcW w:w="1122" w:type="pct"/>
            <w:tcBorders>
              <w:top w:val="outset" w:sz="6" w:space="0" w:color="auto"/>
              <w:left w:val="outset" w:sz="6" w:space="0" w:color="auto"/>
              <w:bottom w:val="outset" w:sz="6" w:space="0" w:color="auto"/>
              <w:right w:val="outset" w:sz="6" w:space="0" w:color="auto"/>
            </w:tcBorders>
          </w:tcPr>
          <w:p w14:paraId="729B70FE"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270,80 грн</w:t>
            </w:r>
          </w:p>
        </w:tc>
      </w:tr>
      <w:tr w:rsidR="005B5527" w:rsidRPr="00B47EA9" w14:paraId="1657B57F"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5E737DE4"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11</w:t>
            </w:r>
          </w:p>
        </w:tc>
        <w:tc>
          <w:tcPr>
            <w:tcW w:w="1730" w:type="pct"/>
            <w:tcBorders>
              <w:top w:val="outset" w:sz="6" w:space="0" w:color="auto"/>
              <w:left w:val="outset" w:sz="6" w:space="0" w:color="auto"/>
              <w:bottom w:val="outset" w:sz="6" w:space="0" w:color="auto"/>
              <w:right w:val="outset" w:sz="6" w:space="0" w:color="auto"/>
            </w:tcBorders>
          </w:tcPr>
          <w:p w14:paraId="0FB17F94" w14:textId="77777777" w:rsidR="005B5527" w:rsidRPr="005B5527" w:rsidRDefault="005B5527" w:rsidP="00F41B13">
            <w:pPr>
              <w:spacing w:after="0" w:line="240" w:lineRule="auto"/>
              <w:rPr>
                <w:rFonts w:ascii="Times New Roman" w:eastAsia="Times New Roman" w:hAnsi="Times New Roman" w:cs="Times New Roman"/>
                <w:i/>
                <w:iCs/>
                <w:sz w:val="18"/>
                <w:szCs w:val="18"/>
                <w:lang w:val="uk-UA" w:eastAsia="ru-RU"/>
              </w:rPr>
            </w:pPr>
            <w:r w:rsidRPr="005B5527">
              <w:rPr>
                <w:rFonts w:ascii="Times New Roman" w:eastAsia="Times New Roman" w:hAnsi="Times New Roman" w:cs="Times New Roman"/>
                <w:lang w:val="uk-UA" w:eastAsia="ru-RU"/>
              </w:rPr>
              <w:t>Процедури офіційного звітування</w:t>
            </w:r>
          </w:p>
        </w:tc>
        <w:tc>
          <w:tcPr>
            <w:tcW w:w="846" w:type="pct"/>
            <w:tcBorders>
              <w:top w:val="outset" w:sz="6" w:space="0" w:color="auto"/>
              <w:left w:val="outset" w:sz="6" w:space="0" w:color="auto"/>
              <w:bottom w:val="outset" w:sz="6" w:space="0" w:color="auto"/>
              <w:right w:val="outset" w:sz="6" w:space="0" w:color="auto"/>
            </w:tcBorders>
            <w:vAlign w:val="center"/>
          </w:tcPr>
          <w:p w14:paraId="27780BE3"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436CC301"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3E81D867"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r>
      <w:tr w:rsidR="005B5527" w:rsidRPr="00B47EA9" w14:paraId="2AFAAF71"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3DDA86F4"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12</w:t>
            </w:r>
          </w:p>
        </w:tc>
        <w:tc>
          <w:tcPr>
            <w:tcW w:w="1730" w:type="pct"/>
            <w:tcBorders>
              <w:top w:val="outset" w:sz="6" w:space="0" w:color="auto"/>
              <w:left w:val="outset" w:sz="6" w:space="0" w:color="auto"/>
              <w:bottom w:val="outset" w:sz="6" w:space="0" w:color="auto"/>
              <w:right w:val="outset" w:sz="6" w:space="0" w:color="auto"/>
            </w:tcBorders>
          </w:tcPr>
          <w:p w14:paraId="037812DD" w14:textId="77777777" w:rsidR="005B5527" w:rsidRPr="005B5527" w:rsidRDefault="005B5527" w:rsidP="00F41B13">
            <w:pPr>
              <w:spacing w:after="0" w:line="240" w:lineRule="auto"/>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Процедури щодо забезпечення процесу перевірок</w:t>
            </w:r>
          </w:p>
        </w:tc>
        <w:tc>
          <w:tcPr>
            <w:tcW w:w="846" w:type="pct"/>
            <w:tcBorders>
              <w:top w:val="outset" w:sz="6" w:space="0" w:color="auto"/>
              <w:left w:val="outset" w:sz="6" w:space="0" w:color="auto"/>
              <w:bottom w:val="outset" w:sz="6" w:space="0" w:color="auto"/>
              <w:right w:val="outset" w:sz="6" w:space="0" w:color="auto"/>
            </w:tcBorders>
            <w:vAlign w:val="center"/>
          </w:tcPr>
          <w:p w14:paraId="3078620E"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c>
          <w:tcPr>
            <w:tcW w:w="765" w:type="pct"/>
            <w:tcBorders>
              <w:top w:val="outset" w:sz="6" w:space="0" w:color="auto"/>
              <w:left w:val="outset" w:sz="6" w:space="0" w:color="auto"/>
              <w:bottom w:val="outset" w:sz="6" w:space="0" w:color="auto"/>
              <w:right w:val="outset" w:sz="6" w:space="0" w:color="auto"/>
            </w:tcBorders>
            <w:vAlign w:val="center"/>
          </w:tcPr>
          <w:p w14:paraId="15568EA7"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c>
          <w:tcPr>
            <w:tcW w:w="1122" w:type="pct"/>
            <w:tcBorders>
              <w:top w:val="outset" w:sz="6" w:space="0" w:color="auto"/>
              <w:left w:val="outset" w:sz="6" w:space="0" w:color="auto"/>
              <w:bottom w:val="outset" w:sz="6" w:space="0" w:color="auto"/>
              <w:right w:val="outset" w:sz="6" w:space="0" w:color="auto"/>
            </w:tcBorders>
            <w:vAlign w:val="center"/>
          </w:tcPr>
          <w:p w14:paraId="34AB4ECC"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0</w:t>
            </w:r>
          </w:p>
        </w:tc>
      </w:tr>
      <w:tr w:rsidR="005B5527" w:rsidRPr="00CC0798" w14:paraId="517F8736"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6E2958E4" w14:textId="77777777" w:rsidR="005B5527" w:rsidRPr="005B5527"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B5527">
              <w:rPr>
                <w:rFonts w:ascii="Times New Roman" w:eastAsia="Times New Roman" w:hAnsi="Times New Roman" w:cs="Times New Roman"/>
                <w:sz w:val="24"/>
                <w:szCs w:val="24"/>
                <w:lang w:val="uk-UA" w:eastAsia="ru-RU"/>
              </w:rPr>
              <w:t>13</w:t>
            </w:r>
          </w:p>
        </w:tc>
        <w:tc>
          <w:tcPr>
            <w:tcW w:w="1730" w:type="pct"/>
            <w:tcBorders>
              <w:top w:val="outset" w:sz="6" w:space="0" w:color="auto"/>
              <w:left w:val="outset" w:sz="6" w:space="0" w:color="auto"/>
              <w:bottom w:val="outset" w:sz="6" w:space="0" w:color="auto"/>
              <w:right w:val="outset" w:sz="6" w:space="0" w:color="auto"/>
            </w:tcBorders>
          </w:tcPr>
          <w:p w14:paraId="434410AC" w14:textId="77777777" w:rsidR="005B5527" w:rsidRPr="005B5527" w:rsidRDefault="005B5527" w:rsidP="00F41B13">
            <w:pPr>
              <w:spacing w:after="0" w:line="240" w:lineRule="auto"/>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Інші процедури, гривень</w:t>
            </w:r>
          </w:p>
          <w:p w14:paraId="25407B6A" w14:textId="77777777" w:rsidR="005B5527" w:rsidRPr="005B5527" w:rsidRDefault="005B5527" w:rsidP="00F41B13">
            <w:pPr>
              <w:spacing w:after="0" w:line="240" w:lineRule="auto"/>
              <w:textAlignment w:val="baseline"/>
              <w:rPr>
                <w:rFonts w:ascii="Times New Roman" w:eastAsia="Times New Roman" w:hAnsi="Times New Roman" w:cs="Times New Roman"/>
                <w:i/>
                <w:sz w:val="10"/>
                <w:szCs w:val="10"/>
                <w:lang w:val="uk-UA" w:eastAsia="ru-RU" w:bidi="th-TH"/>
              </w:rPr>
            </w:pPr>
          </w:p>
          <w:p w14:paraId="35CB5EAF" w14:textId="77777777" w:rsidR="005B5527" w:rsidRPr="005B5527" w:rsidRDefault="005B5527" w:rsidP="00F41B13">
            <w:pPr>
              <w:spacing w:after="0" w:line="240" w:lineRule="auto"/>
              <w:textAlignment w:val="baseline"/>
              <w:rPr>
                <w:rFonts w:ascii="Times New Roman" w:eastAsia="Times New Roman" w:hAnsi="Times New Roman" w:cs="Times New Roman"/>
                <w:sz w:val="18"/>
                <w:szCs w:val="18"/>
                <w:lang w:val="uk-UA" w:eastAsia="ru-RU" w:bidi="th-TH"/>
              </w:rPr>
            </w:pPr>
            <w:r w:rsidRPr="005B5527">
              <w:rPr>
                <w:rFonts w:ascii="Times New Roman" w:eastAsia="Times New Roman" w:hAnsi="Times New Roman" w:cs="Times New Roman"/>
                <w:sz w:val="18"/>
                <w:szCs w:val="18"/>
                <w:lang w:val="uk-UA" w:eastAsia="ru-RU" w:bidi="th-TH"/>
              </w:rPr>
              <w:t xml:space="preserve">Витрати на проїзд до робочого органу </w:t>
            </w:r>
          </w:p>
          <w:p w14:paraId="55FC3CDC" w14:textId="77777777" w:rsidR="005B5527" w:rsidRPr="005B5527" w:rsidRDefault="005B5527" w:rsidP="00F41B13">
            <w:pPr>
              <w:spacing w:after="0" w:line="240" w:lineRule="auto"/>
              <w:textAlignment w:val="baseline"/>
              <w:rPr>
                <w:rFonts w:ascii="Times New Roman" w:eastAsia="Times New Roman" w:hAnsi="Times New Roman" w:cs="Times New Roman"/>
                <w:i/>
                <w:sz w:val="20"/>
                <w:szCs w:val="20"/>
                <w:lang w:val="uk-UA" w:eastAsia="ru-RU" w:bidi="th-TH"/>
              </w:rPr>
            </w:pPr>
            <w:r w:rsidRPr="005B5527">
              <w:rPr>
                <w:rFonts w:ascii="Times New Roman" w:eastAsia="Times New Roman" w:hAnsi="Times New Roman" w:cs="Times New Roman"/>
                <w:sz w:val="18"/>
                <w:szCs w:val="18"/>
                <w:lang w:val="uk-UA" w:eastAsia="ru-RU" w:bidi="th-TH"/>
              </w:rPr>
              <w:t>7 грн.*2 рази = 14,00 грн.</w:t>
            </w:r>
          </w:p>
        </w:tc>
        <w:tc>
          <w:tcPr>
            <w:tcW w:w="846" w:type="pct"/>
            <w:tcBorders>
              <w:top w:val="outset" w:sz="6" w:space="0" w:color="auto"/>
              <w:left w:val="outset" w:sz="6" w:space="0" w:color="auto"/>
              <w:bottom w:val="outset" w:sz="6" w:space="0" w:color="auto"/>
              <w:right w:val="outset" w:sz="6" w:space="0" w:color="auto"/>
            </w:tcBorders>
            <w:vAlign w:val="center"/>
          </w:tcPr>
          <w:p w14:paraId="48B7A33B"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14,00 грн</w:t>
            </w:r>
          </w:p>
        </w:tc>
        <w:tc>
          <w:tcPr>
            <w:tcW w:w="765" w:type="pct"/>
            <w:tcBorders>
              <w:top w:val="outset" w:sz="6" w:space="0" w:color="auto"/>
              <w:left w:val="outset" w:sz="6" w:space="0" w:color="auto"/>
              <w:bottom w:val="outset" w:sz="6" w:space="0" w:color="auto"/>
              <w:right w:val="outset" w:sz="6" w:space="0" w:color="auto"/>
            </w:tcBorders>
            <w:vAlign w:val="center"/>
          </w:tcPr>
          <w:p w14:paraId="47FDEA12"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14,00 грн</w:t>
            </w:r>
          </w:p>
        </w:tc>
        <w:tc>
          <w:tcPr>
            <w:tcW w:w="1122" w:type="pct"/>
            <w:tcBorders>
              <w:top w:val="outset" w:sz="6" w:space="0" w:color="auto"/>
              <w:left w:val="outset" w:sz="6" w:space="0" w:color="auto"/>
              <w:bottom w:val="outset" w:sz="6" w:space="0" w:color="auto"/>
              <w:right w:val="outset" w:sz="6" w:space="0" w:color="auto"/>
            </w:tcBorders>
            <w:vAlign w:val="center"/>
          </w:tcPr>
          <w:p w14:paraId="730993FF" w14:textId="77777777" w:rsidR="005B5527" w:rsidRPr="005B5527" w:rsidRDefault="005B5527" w:rsidP="00F41B13">
            <w:pPr>
              <w:spacing w:after="0" w:line="240" w:lineRule="auto"/>
              <w:ind w:left="104"/>
              <w:jc w:val="center"/>
              <w:rPr>
                <w:rFonts w:ascii="Times New Roman" w:eastAsia="Times New Roman" w:hAnsi="Times New Roman" w:cs="Times New Roman"/>
                <w:lang w:val="uk-UA" w:eastAsia="ru-RU"/>
              </w:rPr>
            </w:pPr>
            <w:r w:rsidRPr="005B5527">
              <w:rPr>
                <w:rFonts w:ascii="Times New Roman" w:eastAsia="Times New Roman" w:hAnsi="Times New Roman" w:cs="Times New Roman"/>
                <w:lang w:val="uk-UA" w:eastAsia="ru-RU"/>
              </w:rPr>
              <w:t>70,00 грн</w:t>
            </w:r>
          </w:p>
        </w:tc>
      </w:tr>
      <w:tr w:rsidR="005B5527" w:rsidRPr="00C976EE" w14:paraId="3C26B681"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2472F9E9"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47EA9">
              <w:rPr>
                <w:rFonts w:ascii="Times New Roman" w:eastAsia="Times New Roman" w:hAnsi="Times New Roman" w:cs="Times New Roman"/>
                <w:b/>
                <w:sz w:val="24"/>
                <w:szCs w:val="24"/>
                <w:lang w:val="uk-UA" w:eastAsia="ru-RU"/>
              </w:rPr>
              <w:t>14</w:t>
            </w:r>
          </w:p>
        </w:tc>
        <w:tc>
          <w:tcPr>
            <w:tcW w:w="1730" w:type="pct"/>
            <w:tcBorders>
              <w:top w:val="outset" w:sz="6" w:space="0" w:color="auto"/>
              <w:left w:val="outset" w:sz="6" w:space="0" w:color="auto"/>
              <w:bottom w:val="outset" w:sz="6" w:space="0" w:color="auto"/>
              <w:right w:val="outset" w:sz="6" w:space="0" w:color="auto"/>
            </w:tcBorders>
          </w:tcPr>
          <w:p w14:paraId="69EA2A92" w14:textId="77777777" w:rsidR="005B5527" w:rsidRPr="005B5527" w:rsidRDefault="005B5527" w:rsidP="00F41B13">
            <w:pPr>
              <w:spacing w:after="0" w:line="240" w:lineRule="auto"/>
              <w:rPr>
                <w:rFonts w:ascii="Times New Roman" w:eastAsia="Times New Roman" w:hAnsi="Times New Roman" w:cs="Times New Roman"/>
                <w:b/>
                <w:lang w:val="uk-UA" w:eastAsia="ru-RU"/>
              </w:rPr>
            </w:pPr>
            <w:r w:rsidRPr="005B5527">
              <w:rPr>
                <w:rFonts w:ascii="Times New Roman" w:eastAsia="Times New Roman" w:hAnsi="Times New Roman" w:cs="Times New Roman"/>
                <w:b/>
                <w:lang w:val="uk-UA" w:eastAsia="ru-RU"/>
              </w:rPr>
              <w:t>Разом, гривень</w:t>
            </w:r>
            <w:r w:rsidRPr="005B5527">
              <w:rPr>
                <w:rFonts w:ascii="Times New Roman" w:eastAsia="Times New Roman" w:hAnsi="Times New Roman" w:cs="Times New Roman"/>
                <w:b/>
                <w:lang w:val="uk-UA" w:eastAsia="ru-RU"/>
              </w:rPr>
              <w:br/>
            </w:r>
            <w:r w:rsidRPr="005B5527">
              <w:rPr>
                <w:rFonts w:ascii="Times New Roman" w:eastAsia="Times New Roman" w:hAnsi="Times New Roman" w:cs="Times New Roman"/>
                <w:b/>
                <w:i/>
                <w:iCs/>
                <w:sz w:val="18"/>
                <w:szCs w:val="18"/>
                <w:lang w:val="uk-UA" w:eastAsia="ru-RU"/>
              </w:rPr>
              <w:t>Формула</w:t>
            </w:r>
            <w:r w:rsidRPr="005B5527">
              <w:rPr>
                <w:rFonts w:ascii="Times New Roman" w:eastAsia="Times New Roman" w:hAnsi="Times New Roman" w:cs="Times New Roman"/>
                <w:b/>
                <w:i/>
                <w:iCs/>
                <w:lang w:val="uk-UA" w:eastAsia="ru-RU"/>
              </w:rPr>
              <w:t xml:space="preserve">: </w:t>
            </w:r>
            <w:r w:rsidRPr="005B5527">
              <w:rPr>
                <w:rFonts w:ascii="Times New Roman" w:eastAsia="Times New Roman" w:hAnsi="Times New Roman" w:cs="Times New Roman"/>
                <w:b/>
                <w:i/>
                <w:iCs/>
                <w:sz w:val="16"/>
                <w:szCs w:val="16"/>
                <w:lang w:val="uk-UA" w:eastAsia="ru-RU"/>
              </w:rPr>
              <w:t>(сума рядків 9 + 10 + 11 + 12 + 13)</w:t>
            </w:r>
          </w:p>
        </w:tc>
        <w:tc>
          <w:tcPr>
            <w:tcW w:w="846" w:type="pct"/>
            <w:tcBorders>
              <w:top w:val="outset" w:sz="6" w:space="0" w:color="auto"/>
              <w:left w:val="outset" w:sz="6" w:space="0" w:color="auto"/>
              <w:bottom w:val="outset" w:sz="6" w:space="0" w:color="auto"/>
              <w:right w:val="outset" w:sz="6" w:space="0" w:color="auto"/>
            </w:tcBorders>
            <w:vAlign w:val="center"/>
          </w:tcPr>
          <w:p w14:paraId="57701574" w14:textId="77777777" w:rsidR="005B5527" w:rsidRPr="005B5527" w:rsidRDefault="005B5527" w:rsidP="00F41B13">
            <w:pPr>
              <w:spacing w:after="0" w:line="240" w:lineRule="auto"/>
              <w:ind w:left="104"/>
              <w:jc w:val="center"/>
              <w:rPr>
                <w:rFonts w:ascii="Times New Roman" w:eastAsia="Times New Roman" w:hAnsi="Times New Roman" w:cs="Times New Roman"/>
                <w:b/>
                <w:lang w:val="uk-UA" w:eastAsia="ru-RU"/>
              </w:rPr>
            </w:pPr>
            <w:r w:rsidRPr="005B5527">
              <w:rPr>
                <w:rFonts w:ascii="Times New Roman" w:eastAsia="Times New Roman" w:hAnsi="Times New Roman" w:cs="Times New Roman"/>
                <w:b/>
                <w:lang w:val="uk-UA" w:eastAsia="ru-RU"/>
              </w:rPr>
              <w:t>212,60</w:t>
            </w:r>
          </w:p>
        </w:tc>
        <w:tc>
          <w:tcPr>
            <w:tcW w:w="765" w:type="pct"/>
            <w:tcBorders>
              <w:top w:val="outset" w:sz="6" w:space="0" w:color="auto"/>
              <w:left w:val="outset" w:sz="6" w:space="0" w:color="auto"/>
              <w:bottom w:val="outset" w:sz="6" w:space="0" w:color="auto"/>
              <w:right w:val="outset" w:sz="6" w:space="0" w:color="auto"/>
            </w:tcBorders>
            <w:vAlign w:val="center"/>
          </w:tcPr>
          <w:p w14:paraId="01F3EAFF" w14:textId="77777777" w:rsidR="005B5527" w:rsidRPr="005B5527" w:rsidRDefault="005B5527" w:rsidP="00F41B13">
            <w:pPr>
              <w:spacing w:after="0" w:line="240" w:lineRule="auto"/>
              <w:ind w:left="104"/>
              <w:jc w:val="center"/>
              <w:rPr>
                <w:rFonts w:ascii="Times New Roman" w:eastAsia="Times New Roman" w:hAnsi="Times New Roman" w:cs="Times New Roman"/>
                <w:b/>
                <w:lang w:val="uk-UA" w:eastAsia="ru-RU"/>
              </w:rPr>
            </w:pPr>
            <w:r w:rsidRPr="005B5527">
              <w:rPr>
                <w:rFonts w:ascii="Times New Roman" w:eastAsia="Times New Roman" w:hAnsi="Times New Roman" w:cs="Times New Roman"/>
                <w:b/>
                <w:lang w:val="uk-UA" w:eastAsia="ru-RU"/>
              </w:rPr>
              <w:t>212,60</w:t>
            </w:r>
          </w:p>
        </w:tc>
        <w:tc>
          <w:tcPr>
            <w:tcW w:w="1122" w:type="pct"/>
            <w:tcBorders>
              <w:top w:val="outset" w:sz="6" w:space="0" w:color="auto"/>
              <w:left w:val="outset" w:sz="6" w:space="0" w:color="auto"/>
              <w:bottom w:val="outset" w:sz="6" w:space="0" w:color="auto"/>
              <w:right w:val="outset" w:sz="6" w:space="0" w:color="auto"/>
            </w:tcBorders>
            <w:vAlign w:val="center"/>
          </w:tcPr>
          <w:p w14:paraId="058AE2AD" w14:textId="77777777" w:rsidR="005B5527" w:rsidRPr="005B5527" w:rsidRDefault="005B5527" w:rsidP="00F41B13">
            <w:pPr>
              <w:spacing w:after="0" w:line="240" w:lineRule="auto"/>
              <w:ind w:left="104"/>
              <w:jc w:val="center"/>
              <w:rPr>
                <w:rFonts w:ascii="Times New Roman" w:eastAsia="Times New Roman" w:hAnsi="Times New Roman" w:cs="Times New Roman"/>
                <w:b/>
                <w:lang w:val="uk-UA" w:eastAsia="ru-RU"/>
              </w:rPr>
            </w:pPr>
            <w:r w:rsidRPr="005B5527">
              <w:rPr>
                <w:rFonts w:ascii="Times New Roman" w:eastAsia="Times New Roman" w:hAnsi="Times New Roman" w:cs="Times New Roman"/>
                <w:b/>
                <w:lang w:val="uk-UA" w:eastAsia="ru-RU"/>
              </w:rPr>
              <w:t>1 063,00</w:t>
            </w:r>
          </w:p>
        </w:tc>
      </w:tr>
      <w:tr w:rsidR="005B5527" w:rsidRPr="00C976EE" w14:paraId="357F2628"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3434516A"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47EA9">
              <w:rPr>
                <w:rFonts w:ascii="Times New Roman" w:eastAsia="Times New Roman" w:hAnsi="Times New Roman" w:cs="Times New Roman"/>
                <w:sz w:val="24"/>
                <w:szCs w:val="24"/>
                <w:lang w:val="uk-UA" w:eastAsia="ru-RU"/>
              </w:rPr>
              <w:t>15</w:t>
            </w:r>
          </w:p>
        </w:tc>
        <w:tc>
          <w:tcPr>
            <w:tcW w:w="1730" w:type="pct"/>
            <w:tcBorders>
              <w:top w:val="outset" w:sz="6" w:space="0" w:color="auto"/>
              <w:left w:val="outset" w:sz="6" w:space="0" w:color="auto"/>
              <w:bottom w:val="outset" w:sz="6" w:space="0" w:color="auto"/>
              <w:right w:val="outset" w:sz="6" w:space="0" w:color="auto"/>
            </w:tcBorders>
          </w:tcPr>
          <w:p w14:paraId="562422E7" w14:textId="77777777" w:rsidR="005B5527" w:rsidRPr="00B47EA9" w:rsidRDefault="005B5527" w:rsidP="00F41B13">
            <w:pPr>
              <w:spacing w:after="0" w:line="240" w:lineRule="auto"/>
              <w:jc w:val="both"/>
              <w:rPr>
                <w:rFonts w:ascii="Times New Roman" w:eastAsia="Times New Roman" w:hAnsi="Times New Roman" w:cs="Times New Roman"/>
                <w:lang w:val="uk-UA" w:eastAsia="ru-RU"/>
              </w:rPr>
            </w:pPr>
            <w:r w:rsidRPr="00B47EA9">
              <w:rPr>
                <w:rFonts w:ascii="Times New Roman" w:eastAsia="Times New Roman" w:hAnsi="Times New Roman" w:cs="Times New Roman"/>
                <w:i/>
                <w:lang w:val="uk-UA" w:eastAsia="ru-RU"/>
              </w:rPr>
              <w:t>Кількість суб'єктів малого підприємництва, що повинні виконати вимоги регулювання</w:t>
            </w:r>
            <w:r w:rsidRPr="00B47EA9">
              <w:rPr>
                <w:rFonts w:ascii="Times New Roman" w:eastAsia="Times New Roman" w:hAnsi="Times New Roman" w:cs="Times New Roman"/>
                <w:lang w:val="uk-UA" w:eastAsia="ru-RU"/>
              </w:rPr>
              <w:t>, одиниць</w:t>
            </w:r>
          </w:p>
        </w:tc>
        <w:tc>
          <w:tcPr>
            <w:tcW w:w="2779" w:type="pct"/>
            <w:gridSpan w:val="3"/>
            <w:tcBorders>
              <w:top w:val="outset" w:sz="6" w:space="0" w:color="auto"/>
              <w:left w:val="outset" w:sz="6" w:space="0" w:color="auto"/>
              <w:bottom w:val="outset" w:sz="6" w:space="0" w:color="auto"/>
              <w:right w:val="outset" w:sz="6" w:space="0" w:color="auto"/>
            </w:tcBorders>
            <w:vAlign w:val="center"/>
          </w:tcPr>
          <w:p w14:paraId="435BD820" w14:textId="62B48C3A" w:rsidR="005B5527" w:rsidRPr="00AF0023" w:rsidRDefault="00AF0023" w:rsidP="00F41B13">
            <w:pPr>
              <w:spacing w:after="0" w:line="240" w:lineRule="auto"/>
              <w:jc w:val="center"/>
              <w:rPr>
                <w:rFonts w:ascii="Times New Roman" w:eastAsia="Times New Roman" w:hAnsi="Times New Roman" w:cs="Times New Roman"/>
                <w:color w:val="0070C0"/>
                <w:lang w:val="uk-UA" w:eastAsia="ru-RU"/>
              </w:rPr>
            </w:pPr>
            <w:r w:rsidRPr="00AF0023">
              <w:rPr>
                <w:rFonts w:ascii="Times New Roman" w:eastAsia="Times New Roman" w:hAnsi="Times New Roman" w:cs="Times New Roman"/>
                <w:color w:val="0070C0"/>
                <w:lang w:val="uk-UA" w:eastAsia="ru-RU"/>
              </w:rPr>
              <w:t>1</w:t>
            </w:r>
          </w:p>
        </w:tc>
      </w:tr>
      <w:tr w:rsidR="005B5527" w:rsidRPr="0045098B" w14:paraId="1567AAC9" w14:textId="77777777" w:rsidTr="00F41B13">
        <w:trPr>
          <w:tblCellSpacing w:w="22" w:type="dxa"/>
        </w:trPr>
        <w:tc>
          <w:tcPr>
            <w:tcW w:w="399" w:type="pct"/>
            <w:tcBorders>
              <w:top w:val="outset" w:sz="6" w:space="0" w:color="auto"/>
              <w:left w:val="outset" w:sz="6" w:space="0" w:color="auto"/>
              <w:bottom w:val="outset" w:sz="6" w:space="0" w:color="auto"/>
              <w:right w:val="outset" w:sz="6" w:space="0" w:color="auto"/>
            </w:tcBorders>
          </w:tcPr>
          <w:p w14:paraId="69E7A0E6" w14:textId="77777777" w:rsidR="005B5527" w:rsidRPr="00B47EA9" w:rsidRDefault="005B5527" w:rsidP="00F41B13">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47EA9">
              <w:rPr>
                <w:rFonts w:ascii="Times New Roman" w:eastAsia="Times New Roman" w:hAnsi="Times New Roman" w:cs="Times New Roman"/>
                <w:b/>
                <w:sz w:val="24"/>
                <w:szCs w:val="24"/>
                <w:lang w:val="uk-UA" w:eastAsia="ru-RU"/>
              </w:rPr>
              <w:t>16</w:t>
            </w:r>
          </w:p>
        </w:tc>
        <w:tc>
          <w:tcPr>
            <w:tcW w:w="1730" w:type="pct"/>
            <w:tcBorders>
              <w:top w:val="outset" w:sz="6" w:space="0" w:color="auto"/>
              <w:left w:val="outset" w:sz="6" w:space="0" w:color="auto"/>
              <w:bottom w:val="outset" w:sz="6" w:space="0" w:color="auto"/>
              <w:right w:val="outset" w:sz="6" w:space="0" w:color="auto"/>
            </w:tcBorders>
          </w:tcPr>
          <w:p w14:paraId="7614859F" w14:textId="77777777" w:rsidR="005B5527" w:rsidRPr="00B47EA9" w:rsidRDefault="005B5527" w:rsidP="00F41B13">
            <w:pPr>
              <w:spacing w:after="0" w:line="240" w:lineRule="auto"/>
              <w:rPr>
                <w:rFonts w:ascii="Times New Roman" w:eastAsia="Times New Roman" w:hAnsi="Times New Roman" w:cs="Times New Roman"/>
                <w:b/>
                <w:lang w:val="uk-UA" w:eastAsia="ru-RU"/>
              </w:rPr>
            </w:pPr>
            <w:r w:rsidRPr="00B47EA9">
              <w:rPr>
                <w:rFonts w:ascii="Times New Roman" w:eastAsia="Times New Roman" w:hAnsi="Times New Roman" w:cs="Times New Roman"/>
                <w:b/>
                <w:lang w:val="uk-UA" w:eastAsia="ru-RU"/>
              </w:rPr>
              <w:t>Сумарно, гривень</w:t>
            </w:r>
            <w:r w:rsidRPr="00B47EA9">
              <w:rPr>
                <w:rFonts w:ascii="Times New Roman" w:eastAsia="Times New Roman" w:hAnsi="Times New Roman" w:cs="Times New Roman"/>
                <w:b/>
                <w:lang w:val="uk-UA" w:eastAsia="ru-RU"/>
              </w:rPr>
              <w:br/>
            </w:r>
            <w:r w:rsidRPr="00B47EA9">
              <w:rPr>
                <w:rFonts w:ascii="Times New Roman" w:eastAsia="Times New Roman" w:hAnsi="Times New Roman" w:cs="Times New Roman"/>
                <w:i/>
                <w:iCs/>
                <w:sz w:val="18"/>
                <w:szCs w:val="18"/>
                <w:lang w:val="uk-UA" w:eastAsia="ru-RU"/>
              </w:rPr>
              <w:t>Формула:</w:t>
            </w:r>
            <w:r w:rsidRPr="00B47EA9">
              <w:rPr>
                <w:rFonts w:ascii="Times New Roman" w:eastAsia="Times New Roman" w:hAnsi="Times New Roman" w:cs="Times New Roman"/>
                <w:sz w:val="18"/>
                <w:szCs w:val="18"/>
                <w:lang w:val="uk-UA" w:eastAsia="ru-RU"/>
              </w:rPr>
              <w:t xml:space="preserve"> </w:t>
            </w:r>
            <w:r w:rsidRPr="00B47EA9">
              <w:rPr>
                <w:rFonts w:ascii="Times New Roman" w:eastAsia="Times New Roman" w:hAnsi="Times New Roman" w:cs="Times New Roman"/>
                <w:i/>
                <w:iCs/>
                <w:sz w:val="18"/>
                <w:szCs w:val="18"/>
                <w:lang w:val="uk-UA" w:eastAsia="ru-RU"/>
              </w:rPr>
              <w:t>(рядок 14 Х рядок 15</w:t>
            </w:r>
            <w:r w:rsidRPr="00B47EA9">
              <w:rPr>
                <w:rFonts w:ascii="Times New Roman" w:eastAsia="Times New Roman" w:hAnsi="Times New Roman" w:cs="Times New Roman"/>
                <w:sz w:val="18"/>
                <w:szCs w:val="18"/>
                <w:lang w:val="uk-UA" w:eastAsia="ru-RU"/>
              </w:rPr>
              <w:t>)</w:t>
            </w:r>
          </w:p>
        </w:tc>
        <w:tc>
          <w:tcPr>
            <w:tcW w:w="846" w:type="pct"/>
            <w:tcBorders>
              <w:top w:val="outset" w:sz="6" w:space="0" w:color="auto"/>
              <w:left w:val="outset" w:sz="6" w:space="0" w:color="auto"/>
              <w:bottom w:val="outset" w:sz="6" w:space="0" w:color="auto"/>
              <w:right w:val="outset" w:sz="6" w:space="0" w:color="auto"/>
            </w:tcBorders>
            <w:vAlign w:val="center"/>
          </w:tcPr>
          <w:p w14:paraId="0C571E73" w14:textId="34E92420" w:rsidR="005B5527" w:rsidRPr="00CD26AB" w:rsidRDefault="005B5527" w:rsidP="00AF0023">
            <w:pPr>
              <w:spacing w:after="0" w:line="240" w:lineRule="auto"/>
              <w:jc w:val="center"/>
              <w:rPr>
                <w:rFonts w:ascii="Times New Roman" w:eastAsia="Times New Roman" w:hAnsi="Times New Roman" w:cs="Times New Roman"/>
                <w:b/>
                <w:lang w:val="uk-UA" w:eastAsia="ru-RU"/>
              </w:rPr>
            </w:pPr>
            <w:r w:rsidRPr="00CD26AB">
              <w:rPr>
                <w:rFonts w:ascii="Times New Roman" w:eastAsia="Times New Roman" w:hAnsi="Times New Roman" w:cs="Times New Roman"/>
                <w:b/>
                <w:lang w:val="uk-UA" w:eastAsia="ru-RU"/>
              </w:rPr>
              <w:t>212</w:t>
            </w:r>
            <w:r w:rsidR="00AF0023" w:rsidRPr="00CD26AB">
              <w:rPr>
                <w:rFonts w:ascii="Times New Roman" w:eastAsia="Times New Roman" w:hAnsi="Times New Roman" w:cs="Times New Roman"/>
                <w:b/>
                <w:lang w:val="uk-UA" w:eastAsia="ru-RU"/>
              </w:rPr>
              <w:t>,</w:t>
            </w:r>
            <w:r w:rsidRPr="00CD26AB">
              <w:rPr>
                <w:rFonts w:ascii="Times New Roman" w:eastAsia="Times New Roman" w:hAnsi="Times New Roman" w:cs="Times New Roman"/>
                <w:b/>
                <w:lang w:val="uk-UA" w:eastAsia="ru-RU"/>
              </w:rPr>
              <w:t>60</w:t>
            </w:r>
          </w:p>
        </w:tc>
        <w:tc>
          <w:tcPr>
            <w:tcW w:w="765" w:type="pct"/>
            <w:tcBorders>
              <w:top w:val="outset" w:sz="6" w:space="0" w:color="auto"/>
              <w:left w:val="outset" w:sz="6" w:space="0" w:color="auto"/>
              <w:bottom w:val="outset" w:sz="6" w:space="0" w:color="auto"/>
              <w:right w:val="outset" w:sz="6" w:space="0" w:color="auto"/>
            </w:tcBorders>
            <w:vAlign w:val="center"/>
          </w:tcPr>
          <w:p w14:paraId="0537D4A8" w14:textId="2521C44A" w:rsidR="005B5527" w:rsidRPr="00CD26AB" w:rsidRDefault="005B5527" w:rsidP="00AF0023">
            <w:pPr>
              <w:spacing w:after="0" w:line="240" w:lineRule="auto"/>
              <w:jc w:val="center"/>
              <w:rPr>
                <w:rFonts w:ascii="Times New Roman" w:eastAsia="Times New Roman" w:hAnsi="Times New Roman" w:cs="Times New Roman"/>
                <w:b/>
                <w:lang w:val="uk-UA" w:eastAsia="ru-RU"/>
              </w:rPr>
            </w:pPr>
            <w:r w:rsidRPr="00CD26AB">
              <w:rPr>
                <w:rFonts w:ascii="Times New Roman" w:eastAsia="Times New Roman" w:hAnsi="Times New Roman" w:cs="Times New Roman"/>
                <w:b/>
                <w:lang w:val="uk-UA" w:eastAsia="ru-RU"/>
              </w:rPr>
              <w:t>212</w:t>
            </w:r>
            <w:r w:rsidR="00AF0023" w:rsidRPr="00CD26AB">
              <w:rPr>
                <w:rFonts w:ascii="Times New Roman" w:eastAsia="Times New Roman" w:hAnsi="Times New Roman" w:cs="Times New Roman"/>
                <w:b/>
                <w:lang w:val="uk-UA" w:eastAsia="ru-RU"/>
              </w:rPr>
              <w:t>,</w:t>
            </w:r>
            <w:r w:rsidRPr="00CD26AB">
              <w:rPr>
                <w:rFonts w:ascii="Times New Roman" w:eastAsia="Times New Roman" w:hAnsi="Times New Roman" w:cs="Times New Roman"/>
                <w:b/>
                <w:lang w:val="uk-UA" w:eastAsia="ru-RU"/>
              </w:rPr>
              <w:t>60</w:t>
            </w:r>
          </w:p>
        </w:tc>
        <w:tc>
          <w:tcPr>
            <w:tcW w:w="1122" w:type="pct"/>
            <w:tcBorders>
              <w:top w:val="outset" w:sz="6" w:space="0" w:color="auto"/>
              <w:left w:val="outset" w:sz="6" w:space="0" w:color="auto"/>
              <w:bottom w:val="outset" w:sz="6" w:space="0" w:color="auto"/>
              <w:right w:val="outset" w:sz="6" w:space="0" w:color="auto"/>
            </w:tcBorders>
            <w:vAlign w:val="center"/>
          </w:tcPr>
          <w:p w14:paraId="49E5F152" w14:textId="37945A3C" w:rsidR="005B5527" w:rsidRPr="00CD26AB" w:rsidRDefault="005B5527" w:rsidP="00AF0023">
            <w:pPr>
              <w:spacing w:after="0" w:line="240" w:lineRule="auto"/>
              <w:jc w:val="center"/>
              <w:rPr>
                <w:rFonts w:ascii="Times New Roman" w:eastAsia="Times New Roman" w:hAnsi="Times New Roman" w:cs="Times New Roman"/>
                <w:b/>
                <w:lang w:val="uk-UA" w:eastAsia="ru-RU"/>
              </w:rPr>
            </w:pPr>
            <w:r w:rsidRPr="00CD26AB">
              <w:rPr>
                <w:rFonts w:ascii="Times New Roman" w:eastAsia="Times New Roman" w:hAnsi="Times New Roman" w:cs="Times New Roman"/>
                <w:b/>
                <w:lang w:val="uk-UA" w:eastAsia="ru-RU"/>
              </w:rPr>
              <w:t>1</w:t>
            </w:r>
            <w:r w:rsidR="00AF0023" w:rsidRPr="00CD26AB">
              <w:rPr>
                <w:rFonts w:ascii="Times New Roman" w:eastAsia="Times New Roman" w:hAnsi="Times New Roman" w:cs="Times New Roman"/>
                <w:b/>
                <w:lang w:val="uk-UA" w:eastAsia="ru-RU"/>
              </w:rPr>
              <w:t> </w:t>
            </w:r>
            <w:r w:rsidRPr="00CD26AB">
              <w:rPr>
                <w:rFonts w:ascii="Times New Roman" w:eastAsia="Times New Roman" w:hAnsi="Times New Roman" w:cs="Times New Roman"/>
                <w:b/>
                <w:lang w:val="uk-UA" w:eastAsia="ru-RU"/>
              </w:rPr>
              <w:t>063</w:t>
            </w:r>
            <w:r w:rsidR="00AF0023" w:rsidRPr="00CD26AB">
              <w:rPr>
                <w:rFonts w:ascii="Times New Roman" w:eastAsia="Times New Roman" w:hAnsi="Times New Roman" w:cs="Times New Roman"/>
                <w:b/>
                <w:lang w:val="uk-UA" w:eastAsia="ru-RU"/>
              </w:rPr>
              <w:t>,</w:t>
            </w:r>
            <w:r w:rsidRPr="00CD26AB">
              <w:rPr>
                <w:rFonts w:ascii="Times New Roman" w:eastAsia="Times New Roman" w:hAnsi="Times New Roman" w:cs="Times New Roman"/>
                <w:b/>
                <w:lang w:val="uk-UA" w:eastAsia="ru-RU"/>
              </w:rPr>
              <w:t>00</w:t>
            </w:r>
          </w:p>
        </w:tc>
      </w:tr>
    </w:tbl>
    <w:p w14:paraId="3AE795E1" w14:textId="77777777" w:rsidR="005B5527" w:rsidRPr="008A1D40" w:rsidRDefault="005B5527" w:rsidP="005B5527">
      <w:pPr>
        <w:spacing w:after="0" w:line="240" w:lineRule="auto"/>
        <w:ind w:firstLine="708"/>
        <w:jc w:val="both"/>
        <w:rPr>
          <w:rFonts w:ascii="Times New Roman" w:hAnsi="Times New Roman" w:cs="Times New Roman"/>
          <w:color w:val="0070C0"/>
          <w:sz w:val="10"/>
          <w:szCs w:val="10"/>
          <w:lang w:val="uk-UA"/>
        </w:rPr>
      </w:pPr>
    </w:p>
    <w:p w14:paraId="042718EC" w14:textId="14BD444E" w:rsidR="005B5527" w:rsidRPr="00AF0023" w:rsidRDefault="005B5527" w:rsidP="005B5527">
      <w:pPr>
        <w:spacing w:after="0" w:line="240" w:lineRule="auto"/>
        <w:ind w:firstLine="708"/>
        <w:jc w:val="both"/>
        <w:rPr>
          <w:rFonts w:ascii="Times New Roman" w:hAnsi="Times New Roman" w:cs="Times New Roman"/>
          <w:i/>
          <w:lang w:val="uk-UA"/>
        </w:rPr>
      </w:pPr>
      <w:r w:rsidRPr="00AF0023">
        <w:rPr>
          <w:rFonts w:ascii="Times New Roman" w:hAnsi="Times New Roman" w:cs="Times New Roman"/>
          <w:i/>
          <w:lang w:val="uk-UA"/>
        </w:rPr>
        <w:t>Відповідно до статті 8 Закону України «Про Державний бюджет України на 2021 рік» розмір мінімальної зарплати з 01.01.2021 складає: у місячному розмірі – 6000 гривень; у погодинному розмірі – 36,11 гривень.</w:t>
      </w:r>
    </w:p>
    <w:p w14:paraId="573B4AB4" w14:textId="18ADB921" w:rsidR="00AF0023" w:rsidRPr="00AF0023" w:rsidRDefault="00AF0023" w:rsidP="005B5527">
      <w:pPr>
        <w:spacing w:after="0" w:line="240" w:lineRule="auto"/>
        <w:ind w:firstLine="708"/>
        <w:jc w:val="both"/>
        <w:rPr>
          <w:rFonts w:ascii="Times New Roman" w:hAnsi="Times New Roman" w:cs="Times New Roman"/>
          <w:color w:val="0070C0"/>
          <w:sz w:val="10"/>
          <w:szCs w:val="10"/>
          <w:lang w:val="uk-UA"/>
        </w:rPr>
      </w:pPr>
    </w:p>
    <w:p w14:paraId="65EE792B" w14:textId="77777777" w:rsidR="00AF0023" w:rsidRPr="00AF0023" w:rsidRDefault="00AF0023" w:rsidP="00AF0023">
      <w:pPr>
        <w:spacing w:after="0" w:line="240" w:lineRule="auto"/>
        <w:ind w:firstLine="708"/>
        <w:jc w:val="both"/>
        <w:rPr>
          <w:rFonts w:ascii="Times New Roman" w:hAnsi="Times New Roman" w:cs="Times New Roman"/>
          <w:sz w:val="26"/>
          <w:szCs w:val="26"/>
          <w:lang w:val="uk-UA"/>
        </w:rPr>
      </w:pPr>
      <w:r w:rsidRPr="00AF0023">
        <w:rPr>
          <w:rFonts w:ascii="Times New Roman" w:hAnsi="Times New Roman" w:cs="Times New Roman"/>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p>
    <w:p w14:paraId="08AB40C3" w14:textId="77777777" w:rsidR="00AF0023" w:rsidRPr="00AF0023" w:rsidRDefault="00AF0023" w:rsidP="00AF0023">
      <w:pPr>
        <w:spacing w:after="0" w:line="240" w:lineRule="auto"/>
        <w:ind w:firstLine="708"/>
        <w:jc w:val="both"/>
        <w:rPr>
          <w:rFonts w:ascii="Times New Roman" w:hAnsi="Times New Roman" w:cs="Times New Roman"/>
          <w:sz w:val="26"/>
          <w:szCs w:val="26"/>
          <w:lang w:val="uk-UA"/>
        </w:rPr>
      </w:pPr>
      <w:r w:rsidRPr="00AF0023">
        <w:rPr>
          <w:rFonts w:ascii="Times New Roman" w:hAnsi="Times New Roman" w:cs="Times New Roman"/>
          <w:sz w:val="26"/>
          <w:szCs w:val="26"/>
          <w:lang w:val="uk-UA"/>
        </w:rPr>
        <w:t>Державний орган (орган місцевого самоврядування), для якого здійснюється розрахунок вартості адміністрування регулювання:</w:t>
      </w:r>
    </w:p>
    <w:p w14:paraId="2CE04006" w14:textId="77777777" w:rsidR="00AF0023" w:rsidRPr="00AF0023" w:rsidRDefault="00AF0023" w:rsidP="00AF0023">
      <w:pPr>
        <w:spacing w:after="0" w:line="240" w:lineRule="auto"/>
        <w:ind w:firstLine="708"/>
        <w:jc w:val="both"/>
        <w:rPr>
          <w:rFonts w:ascii="Times New Roman" w:hAnsi="Times New Roman" w:cs="Times New Roman"/>
          <w:color w:val="0070C0"/>
          <w:sz w:val="10"/>
          <w:szCs w:val="10"/>
          <w:lang w:val="uk-UA"/>
        </w:rPr>
      </w:pPr>
    </w:p>
    <w:p w14:paraId="5BA3E361" w14:textId="6E53E76F" w:rsidR="00AF0023" w:rsidRPr="00AF0023" w:rsidRDefault="00AF0023" w:rsidP="00BE5B66">
      <w:pPr>
        <w:spacing w:after="0" w:line="240" w:lineRule="auto"/>
        <w:ind w:firstLine="708"/>
        <w:jc w:val="center"/>
        <w:rPr>
          <w:rFonts w:ascii="Times New Roman" w:hAnsi="Times New Roman" w:cs="Times New Roman"/>
          <w:b/>
          <w:i/>
          <w:sz w:val="26"/>
          <w:szCs w:val="26"/>
          <w:u w:val="single"/>
          <w:lang w:val="uk-UA"/>
        </w:rPr>
      </w:pPr>
      <w:r w:rsidRPr="00AF0023">
        <w:rPr>
          <w:rFonts w:ascii="Times New Roman" w:hAnsi="Times New Roman" w:cs="Times New Roman"/>
          <w:b/>
          <w:i/>
          <w:sz w:val="26"/>
          <w:szCs w:val="26"/>
          <w:u w:val="single"/>
          <w:lang w:val="uk-UA"/>
        </w:rPr>
        <w:t>Управління містобудування та архітектури Сумської міської ради</w:t>
      </w:r>
    </w:p>
    <w:p w14:paraId="14D9A447" w14:textId="0254EEB8" w:rsidR="007743D8" w:rsidRDefault="007743D8" w:rsidP="005E45BB">
      <w:pPr>
        <w:pStyle w:val="Default"/>
        <w:jc w:val="both"/>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6"/>
        <w:gridCol w:w="1103"/>
        <w:gridCol w:w="1516"/>
        <w:gridCol w:w="963"/>
        <w:gridCol w:w="1118"/>
        <w:gridCol w:w="1325"/>
      </w:tblGrid>
      <w:tr w:rsidR="00AF0023" w:rsidRPr="0013384F" w14:paraId="55E9A037" w14:textId="77777777" w:rsidTr="008A1D40">
        <w:trPr>
          <w:cantSplit/>
          <w:trHeight w:val="2574"/>
          <w:jc w:val="center"/>
        </w:trPr>
        <w:tc>
          <w:tcPr>
            <w:tcW w:w="1852" w:type="pct"/>
            <w:vAlign w:val="center"/>
          </w:tcPr>
          <w:p w14:paraId="1ADAF724" w14:textId="77777777" w:rsidR="00AF0023" w:rsidRPr="0013384F" w:rsidRDefault="00AF0023" w:rsidP="00F41B13">
            <w:pPr>
              <w:spacing w:after="0" w:line="240" w:lineRule="auto"/>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eastAsia="ru-RU"/>
              </w:rPr>
              <w:br w:type="page"/>
            </w:r>
            <w:r w:rsidRPr="0013384F">
              <w:rPr>
                <w:rFonts w:ascii="Times New Roman" w:eastAsia="Times New Roman" w:hAnsi="Times New Roman" w:cs="Times New Roman"/>
                <w:i/>
                <w:sz w:val="20"/>
                <w:szCs w:val="20"/>
                <w:lang w:val="uk-UA"/>
              </w:rPr>
              <w:t xml:space="preserve">Процедури регулювання суб’єктів великого і середнього підприємництва </w:t>
            </w:r>
          </w:p>
          <w:p w14:paraId="5D47E6E2" w14:textId="77777777" w:rsidR="00AF0023" w:rsidRPr="0013384F" w:rsidRDefault="00AF0023" w:rsidP="00F41B13">
            <w:pPr>
              <w:spacing w:after="0" w:line="240" w:lineRule="auto"/>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w:t>
            </w:r>
            <w:r w:rsidRPr="0013384F">
              <w:rPr>
                <w:rFonts w:ascii="Times New Roman" w:eastAsia="Times New Roman" w:hAnsi="Times New Roman" w:cs="Times New Roman"/>
                <w:bCs/>
                <w:i/>
                <w:sz w:val="20"/>
                <w:szCs w:val="20"/>
                <w:lang w:val="uk-UA"/>
              </w:rPr>
              <w:t>розрахунок на одного типового суб’єкта господарювання</w:t>
            </w:r>
            <w:r w:rsidRPr="0013384F">
              <w:rPr>
                <w:rFonts w:ascii="Times New Roman" w:eastAsia="Times New Roman" w:hAnsi="Times New Roman" w:cs="Times New Roman"/>
                <w:i/>
                <w:sz w:val="20"/>
                <w:szCs w:val="20"/>
                <w:lang w:val="uk-UA"/>
              </w:rPr>
              <w:t>)</w:t>
            </w:r>
          </w:p>
        </w:tc>
        <w:tc>
          <w:tcPr>
            <w:tcW w:w="576" w:type="pct"/>
            <w:textDirection w:val="btLr"/>
          </w:tcPr>
          <w:p w14:paraId="2A715EE5" w14:textId="77777777" w:rsidR="00AF0023" w:rsidRPr="0013384F" w:rsidRDefault="00AF0023" w:rsidP="00F41B13">
            <w:pPr>
              <w:spacing w:after="0" w:line="240" w:lineRule="auto"/>
              <w:ind w:left="113" w:right="-108"/>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Планові витрати часу на процедуру</w:t>
            </w:r>
          </w:p>
        </w:tc>
        <w:tc>
          <w:tcPr>
            <w:tcW w:w="792" w:type="pct"/>
            <w:textDirection w:val="btLr"/>
          </w:tcPr>
          <w:p w14:paraId="5A523528" w14:textId="77777777" w:rsidR="00AF0023" w:rsidRPr="0013384F" w:rsidRDefault="00AF0023" w:rsidP="00F41B13">
            <w:pPr>
              <w:spacing w:after="0" w:line="240" w:lineRule="auto"/>
              <w:ind w:left="113" w:right="113"/>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 xml:space="preserve">Вартість часу </w:t>
            </w:r>
          </w:p>
          <w:p w14:paraId="1ECE21B1" w14:textId="21839BCF" w:rsidR="00AF0023" w:rsidRPr="0013384F" w:rsidRDefault="00AF0023" w:rsidP="00F41B13">
            <w:pPr>
              <w:spacing w:after="0" w:line="240" w:lineRule="auto"/>
              <w:ind w:left="113" w:right="-68"/>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співробітника органу державної влади (органу місцевого самоврядування) відповідної категорії (заробітна плата)</w:t>
            </w:r>
            <w:r>
              <w:rPr>
                <w:rFonts w:ascii="Times New Roman" w:eastAsia="Times New Roman" w:hAnsi="Times New Roman" w:cs="Times New Roman"/>
                <w:i/>
                <w:sz w:val="20"/>
                <w:szCs w:val="20"/>
                <w:lang w:val="uk-UA"/>
              </w:rPr>
              <w:t>*</w:t>
            </w:r>
          </w:p>
        </w:tc>
        <w:tc>
          <w:tcPr>
            <w:tcW w:w="503" w:type="pct"/>
            <w:textDirection w:val="btLr"/>
          </w:tcPr>
          <w:p w14:paraId="64EF34D4" w14:textId="77777777" w:rsidR="00AF0023" w:rsidRPr="0013384F" w:rsidRDefault="00AF0023" w:rsidP="00F41B13">
            <w:pPr>
              <w:spacing w:after="0" w:line="240" w:lineRule="auto"/>
              <w:ind w:left="113" w:right="113"/>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Оцінка кількості процедур за рік, що припадають на одного суб’єкта</w:t>
            </w:r>
          </w:p>
        </w:tc>
        <w:tc>
          <w:tcPr>
            <w:tcW w:w="584" w:type="pct"/>
            <w:textDirection w:val="btLr"/>
          </w:tcPr>
          <w:p w14:paraId="47CA8554" w14:textId="77777777" w:rsidR="00AF0023" w:rsidRPr="0013384F" w:rsidRDefault="00AF0023" w:rsidP="00F41B13">
            <w:pPr>
              <w:spacing w:after="0" w:line="240" w:lineRule="auto"/>
              <w:ind w:left="113" w:right="113"/>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Оцінка кількості  суб’єктів, що підпадають під дію процедури регулювання</w:t>
            </w:r>
          </w:p>
        </w:tc>
        <w:tc>
          <w:tcPr>
            <w:tcW w:w="692" w:type="pct"/>
            <w:textDirection w:val="btLr"/>
          </w:tcPr>
          <w:p w14:paraId="3F69B8F7" w14:textId="77777777" w:rsidR="00AF0023" w:rsidRPr="0013384F" w:rsidRDefault="00AF0023" w:rsidP="00F41B13">
            <w:pPr>
              <w:spacing w:after="0" w:line="240" w:lineRule="auto"/>
              <w:ind w:left="113" w:right="113"/>
              <w:jc w:val="center"/>
              <w:rPr>
                <w:rFonts w:ascii="Times New Roman" w:eastAsia="Times New Roman" w:hAnsi="Times New Roman" w:cs="Times New Roman"/>
                <w:i/>
                <w:sz w:val="20"/>
                <w:szCs w:val="20"/>
                <w:lang w:val="uk-UA"/>
              </w:rPr>
            </w:pPr>
            <w:r w:rsidRPr="0013384F">
              <w:rPr>
                <w:rFonts w:ascii="Times New Roman" w:eastAsia="Times New Roman" w:hAnsi="Times New Roman" w:cs="Times New Roman"/>
                <w:i/>
                <w:sz w:val="20"/>
                <w:szCs w:val="20"/>
                <w:lang w:val="uk-UA"/>
              </w:rPr>
              <w:t>Витрати на адміністрування регулювання (за рік), грн.</w:t>
            </w:r>
          </w:p>
        </w:tc>
      </w:tr>
      <w:tr w:rsidR="00AF0023" w:rsidRPr="0013384F" w14:paraId="5C27F144" w14:textId="77777777" w:rsidTr="008A1D40">
        <w:trPr>
          <w:jc w:val="center"/>
        </w:trPr>
        <w:tc>
          <w:tcPr>
            <w:tcW w:w="1852" w:type="pct"/>
          </w:tcPr>
          <w:p w14:paraId="7EB43891" w14:textId="77777777" w:rsidR="00AF0023" w:rsidRPr="0013384F" w:rsidRDefault="00AF0023" w:rsidP="00F41B13">
            <w:pPr>
              <w:spacing w:after="0" w:line="240" w:lineRule="auto"/>
              <w:rPr>
                <w:rFonts w:ascii="Times New Roman" w:eastAsia="Times New Roman" w:hAnsi="Times New Roman" w:cs="Times New Roman"/>
                <w:lang w:val="uk-UA"/>
              </w:rPr>
            </w:pPr>
            <w:r w:rsidRPr="0013384F">
              <w:rPr>
                <w:rFonts w:ascii="Times New Roman" w:eastAsia="Times New Roman" w:hAnsi="Times New Roman" w:cs="Times New Roman"/>
                <w:lang w:val="uk-UA"/>
              </w:rPr>
              <w:t>1. Облік суб’єкта господарювання, що перебуває у сфері регулювання</w:t>
            </w:r>
          </w:p>
          <w:p w14:paraId="62EB03AA" w14:textId="77777777" w:rsidR="00AF0023" w:rsidRPr="0013384F" w:rsidRDefault="00AF0023" w:rsidP="00F41B13">
            <w:pPr>
              <w:spacing w:after="0" w:line="240" w:lineRule="auto"/>
              <w:rPr>
                <w:rFonts w:ascii="Times New Roman" w:eastAsia="Times New Roman" w:hAnsi="Times New Roman" w:cs="Times New Roman"/>
                <w:sz w:val="10"/>
                <w:szCs w:val="10"/>
                <w:lang w:val="uk-UA"/>
              </w:rPr>
            </w:pPr>
          </w:p>
        </w:tc>
        <w:tc>
          <w:tcPr>
            <w:tcW w:w="576" w:type="pct"/>
            <w:vAlign w:val="center"/>
          </w:tcPr>
          <w:p w14:paraId="6CF88DA9" w14:textId="77777777" w:rsidR="00AF0023" w:rsidRPr="00AF0023" w:rsidRDefault="00AF0023" w:rsidP="00F41B13">
            <w:pPr>
              <w:spacing w:after="0" w:line="240" w:lineRule="auto"/>
              <w:jc w:val="center"/>
              <w:rPr>
                <w:rFonts w:ascii="Times New Roman" w:eastAsia="Times New Roman" w:hAnsi="Times New Roman" w:cs="Times New Roman"/>
                <w:lang w:eastAsia="ru-RU"/>
              </w:rPr>
            </w:pPr>
            <w:r w:rsidRPr="00AF0023">
              <w:rPr>
                <w:rFonts w:ascii="Times New Roman" w:eastAsia="Times New Roman" w:hAnsi="Times New Roman" w:cs="Times New Roman"/>
                <w:lang w:eastAsia="ru-RU"/>
              </w:rPr>
              <w:t>2 год</w:t>
            </w:r>
          </w:p>
        </w:tc>
        <w:tc>
          <w:tcPr>
            <w:tcW w:w="792" w:type="pct"/>
            <w:vAlign w:val="center"/>
          </w:tcPr>
          <w:p w14:paraId="165F84BB" w14:textId="77777777" w:rsidR="00AF0023" w:rsidRPr="00AF0023" w:rsidRDefault="00AF0023" w:rsidP="00F41B13">
            <w:pPr>
              <w:spacing w:after="0" w:line="240" w:lineRule="auto"/>
              <w:jc w:val="center"/>
              <w:rPr>
                <w:rFonts w:ascii="Times New Roman" w:eastAsia="Times New Roman" w:hAnsi="Times New Roman" w:cs="Times New Roman"/>
                <w:lang w:val="uk-UA" w:eastAsia="ru-RU"/>
              </w:rPr>
            </w:pPr>
            <w:r w:rsidRPr="00AF0023">
              <w:rPr>
                <w:rFonts w:ascii="Times New Roman" w:eastAsia="Times New Roman" w:hAnsi="Times New Roman" w:cs="Times New Roman"/>
                <w:lang w:val="uk-UA" w:eastAsia="ru-RU"/>
              </w:rPr>
              <w:t>32,74 грн</w:t>
            </w:r>
          </w:p>
        </w:tc>
        <w:tc>
          <w:tcPr>
            <w:tcW w:w="503" w:type="pct"/>
            <w:vAlign w:val="center"/>
          </w:tcPr>
          <w:p w14:paraId="6973C8FB" w14:textId="77777777" w:rsidR="00AF0023" w:rsidRPr="00AF0023" w:rsidRDefault="00AF0023" w:rsidP="00F41B13">
            <w:pPr>
              <w:spacing w:after="0" w:line="240" w:lineRule="auto"/>
              <w:jc w:val="center"/>
              <w:rPr>
                <w:rFonts w:ascii="Times New Roman" w:eastAsia="Times New Roman" w:hAnsi="Times New Roman" w:cs="Times New Roman"/>
                <w:lang w:val="uk-UA" w:eastAsia="ru-RU"/>
              </w:rPr>
            </w:pPr>
            <w:r w:rsidRPr="00AF0023">
              <w:rPr>
                <w:rFonts w:ascii="Times New Roman" w:eastAsia="Times New Roman" w:hAnsi="Times New Roman" w:cs="Times New Roman"/>
                <w:lang w:val="uk-UA" w:eastAsia="ru-RU"/>
              </w:rPr>
              <w:t>2</w:t>
            </w:r>
          </w:p>
        </w:tc>
        <w:tc>
          <w:tcPr>
            <w:tcW w:w="584" w:type="pct"/>
            <w:vAlign w:val="center"/>
          </w:tcPr>
          <w:p w14:paraId="19F2373A" w14:textId="05F378D8" w:rsidR="00AF0023" w:rsidRPr="00AF0023" w:rsidRDefault="00AF0023" w:rsidP="00F41B13">
            <w:pPr>
              <w:spacing w:after="0" w:line="240" w:lineRule="auto"/>
              <w:jc w:val="center"/>
              <w:rPr>
                <w:rFonts w:ascii="Times New Roman" w:eastAsia="Times New Roman" w:hAnsi="Times New Roman" w:cs="Times New Roman"/>
                <w:lang w:val="uk-UA" w:eastAsia="ru-RU"/>
              </w:rPr>
            </w:pPr>
            <w:r w:rsidRPr="00AF0023">
              <w:rPr>
                <w:rFonts w:ascii="Times New Roman" w:eastAsia="Times New Roman" w:hAnsi="Times New Roman" w:cs="Times New Roman"/>
                <w:lang w:val="uk-UA" w:eastAsia="ru-RU"/>
              </w:rPr>
              <w:t>1</w:t>
            </w:r>
          </w:p>
        </w:tc>
        <w:tc>
          <w:tcPr>
            <w:tcW w:w="692" w:type="pct"/>
            <w:vAlign w:val="center"/>
          </w:tcPr>
          <w:p w14:paraId="7C3D7113" w14:textId="41357BDE" w:rsidR="00AF0023" w:rsidRPr="00AF0023" w:rsidRDefault="00AF0023" w:rsidP="00AF0023">
            <w:pPr>
              <w:spacing w:after="0" w:line="240" w:lineRule="auto"/>
              <w:jc w:val="center"/>
              <w:rPr>
                <w:rFonts w:ascii="Times New Roman" w:eastAsia="Times New Roman" w:hAnsi="Times New Roman" w:cs="Times New Roman"/>
                <w:lang w:val="uk-UA" w:eastAsia="ru-RU"/>
              </w:rPr>
            </w:pPr>
            <w:r w:rsidRPr="00AF0023">
              <w:rPr>
                <w:rFonts w:ascii="Times New Roman" w:eastAsia="Times New Roman" w:hAnsi="Times New Roman" w:cs="Times New Roman"/>
                <w:lang w:val="uk-UA" w:eastAsia="ru-RU"/>
              </w:rPr>
              <w:t>130</w:t>
            </w:r>
            <w:r>
              <w:rPr>
                <w:rFonts w:ascii="Times New Roman" w:eastAsia="Times New Roman" w:hAnsi="Times New Roman" w:cs="Times New Roman"/>
                <w:lang w:val="uk-UA" w:eastAsia="ru-RU"/>
              </w:rPr>
              <w:t>,</w:t>
            </w:r>
            <w:r w:rsidRPr="00AF0023">
              <w:rPr>
                <w:rFonts w:ascii="Times New Roman" w:eastAsia="Times New Roman" w:hAnsi="Times New Roman" w:cs="Times New Roman"/>
                <w:lang w:val="uk-UA" w:eastAsia="ru-RU"/>
              </w:rPr>
              <w:t>96</w:t>
            </w:r>
          </w:p>
        </w:tc>
      </w:tr>
      <w:tr w:rsidR="00AF0023" w:rsidRPr="0013384F" w14:paraId="46571AE7" w14:textId="77777777" w:rsidTr="008A1D40">
        <w:trPr>
          <w:jc w:val="center"/>
        </w:trPr>
        <w:tc>
          <w:tcPr>
            <w:tcW w:w="1852" w:type="pct"/>
          </w:tcPr>
          <w:p w14:paraId="035FB837" w14:textId="77777777" w:rsidR="00AF0023" w:rsidRPr="0013384F" w:rsidRDefault="00AF0023" w:rsidP="00F41B13">
            <w:pPr>
              <w:spacing w:after="0" w:line="240" w:lineRule="auto"/>
              <w:contextualSpacing/>
              <w:rPr>
                <w:rFonts w:ascii="Times New Roman" w:eastAsia="Times New Roman" w:hAnsi="Times New Roman" w:cs="Times New Roman"/>
                <w:lang w:val="uk-UA"/>
              </w:rPr>
            </w:pPr>
            <w:r w:rsidRPr="0013384F">
              <w:rPr>
                <w:rFonts w:ascii="Times New Roman" w:eastAsia="Times New Roman" w:hAnsi="Times New Roman" w:cs="Times New Roman"/>
                <w:lang w:val="uk-UA"/>
              </w:rPr>
              <w:t>2. Поточний контроль за суб’єктом господарювання, що перебуває у сфері регулювання, у тому числі:</w:t>
            </w:r>
          </w:p>
          <w:p w14:paraId="0A2AC8C9" w14:textId="77777777" w:rsidR="00AF0023" w:rsidRPr="0013384F" w:rsidRDefault="00AF0023" w:rsidP="00F41B13">
            <w:pPr>
              <w:spacing w:after="0" w:line="240" w:lineRule="auto"/>
              <w:contextualSpacing/>
              <w:rPr>
                <w:rFonts w:ascii="Times New Roman" w:eastAsia="Times New Roman" w:hAnsi="Times New Roman" w:cs="Times New Roman"/>
                <w:lang w:val="uk-UA"/>
              </w:rPr>
            </w:pPr>
            <w:r w:rsidRPr="0013384F">
              <w:rPr>
                <w:rFonts w:ascii="Times New Roman" w:eastAsia="Times New Roman" w:hAnsi="Times New Roman" w:cs="Times New Roman"/>
                <w:lang w:val="uk-UA"/>
              </w:rPr>
              <w:t>-</w:t>
            </w:r>
            <w:r w:rsidRPr="0013384F">
              <w:rPr>
                <w:rFonts w:ascii="Times New Roman" w:eastAsia="Times New Roman" w:hAnsi="Times New Roman" w:cs="Times New Roman"/>
                <w:b/>
                <w:lang w:val="uk-UA"/>
              </w:rPr>
              <w:t>камеральні</w:t>
            </w:r>
          </w:p>
          <w:p w14:paraId="26658057" w14:textId="77777777" w:rsidR="00AF0023" w:rsidRPr="0013384F" w:rsidRDefault="00AF0023" w:rsidP="00F41B13">
            <w:pPr>
              <w:spacing w:after="0" w:line="240" w:lineRule="auto"/>
              <w:contextualSpacing/>
              <w:rPr>
                <w:rFonts w:ascii="Times New Roman" w:eastAsia="Times New Roman" w:hAnsi="Times New Roman" w:cs="Times New Roman"/>
                <w:lang w:val="uk-UA"/>
              </w:rPr>
            </w:pPr>
            <w:r w:rsidRPr="0013384F">
              <w:rPr>
                <w:rFonts w:ascii="Times New Roman" w:eastAsia="Times New Roman" w:hAnsi="Times New Roman" w:cs="Times New Roman"/>
                <w:lang w:val="uk-UA"/>
              </w:rPr>
              <w:t>-виїзні</w:t>
            </w:r>
          </w:p>
          <w:p w14:paraId="1EF961B9" w14:textId="77777777" w:rsidR="00AF0023" w:rsidRPr="0013384F" w:rsidRDefault="00AF0023" w:rsidP="00F41B13">
            <w:pPr>
              <w:spacing w:after="0" w:line="240" w:lineRule="auto"/>
              <w:contextualSpacing/>
              <w:rPr>
                <w:rFonts w:ascii="Times New Roman" w:eastAsia="Times New Roman" w:hAnsi="Times New Roman" w:cs="Times New Roman"/>
                <w:sz w:val="10"/>
                <w:szCs w:val="10"/>
                <w:lang w:val="uk-UA"/>
              </w:rPr>
            </w:pPr>
          </w:p>
        </w:tc>
        <w:tc>
          <w:tcPr>
            <w:tcW w:w="576" w:type="pct"/>
            <w:vAlign w:val="center"/>
          </w:tcPr>
          <w:p w14:paraId="6026C10F" w14:textId="77777777" w:rsidR="00AF0023" w:rsidRPr="0013384F" w:rsidRDefault="00AF0023" w:rsidP="00F41B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792" w:type="pct"/>
            <w:vAlign w:val="center"/>
          </w:tcPr>
          <w:p w14:paraId="49C947E5" w14:textId="77777777" w:rsidR="00AF0023" w:rsidRPr="0013384F" w:rsidRDefault="00AF0023" w:rsidP="00F41B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503" w:type="pct"/>
            <w:vAlign w:val="center"/>
          </w:tcPr>
          <w:p w14:paraId="49D8082A" w14:textId="77777777" w:rsidR="00AF0023" w:rsidRPr="0013384F" w:rsidRDefault="00AF0023" w:rsidP="00F41B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584" w:type="pct"/>
            <w:vAlign w:val="center"/>
          </w:tcPr>
          <w:p w14:paraId="7FBE0347" w14:textId="77777777" w:rsidR="00AF0023" w:rsidRPr="0013384F" w:rsidRDefault="00AF0023" w:rsidP="00F41B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692" w:type="pct"/>
            <w:vAlign w:val="center"/>
          </w:tcPr>
          <w:p w14:paraId="3790BAB2" w14:textId="77777777" w:rsidR="00AF0023" w:rsidRPr="0013384F" w:rsidRDefault="00AF0023" w:rsidP="00F41B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r>
      <w:tr w:rsidR="00AF0023" w:rsidRPr="0013384F" w14:paraId="56F3BF15" w14:textId="77777777" w:rsidTr="008A1D40">
        <w:trPr>
          <w:jc w:val="center"/>
        </w:trPr>
        <w:tc>
          <w:tcPr>
            <w:tcW w:w="1852" w:type="pct"/>
          </w:tcPr>
          <w:p w14:paraId="16AFDA66" w14:textId="77777777" w:rsidR="00AF0023" w:rsidRPr="0013384F" w:rsidRDefault="00AF0023" w:rsidP="00F41B13">
            <w:pPr>
              <w:spacing w:after="0" w:line="240" w:lineRule="auto"/>
              <w:rPr>
                <w:rFonts w:ascii="Times New Roman" w:eastAsia="Times New Roman" w:hAnsi="Times New Roman" w:cs="Times New Roman"/>
                <w:i/>
                <w:shd w:val="clear" w:color="auto" w:fill="FFFFFF"/>
                <w:lang w:val="uk-UA"/>
              </w:rPr>
            </w:pPr>
            <w:r w:rsidRPr="0013384F">
              <w:rPr>
                <w:rFonts w:ascii="Times New Roman" w:eastAsia="Times New Roman" w:hAnsi="Times New Roman" w:cs="Times New Roman"/>
                <w:lang w:val="uk-UA"/>
              </w:rPr>
              <w:t xml:space="preserve">3. </w:t>
            </w:r>
            <w:r w:rsidRPr="0013384F">
              <w:rPr>
                <w:rFonts w:ascii="Times New Roman" w:eastAsia="Times New Roman" w:hAnsi="Times New Roman" w:cs="Times New Roman"/>
                <w:shd w:val="clear" w:color="auto" w:fill="FFFFFF"/>
                <w:lang w:val="uk-UA"/>
              </w:rPr>
              <w:t xml:space="preserve">Підготовка, затвердження та опрацювання одного окремого акту про порушення вимог регулювання </w:t>
            </w:r>
          </w:p>
          <w:p w14:paraId="735A43A8" w14:textId="77777777" w:rsidR="00AF0023" w:rsidRPr="0013384F" w:rsidRDefault="00AF0023" w:rsidP="00F41B13">
            <w:pPr>
              <w:spacing w:after="0" w:line="240" w:lineRule="auto"/>
              <w:rPr>
                <w:rFonts w:ascii="Times New Roman" w:eastAsia="Times New Roman" w:hAnsi="Times New Roman" w:cs="Times New Roman"/>
                <w:sz w:val="10"/>
                <w:szCs w:val="10"/>
                <w:lang w:val="uk-UA"/>
              </w:rPr>
            </w:pPr>
          </w:p>
        </w:tc>
        <w:tc>
          <w:tcPr>
            <w:tcW w:w="576" w:type="pct"/>
          </w:tcPr>
          <w:p w14:paraId="68E2849B"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792" w:type="pct"/>
          </w:tcPr>
          <w:p w14:paraId="550622D2"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503" w:type="pct"/>
          </w:tcPr>
          <w:p w14:paraId="6772BD6F"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584" w:type="pct"/>
          </w:tcPr>
          <w:p w14:paraId="37DA41C9"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692" w:type="pct"/>
          </w:tcPr>
          <w:p w14:paraId="4B1A9C87" w14:textId="77777777" w:rsidR="00AF0023" w:rsidRPr="0013384F" w:rsidRDefault="00AF0023" w:rsidP="00F41B13">
            <w:pPr>
              <w:spacing w:after="0" w:line="240" w:lineRule="auto"/>
              <w:jc w:val="center"/>
              <w:rPr>
                <w:rFonts w:ascii="Times New Roman" w:eastAsia="Times New Roman" w:hAnsi="Times New Roman" w:cs="Times New Roman"/>
                <w:lang w:val="uk-UA"/>
              </w:rPr>
            </w:pPr>
          </w:p>
        </w:tc>
      </w:tr>
    </w:tbl>
    <w:p w14:paraId="558EAD6B" w14:textId="77777777" w:rsidR="008A1D40" w:rsidRDefault="008A1D4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6"/>
        <w:gridCol w:w="1103"/>
        <w:gridCol w:w="1516"/>
        <w:gridCol w:w="963"/>
        <w:gridCol w:w="1118"/>
        <w:gridCol w:w="1325"/>
      </w:tblGrid>
      <w:tr w:rsidR="00AF0023" w:rsidRPr="0013384F" w14:paraId="6BF23768" w14:textId="77777777" w:rsidTr="008A1D40">
        <w:trPr>
          <w:jc w:val="center"/>
        </w:trPr>
        <w:tc>
          <w:tcPr>
            <w:tcW w:w="1852" w:type="pct"/>
          </w:tcPr>
          <w:p w14:paraId="5FF672E0" w14:textId="55811EFD" w:rsidR="00AF0023" w:rsidRPr="0013384F" w:rsidRDefault="00AF0023" w:rsidP="00F41B13">
            <w:pPr>
              <w:spacing w:after="0" w:line="240" w:lineRule="auto"/>
              <w:rPr>
                <w:rFonts w:ascii="Times New Roman" w:eastAsia="Times New Roman" w:hAnsi="Times New Roman" w:cs="Times New Roman"/>
                <w:shd w:val="clear" w:color="auto" w:fill="FFFFFF"/>
                <w:lang w:val="uk-UA"/>
              </w:rPr>
            </w:pPr>
            <w:r w:rsidRPr="0013384F">
              <w:rPr>
                <w:rFonts w:ascii="Times New Roman" w:eastAsia="Times New Roman" w:hAnsi="Times New Roman" w:cs="Times New Roman"/>
                <w:lang w:val="uk-UA"/>
              </w:rPr>
              <w:lastRenderedPageBreak/>
              <w:t xml:space="preserve">4. </w:t>
            </w:r>
            <w:r w:rsidRPr="0013384F">
              <w:rPr>
                <w:rFonts w:ascii="Times New Roman" w:eastAsia="Times New Roman" w:hAnsi="Times New Roman" w:cs="Times New Roman"/>
                <w:shd w:val="clear" w:color="auto" w:fill="FFFFFF"/>
                <w:lang w:val="uk-UA"/>
              </w:rPr>
              <w:t xml:space="preserve">Реалізація одного окремого рішення щодо порушення вимог регулювання (направлення відповідного повідомлення </w:t>
            </w:r>
            <w:proofErr w:type="spellStart"/>
            <w:r w:rsidRPr="0013384F">
              <w:rPr>
                <w:rFonts w:ascii="Times New Roman" w:eastAsia="Times New Roman" w:hAnsi="Times New Roman" w:cs="Times New Roman"/>
                <w:shd w:val="clear" w:color="auto" w:fill="FFFFFF"/>
                <w:lang w:val="uk-UA"/>
              </w:rPr>
              <w:t>суб</w:t>
            </w:r>
            <w:proofErr w:type="spellEnd"/>
            <w:r w:rsidRPr="0013384F">
              <w:rPr>
                <w:rFonts w:ascii="Times New Roman" w:eastAsia="Times New Roman" w:hAnsi="Times New Roman" w:cs="Times New Roman"/>
                <w:shd w:val="clear" w:color="auto" w:fill="FFFFFF"/>
              </w:rPr>
              <w:t>’</w:t>
            </w:r>
            <w:proofErr w:type="spellStart"/>
            <w:r w:rsidRPr="0013384F">
              <w:rPr>
                <w:rFonts w:ascii="Times New Roman" w:eastAsia="Times New Roman" w:hAnsi="Times New Roman" w:cs="Times New Roman"/>
                <w:shd w:val="clear" w:color="auto" w:fill="FFFFFF"/>
                <w:lang w:val="uk-UA"/>
              </w:rPr>
              <w:t>єкту</w:t>
            </w:r>
            <w:proofErr w:type="spellEnd"/>
            <w:r w:rsidRPr="0013384F">
              <w:rPr>
                <w:rFonts w:ascii="Times New Roman" w:eastAsia="Times New Roman" w:hAnsi="Times New Roman" w:cs="Times New Roman"/>
                <w:shd w:val="clear" w:color="auto" w:fill="FFFFFF"/>
                <w:lang w:val="uk-UA"/>
              </w:rPr>
              <w:t xml:space="preserve"> господарювання в рамках досудового врегулювання спору)</w:t>
            </w:r>
          </w:p>
          <w:p w14:paraId="0CA1EAF2" w14:textId="77777777" w:rsidR="00AF0023" w:rsidRPr="0013384F" w:rsidRDefault="00AF0023" w:rsidP="00F41B13">
            <w:pPr>
              <w:spacing w:after="0" w:line="240" w:lineRule="auto"/>
              <w:rPr>
                <w:rFonts w:ascii="Times New Roman" w:eastAsia="Times New Roman" w:hAnsi="Times New Roman" w:cs="Times New Roman"/>
                <w:sz w:val="10"/>
                <w:szCs w:val="10"/>
                <w:lang w:val="uk-UA"/>
              </w:rPr>
            </w:pPr>
          </w:p>
        </w:tc>
        <w:tc>
          <w:tcPr>
            <w:tcW w:w="576" w:type="pct"/>
          </w:tcPr>
          <w:p w14:paraId="3ABF0B26"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792" w:type="pct"/>
          </w:tcPr>
          <w:p w14:paraId="4E1B8459"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503" w:type="pct"/>
          </w:tcPr>
          <w:p w14:paraId="10B1387B"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584" w:type="pct"/>
          </w:tcPr>
          <w:p w14:paraId="79D07A9B"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692" w:type="pct"/>
          </w:tcPr>
          <w:p w14:paraId="4DFC87CA"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r>
      <w:tr w:rsidR="00AF0023" w:rsidRPr="0013384F" w14:paraId="6FCFE725" w14:textId="77777777" w:rsidTr="008A1D40">
        <w:trPr>
          <w:jc w:val="center"/>
        </w:trPr>
        <w:tc>
          <w:tcPr>
            <w:tcW w:w="1852" w:type="pct"/>
          </w:tcPr>
          <w:p w14:paraId="4644879E" w14:textId="77777777" w:rsidR="00AF0023" w:rsidRDefault="00AF0023" w:rsidP="00F41B13">
            <w:pPr>
              <w:spacing w:after="0" w:line="240" w:lineRule="auto"/>
              <w:rPr>
                <w:rFonts w:ascii="Times New Roman" w:eastAsia="Times New Roman" w:hAnsi="Times New Roman" w:cs="Times New Roman"/>
                <w:shd w:val="clear" w:color="auto" w:fill="FFFFFF"/>
                <w:lang w:val="uk-UA"/>
              </w:rPr>
            </w:pPr>
            <w:r w:rsidRPr="0013384F">
              <w:rPr>
                <w:rFonts w:ascii="Times New Roman" w:eastAsia="Times New Roman" w:hAnsi="Times New Roman" w:cs="Times New Roman"/>
                <w:lang w:val="uk-UA"/>
              </w:rPr>
              <w:t xml:space="preserve">5. </w:t>
            </w:r>
            <w:r w:rsidRPr="0013384F">
              <w:rPr>
                <w:rFonts w:ascii="Times New Roman" w:eastAsia="Times New Roman" w:hAnsi="Times New Roman" w:cs="Times New Roman"/>
                <w:shd w:val="clear" w:color="auto" w:fill="FFFFFF"/>
                <w:lang w:val="uk-UA"/>
              </w:rPr>
              <w:t>Оскарження одного окремого рішення суб’єктами господарювання</w:t>
            </w:r>
          </w:p>
          <w:p w14:paraId="4E139589" w14:textId="77777777" w:rsidR="00AF0023" w:rsidRPr="00881881" w:rsidRDefault="00AF0023" w:rsidP="00F41B13">
            <w:pPr>
              <w:spacing w:after="0" w:line="240" w:lineRule="auto"/>
              <w:rPr>
                <w:rFonts w:ascii="Times New Roman" w:eastAsia="Times New Roman" w:hAnsi="Times New Roman" w:cs="Times New Roman"/>
                <w:sz w:val="10"/>
                <w:szCs w:val="10"/>
                <w:lang w:val="uk-UA"/>
              </w:rPr>
            </w:pPr>
          </w:p>
        </w:tc>
        <w:tc>
          <w:tcPr>
            <w:tcW w:w="576" w:type="pct"/>
          </w:tcPr>
          <w:p w14:paraId="605C7A24" w14:textId="77777777" w:rsidR="00AF0023" w:rsidRPr="0013384F" w:rsidRDefault="00AF0023" w:rsidP="00F41B13">
            <w:pPr>
              <w:spacing w:after="0" w:line="240" w:lineRule="auto"/>
              <w:jc w:val="center"/>
              <w:rPr>
                <w:rFonts w:ascii="Times New Roman" w:eastAsia="Times New Roman" w:hAnsi="Times New Roman" w:cs="Times New Roman"/>
                <w:lang w:val="uk-UA" w:eastAsia="ru-RU"/>
              </w:rPr>
            </w:pPr>
            <w:r w:rsidRPr="0013384F">
              <w:rPr>
                <w:rFonts w:ascii="Times New Roman" w:eastAsia="Times New Roman" w:hAnsi="Times New Roman" w:cs="Times New Roman"/>
                <w:lang w:val="uk-UA" w:eastAsia="ru-RU"/>
              </w:rPr>
              <w:t>-</w:t>
            </w:r>
          </w:p>
        </w:tc>
        <w:tc>
          <w:tcPr>
            <w:tcW w:w="792" w:type="pct"/>
          </w:tcPr>
          <w:p w14:paraId="56C69AF5" w14:textId="77777777" w:rsidR="00AF0023" w:rsidRPr="0013384F" w:rsidRDefault="00AF0023" w:rsidP="00F41B13">
            <w:pPr>
              <w:spacing w:after="0" w:line="240" w:lineRule="auto"/>
              <w:jc w:val="center"/>
              <w:rPr>
                <w:rFonts w:ascii="Times New Roman" w:eastAsia="Times New Roman" w:hAnsi="Times New Roman" w:cs="Times New Roman"/>
                <w:lang w:val="uk-UA" w:eastAsia="ru-RU"/>
              </w:rPr>
            </w:pPr>
            <w:r w:rsidRPr="0013384F">
              <w:rPr>
                <w:rFonts w:ascii="Times New Roman" w:eastAsia="Times New Roman" w:hAnsi="Times New Roman" w:cs="Times New Roman"/>
                <w:lang w:val="uk-UA" w:eastAsia="ru-RU"/>
              </w:rPr>
              <w:t>-</w:t>
            </w:r>
          </w:p>
        </w:tc>
        <w:tc>
          <w:tcPr>
            <w:tcW w:w="503" w:type="pct"/>
          </w:tcPr>
          <w:p w14:paraId="1C3387B7" w14:textId="77777777" w:rsidR="00AF0023" w:rsidRPr="0013384F" w:rsidRDefault="00AF0023" w:rsidP="00F41B13">
            <w:pPr>
              <w:spacing w:after="0" w:line="240" w:lineRule="auto"/>
              <w:jc w:val="center"/>
              <w:rPr>
                <w:rFonts w:ascii="Times New Roman" w:eastAsia="Times New Roman" w:hAnsi="Times New Roman" w:cs="Times New Roman"/>
                <w:lang w:val="uk-UA" w:eastAsia="ru-RU"/>
              </w:rPr>
            </w:pPr>
            <w:r w:rsidRPr="0013384F">
              <w:rPr>
                <w:rFonts w:ascii="Times New Roman" w:eastAsia="Times New Roman" w:hAnsi="Times New Roman" w:cs="Times New Roman"/>
                <w:lang w:val="uk-UA" w:eastAsia="ru-RU"/>
              </w:rPr>
              <w:t>-</w:t>
            </w:r>
          </w:p>
        </w:tc>
        <w:tc>
          <w:tcPr>
            <w:tcW w:w="584" w:type="pct"/>
          </w:tcPr>
          <w:p w14:paraId="7FEA41BB"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c>
          <w:tcPr>
            <w:tcW w:w="692" w:type="pct"/>
          </w:tcPr>
          <w:p w14:paraId="58E8A35C" w14:textId="77777777" w:rsidR="00AF0023" w:rsidRPr="0013384F" w:rsidRDefault="00AF0023" w:rsidP="00F41B13">
            <w:pPr>
              <w:spacing w:after="0" w:line="240" w:lineRule="auto"/>
              <w:jc w:val="center"/>
              <w:rPr>
                <w:rFonts w:ascii="Times New Roman" w:eastAsia="Times New Roman" w:hAnsi="Times New Roman" w:cs="Times New Roman"/>
                <w:lang w:val="uk-UA"/>
              </w:rPr>
            </w:pPr>
            <w:r w:rsidRPr="0013384F">
              <w:rPr>
                <w:rFonts w:ascii="Times New Roman" w:eastAsia="Times New Roman" w:hAnsi="Times New Roman" w:cs="Times New Roman"/>
                <w:lang w:val="uk-UA"/>
              </w:rPr>
              <w:t>-</w:t>
            </w:r>
          </w:p>
        </w:tc>
      </w:tr>
      <w:tr w:rsidR="00AF0023" w:rsidRPr="0013384F" w14:paraId="0ACC1027" w14:textId="77777777" w:rsidTr="008A1D40">
        <w:trPr>
          <w:jc w:val="center"/>
        </w:trPr>
        <w:tc>
          <w:tcPr>
            <w:tcW w:w="1852" w:type="pct"/>
          </w:tcPr>
          <w:p w14:paraId="15E377C5" w14:textId="77777777" w:rsidR="00AF0023" w:rsidRPr="008A4387" w:rsidRDefault="00AF0023" w:rsidP="00F41B13">
            <w:pPr>
              <w:spacing w:after="0" w:line="240" w:lineRule="auto"/>
              <w:rPr>
                <w:rFonts w:ascii="Times New Roman" w:eastAsia="Times New Roman" w:hAnsi="Times New Roman" w:cs="Times New Roman"/>
                <w:shd w:val="clear" w:color="auto" w:fill="FFFFFF"/>
                <w:lang w:val="uk-UA"/>
              </w:rPr>
            </w:pPr>
            <w:r w:rsidRPr="008A4387">
              <w:rPr>
                <w:rFonts w:ascii="Times New Roman" w:eastAsia="Times New Roman" w:hAnsi="Times New Roman" w:cs="Times New Roman"/>
                <w:lang w:val="uk-UA"/>
              </w:rPr>
              <w:t xml:space="preserve">6. </w:t>
            </w:r>
            <w:r w:rsidRPr="008A4387">
              <w:rPr>
                <w:rFonts w:ascii="Times New Roman" w:eastAsia="Times New Roman" w:hAnsi="Times New Roman" w:cs="Times New Roman"/>
                <w:shd w:val="clear" w:color="auto" w:fill="FFFFFF"/>
                <w:lang w:val="uk-UA"/>
              </w:rPr>
              <w:t> Підготовка звітності за результатами регулювання</w:t>
            </w:r>
          </w:p>
          <w:p w14:paraId="527687D3" w14:textId="77777777" w:rsidR="00AF0023" w:rsidRPr="008A4387" w:rsidRDefault="00AF0023" w:rsidP="00F41B13">
            <w:pPr>
              <w:spacing w:after="0" w:line="240" w:lineRule="auto"/>
              <w:rPr>
                <w:rFonts w:ascii="Times New Roman" w:eastAsia="Times New Roman" w:hAnsi="Times New Roman" w:cs="Times New Roman"/>
                <w:sz w:val="10"/>
                <w:szCs w:val="10"/>
                <w:shd w:val="clear" w:color="auto" w:fill="FFFFFF"/>
                <w:lang w:val="uk-UA"/>
              </w:rPr>
            </w:pPr>
          </w:p>
          <w:p w14:paraId="28457987" w14:textId="77777777" w:rsidR="00AF0023" w:rsidRPr="008A4387" w:rsidRDefault="00AF0023" w:rsidP="00F41B13">
            <w:pPr>
              <w:spacing w:after="0" w:line="240" w:lineRule="auto"/>
              <w:rPr>
                <w:rFonts w:ascii="Times New Roman" w:eastAsia="Times New Roman" w:hAnsi="Times New Roman" w:cs="Times New Roman"/>
                <w:sz w:val="18"/>
                <w:szCs w:val="18"/>
                <w:shd w:val="clear" w:color="auto" w:fill="FFFFFF"/>
                <w:lang w:val="uk-UA"/>
              </w:rPr>
            </w:pPr>
            <w:r w:rsidRPr="008A4387">
              <w:rPr>
                <w:rFonts w:ascii="Times New Roman" w:eastAsia="Times New Roman" w:hAnsi="Times New Roman" w:cs="Times New Roman"/>
                <w:sz w:val="18"/>
                <w:szCs w:val="18"/>
                <w:shd w:val="clear" w:color="auto" w:fill="FFFFFF"/>
                <w:lang w:val="uk-UA"/>
              </w:rPr>
              <w:t xml:space="preserve">Відстеження результативності регуляторного </w:t>
            </w:r>
            <w:proofErr w:type="spellStart"/>
            <w:r w:rsidRPr="008A4387">
              <w:rPr>
                <w:rFonts w:ascii="Times New Roman" w:eastAsia="Times New Roman" w:hAnsi="Times New Roman" w:cs="Times New Roman"/>
                <w:sz w:val="18"/>
                <w:szCs w:val="18"/>
                <w:shd w:val="clear" w:color="auto" w:fill="FFFFFF"/>
                <w:lang w:val="uk-UA"/>
              </w:rPr>
              <w:t>акта</w:t>
            </w:r>
            <w:proofErr w:type="spellEnd"/>
            <w:r w:rsidRPr="008A4387">
              <w:rPr>
                <w:rFonts w:ascii="Times New Roman" w:eastAsia="Times New Roman" w:hAnsi="Times New Roman" w:cs="Times New Roman"/>
                <w:sz w:val="18"/>
                <w:szCs w:val="18"/>
                <w:shd w:val="clear" w:color="auto" w:fill="FFFFFF"/>
                <w:lang w:val="uk-UA"/>
              </w:rPr>
              <w:t xml:space="preserve"> (базове, повторне, періодичне)</w:t>
            </w:r>
          </w:p>
          <w:p w14:paraId="0C53FBA6" w14:textId="77777777" w:rsidR="00AF0023" w:rsidRPr="008A4387" w:rsidRDefault="00AF0023" w:rsidP="00F41B13">
            <w:pPr>
              <w:spacing w:after="0" w:line="240" w:lineRule="auto"/>
              <w:rPr>
                <w:rFonts w:ascii="Times New Roman" w:eastAsia="Times New Roman" w:hAnsi="Times New Roman" w:cs="Times New Roman"/>
                <w:sz w:val="10"/>
                <w:szCs w:val="10"/>
                <w:lang w:val="uk-UA"/>
              </w:rPr>
            </w:pPr>
          </w:p>
        </w:tc>
        <w:tc>
          <w:tcPr>
            <w:tcW w:w="576" w:type="pct"/>
            <w:vAlign w:val="center"/>
          </w:tcPr>
          <w:p w14:paraId="0CE9CD59" w14:textId="77777777" w:rsidR="00AF0023" w:rsidRPr="008A4387" w:rsidRDefault="00AF0023" w:rsidP="00F41B13">
            <w:pPr>
              <w:spacing w:after="0" w:line="240" w:lineRule="auto"/>
              <w:jc w:val="center"/>
              <w:rPr>
                <w:rFonts w:ascii="Times New Roman" w:eastAsia="Times New Roman" w:hAnsi="Times New Roman" w:cs="Times New Roman"/>
                <w:lang w:eastAsia="ru-RU"/>
              </w:rPr>
            </w:pPr>
            <w:r w:rsidRPr="008A4387">
              <w:rPr>
                <w:rFonts w:ascii="Times New Roman" w:eastAsia="Times New Roman" w:hAnsi="Times New Roman" w:cs="Times New Roman"/>
                <w:lang w:eastAsia="ru-RU"/>
              </w:rPr>
              <w:t>2 год</w:t>
            </w:r>
          </w:p>
        </w:tc>
        <w:tc>
          <w:tcPr>
            <w:tcW w:w="792" w:type="pct"/>
            <w:vAlign w:val="center"/>
          </w:tcPr>
          <w:p w14:paraId="00779219" w14:textId="77777777" w:rsidR="00AF0023" w:rsidRPr="008A4387" w:rsidRDefault="00AF0023" w:rsidP="00F41B13">
            <w:pPr>
              <w:spacing w:after="0" w:line="240" w:lineRule="auto"/>
              <w:jc w:val="center"/>
              <w:rPr>
                <w:rFonts w:ascii="Times New Roman" w:eastAsia="Times New Roman" w:hAnsi="Times New Roman" w:cs="Times New Roman"/>
                <w:lang w:val="uk-UA" w:eastAsia="ru-RU"/>
              </w:rPr>
            </w:pPr>
            <w:r w:rsidRPr="008A4387">
              <w:rPr>
                <w:rFonts w:ascii="Times New Roman" w:eastAsia="Times New Roman" w:hAnsi="Times New Roman" w:cs="Times New Roman"/>
                <w:lang w:val="uk-UA" w:eastAsia="ru-RU"/>
              </w:rPr>
              <w:t>32,74 грн</w:t>
            </w:r>
          </w:p>
        </w:tc>
        <w:tc>
          <w:tcPr>
            <w:tcW w:w="503" w:type="pct"/>
            <w:vAlign w:val="center"/>
          </w:tcPr>
          <w:p w14:paraId="062C767E" w14:textId="77777777" w:rsidR="00AF0023" w:rsidRPr="008A4387" w:rsidRDefault="00AF0023" w:rsidP="00F41B13">
            <w:pPr>
              <w:spacing w:after="0" w:line="240" w:lineRule="auto"/>
              <w:jc w:val="center"/>
              <w:rPr>
                <w:rFonts w:ascii="Times New Roman" w:eastAsia="Times New Roman" w:hAnsi="Times New Roman" w:cs="Times New Roman"/>
                <w:lang w:val="uk-UA" w:eastAsia="ru-RU"/>
              </w:rPr>
            </w:pPr>
            <w:r w:rsidRPr="008A4387">
              <w:rPr>
                <w:rFonts w:ascii="Times New Roman" w:eastAsia="Times New Roman" w:hAnsi="Times New Roman" w:cs="Times New Roman"/>
                <w:lang w:val="uk-UA" w:eastAsia="ru-RU"/>
              </w:rPr>
              <w:t>3</w:t>
            </w:r>
          </w:p>
        </w:tc>
        <w:tc>
          <w:tcPr>
            <w:tcW w:w="584" w:type="pct"/>
            <w:vAlign w:val="center"/>
          </w:tcPr>
          <w:p w14:paraId="72CA7618" w14:textId="38A6FCC7" w:rsidR="00AF0023" w:rsidRPr="00CD26AB" w:rsidRDefault="00AF0023" w:rsidP="00F41B13">
            <w:pPr>
              <w:spacing w:after="0" w:line="240" w:lineRule="auto"/>
              <w:jc w:val="center"/>
              <w:rPr>
                <w:rFonts w:ascii="Times New Roman" w:eastAsia="Times New Roman" w:hAnsi="Times New Roman" w:cs="Times New Roman"/>
                <w:lang w:val="uk-UA" w:eastAsia="ru-RU"/>
              </w:rPr>
            </w:pPr>
            <w:r w:rsidRPr="00CD26AB">
              <w:rPr>
                <w:rFonts w:ascii="Times New Roman" w:eastAsia="Times New Roman" w:hAnsi="Times New Roman" w:cs="Times New Roman"/>
                <w:lang w:val="uk-UA" w:eastAsia="ru-RU"/>
              </w:rPr>
              <w:t>1</w:t>
            </w:r>
          </w:p>
        </w:tc>
        <w:tc>
          <w:tcPr>
            <w:tcW w:w="692" w:type="pct"/>
            <w:vAlign w:val="center"/>
          </w:tcPr>
          <w:p w14:paraId="5C217681" w14:textId="14FD8FD8" w:rsidR="00AF0023" w:rsidRPr="00CD26AB" w:rsidRDefault="00AF0023" w:rsidP="00F41B13">
            <w:pPr>
              <w:spacing w:after="0" w:line="240" w:lineRule="auto"/>
              <w:jc w:val="center"/>
              <w:rPr>
                <w:rFonts w:ascii="Times New Roman" w:eastAsia="Times New Roman" w:hAnsi="Times New Roman" w:cs="Times New Roman"/>
                <w:lang w:val="uk-UA" w:eastAsia="ru-RU"/>
              </w:rPr>
            </w:pPr>
            <w:r w:rsidRPr="00CD26AB">
              <w:rPr>
                <w:rFonts w:ascii="Times New Roman" w:eastAsia="Times New Roman" w:hAnsi="Times New Roman" w:cs="Times New Roman"/>
                <w:lang w:val="uk-UA" w:eastAsia="ru-RU"/>
              </w:rPr>
              <w:t>196,44</w:t>
            </w:r>
          </w:p>
        </w:tc>
      </w:tr>
      <w:tr w:rsidR="00AF0023" w:rsidRPr="0013384F" w14:paraId="4DB04086" w14:textId="77777777" w:rsidTr="008A1D40">
        <w:trPr>
          <w:jc w:val="center"/>
        </w:trPr>
        <w:tc>
          <w:tcPr>
            <w:tcW w:w="1852" w:type="pct"/>
          </w:tcPr>
          <w:p w14:paraId="5194611D" w14:textId="77777777" w:rsidR="00AF0023" w:rsidRPr="008A4387" w:rsidRDefault="00AF0023" w:rsidP="00F41B13">
            <w:pPr>
              <w:spacing w:after="0" w:line="240" w:lineRule="auto"/>
              <w:rPr>
                <w:rFonts w:ascii="Times New Roman" w:eastAsia="Times New Roman" w:hAnsi="Times New Roman" w:cs="Times New Roman"/>
                <w:sz w:val="10"/>
                <w:szCs w:val="10"/>
                <w:lang w:val="uk-UA"/>
              </w:rPr>
            </w:pPr>
            <w:r w:rsidRPr="008A4387">
              <w:rPr>
                <w:rFonts w:ascii="Times New Roman" w:eastAsia="Times New Roman" w:hAnsi="Times New Roman" w:cs="Times New Roman"/>
                <w:lang w:val="uk-UA"/>
              </w:rPr>
              <w:t xml:space="preserve">7. </w:t>
            </w:r>
            <w:r w:rsidRPr="008A4387">
              <w:rPr>
                <w:rFonts w:ascii="Times New Roman" w:eastAsia="Times New Roman" w:hAnsi="Times New Roman" w:cs="Times New Roman"/>
                <w:shd w:val="clear" w:color="auto" w:fill="FFFFFF"/>
                <w:lang w:val="uk-UA"/>
              </w:rPr>
              <w:t xml:space="preserve">Інші адміністративні процедури </w:t>
            </w:r>
          </w:p>
        </w:tc>
        <w:tc>
          <w:tcPr>
            <w:tcW w:w="576" w:type="pct"/>
            <w:vAlign w:val="center"/>
          </w:tcPr>
          <w:p w14:paraId="445E712C" w14:textId="77777777" w:rsidR="00AF0023" w:rsidRPr="008A4387" w:rsidRDefault="00AF0023" w:rsidP="00F41B13">
            <w:pPr>
              <w:spacing w:after="0" w:line="240" w:lineRule="auto"/>
              <w:jc w:val="center"/>
              <w:rPr>
                <w:rFonts w:ascii="Times New Roman" w:eastAsia="Times New Roman" w:hAnsi="Times New Roman" w:cs="Times New Roman"/>
                <w:strike/>
                <w:lang w:val="uk-UA" w:eastAsia="ru-RU"/>
              </w:rPr>
            </w:pPr>
            <w:r w:rsidRPr="008A4387">
              <w:rPr>
                <w:rFonts w:ascii="Times New Roman" w:eastAsia="Times New Roman" w:hAnsi="Times New Roman" w:cs="Times New Roman"/>
                <w:strike/>
                <w:lang w:val="uk-UA" w:eastAsia="ru-RU"/>
              </w:rPr>
              <w:t>-</w:t>
            </w:r>
          </w:p>
        </w:tc>
        <w:tc>
          <w:tcPr>
            <w:tcW w:w="792" w:type="pct"/>
            <w:vAlign w:val="center"/>
          </w:tcPr>
          <w:p w14:paraId="76288471" w14:textId="77777777" w:rsidR="00AF0023" w:rsidRPr="008A4387" w:rsidRDefault="00AF0023" w:rsidP="00F41B13">
            <w:pPr>
              <w:spacing w:after="0" w:line="240" w:lineRule="auto"/>
              <w:jc w:val="center"/>
              <w:rPr>
                <w:rFonts w:ascii="Times New Roman" w:eastAsia="Times New Roman" w:hAnsi="Times New Roman" w:cs="Times New Roman"/>
                <w:lang w:val="uk-UA" w:eastAsia="ru-RU"/>
              </w:rPr>
            </w:pPr>
            <w:r w:rsidRPr="008A4387">
              <w:rPr>
                <w:rFonts w:ascii="Times New Roman" w:eastAsia="Times New Roman" w:hAnsi="Times New Roman" w:cs="Times New Roman"/>
                <w:lang w:val="uk-UA" w:eastAsia="ru-RU"/>
              </w:rPr>
              <w:t>-</w:t>
            </w:r>
          </w:p>
        </w:tc>
        <w:tc>
          <w:tcPr>
            <w:tcW w:w="503" w:type="pct"/>
            <w:vAlign w:val="center"/>
          </w:tcPr>
          <w:p w14:paraId="0B6DCCA1" w14:textId="77777777" w:rsidR="00AF0023" w:rsidRPr="008A4387" w:rsidRDefault="00AF0023" w:rsidP="00F41B13">
            <w:pPr>
              <w:spacing w:after="0" w:line="240" w:lineRule="auto"/>
              <w:jc w:val="center"/>
              <w:rPr>
                <w:rFonts w:ascii="Times New Roman" w:eastAsia="Times New Roman" w:hAnsi="Times New Roman" w:cs="Times New Roman"/>
                <w:strike/>
                <w:lang w:val="uk-UA" w:eastAsia="ru-RU"/>
              </w:rPr>
            </w:pPr>
            <w:r w:rsidRPr="008A4387">
              <w:rPr>
                <w:rFonts w:ascii="Times New Roman" w:eastAsia="Times New Roman" w:hAnsi="Times New Roman" w:cs="Times New Roman"/>
                <w:strike/>
                <w:lang w:val="uk-UA" w:eastAsia="ru-RU"/>
              </w:rPr>
              <w:t>-</w:t>
            </w:r>
          </w:p>
        </w:tc>
        <w:tc>
          <w:tcPr>
            <w:tcW w:w="584" w:type="pct"/>
            <w:vAlign w:val="center"/>
          </w:tcPr>
          <w:p w14:paraId="0E4FED6B" w14:textId="77777777" w:rsidR="00AF0023" w:rsidRPr="00CD26AB" w:rsidRDefault="00AF0023" w:rsidP="00F41B13">
            <w:pPr>
              <w:spacing w:after="0" w:line="240" w:lineRule="auto"/>
              <w:jc w:val="center"/>
              <w:rPr>
                <w:rFonts w:ascii="Times New Roman" w:eastAsia="Times New Roman" w:hAnsi="Times New Roman" w:cs="Times New Roman"/>
                <w:lang w:val="uk-UA" w:eastAsia="ru-RU"/>
              </w:rPr>
            </w:pPr>
            <w:r w:rsidRPr="00CD26AB">
              <w:rPr>
                <w:rFonts w:ascii="Times New Roman" w:eastAsia="Times New Roman" w:hAnsi="Times New Roman" w:cs="Times New Roman"/>
                <w:lang w:val="uk-UA" w:eastAsia="ru-RU"/>
              </w:rPr>
              <w:t>-</w:t>
            </w:r>
          </w:p>
        </w:tc>
        <w:tc>
          <w:tcPr>
            <w:tcW w:w="692" w:type="pct"/>
            <w:vAlign w:val="center"/>
          </w:tcPr>
          <w:p w14:paraId="2B53ECCD" w14:textId="77777777" w:rsidR="00AF0023" w:rsidRPr="00CD26AB" w:rsidRDefault="00AF0023" w:rsidP="00F41B13">
            <w:pPr>
              <w:spacing w:after="0" w:line="240" w:lineRule="auto"/>
              <w:jc w:val="center"/>
              <w:rPr>
                <w:rFonts w:ascii="Times New Roman" w:eastAsia="Times New Roman" w:hAnsi="Times New Roman" w:cs="Times New Roman"/>
                <w:lang w:val="uk-UA" w:eastAsia="ru-RU"/>
              </w:rPr>
            </w:pPr>
            <w:r w:rsidRPr="00CD26AB">
              <w:rPr>
                <w:rFonts w:ascii="Times New Roman" w:eastAsia="Times New Roman" w:hAnsi="Times New Roman" w:cs="Times New Roman"/>
                <w:lang w:val="uk-UA" w:eastAsia="ru-RU"/>
              </w:rPr>
              <w:t>-</w:t>
            </w:r>
          </w:p>
        </w:tc>
      </w:tr>
      <w:tr w:rsidR="00AF0023" w:rsidRPr="0013384F" w14:paraId="3B709CEB" w14:textId="77777777" w:rsidTr="008A1D40">
        <w:trPr>
          <w:jc w:val="center"/>
        </w:trPr>
        <w:tc>
          <w:tcPr>
            <w:tcW w:w="1852" w:type="pct"/>
          </w:tcPr>
          <w:p w14:paraId="7DA83C87" w14:textId="77777777" w:rsidR="00AF0023" w:rsidRPr="008A4387" w:rsidRDefault="00AF0023" w:rsidP="00F41B13">
            <w:pPr>
              <w:spacing w:after="0" w:line="240" w:lineRule="auto"/>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Разом по органу державного регулювання за рік, гривень</w:t>
            </w:r>
          </w:p>
          <w:p w14:paraId="3A26FDCE" w14:textId="77777777" w:rsidR="00AF0023" w:rsidRPr="008A4387" w:rsidRDefault="00AF0023" w:rsidP="00F41B13">
            <w:pPr>
              <w:spacing w:after="0" w:line="240" w:lineRule="auto"/>
              <w:rPr>
                <w:rFonts w:ascii="Times New Roman" w:eastAsia="Times New Roman" w:hAnsi="Times New Roman" w:cs="Times New Roman"/>
                <w:b/>
                <w:bCs/>
                <w:sz w:val="10"/>
                <w:szCs w:val="10"/>
                <w:lang w:val="uk-UA"/>
              </w:rPr>
            </w:pPr>
          </w:p>
        </w:tc>
        <w:tc>
          <w:tcPr>
            <w:tcW w:w="576" w:type="pct"/>
            <w:vAlign w:val="center"/>
          </w:tcPr>
          <w:p w14:paraId="04E39DEF" w14:textId="77777777"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4 год</w:t>
            </w:r>
          </w:p>
        </w:tc>
        <w:tc>
          <w:tcPr>
            <w:tcW w:w="792" w:type="pct"/>
            <w:vAlign w:val="center"/>
          </w:tcPr>
          <w:p w14:paraId="2B2E81FD" w14:textId="77777777"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65,48</w:t>
            </w:r>
          </w:p>
        </w:tc>
        <w:tc>
          <w:tcPr>
            <w:tcW w:w="503" w:type="pct"/>
            <w:vAlign w:val="center"/>
          </w:tcPr>
          <w:p w14:paraId="323D882D" w14:textId="77777777"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5</w:t>
            </w:r>
          </w:p>
        </w:tc>
        <w:tc>
          <w:tcPr>
            <w:tcW w:w="584" w:type="pct"/>
            <w:vAlign w:val="center"/>
          </w:tcPr>
          <w:p w14:paraId="7D9DE1D6" w14:textId="1E3D7274" w:rsidR="00AF0023" w:rsidRPr="00CD26AB" w:rsidRDefault="008A4387" w:rsidP="00F41B13">
            <w:pPr>
              <w:spacing w:after="0" w:line="240" w:lineRule="auto"/>
              <w:jc w:val="center"/>
              <w:rPr>
                <w:rFonts w:ascii="Times New Roman" w:eastAsia="Times New Roman" w:hAnsi="Times New Roman" w:cs="Times New Roman"/>
                <w:b/>
                <w:bCs/>
                <w:lang w:val="uk-UA"/>
              </w:rPr>
            </w:pPr>
            <w:r w:rsidRPr="00CD26AB">
              <w:rPr>
                <w:rFonts w:ascii="Times New Roman" w:eastAsia="Times New Roman" w:hAnsi="Times New Roman" w:cs="Times New Roman"/>
                <w:b/>
                <w:bCs/>
                <w:lang w:val="uk-UA"/>
              </w:rPr>
              <w:t>1</w:t>
            </w:r>
          </w:p>
        </w:tc>
        <w:tc>
          <w:tcPr>
            <w:tcW w:w="692" w:type="pct"/>
            <w:vAlign w:val="center"/>
          </w:tcPr>
          <w:p w14:paraId="2CEDD77D" w14:textId="603CEB58" w:rsidR="00AF0023" w:rsidRPr="00CD26AB" w:rsidRDefault="006F3CE1" w:rsidP="00F41B13">
            <w:pPr>
              <w:spacing w:after="0" w:line="240" w:lineRule="auto"/>
              <w:jc w:val="center"/>
              <w:rPr>
                <w:rFonts w:ascii="Times New Roman" w:eastAsia="Times New Roman" w:hAnsi="Times New Roman" w:cs="Times New Roman"/>
                <w:b/>
                <w:lang w:val="uk-UA"/>
              </w:rPr>
            </w:pPr>
            <w:r w:rsidRPr="00CD26AB">
              <w:rPr>
                <w:rFonts w:ascii="Times New Roman" w:eastAsia="Times New Roman" w:hAnsi="Times New Roman" w:cs="Times New Roman"/>
                <w:b/>
                <w:lang w:val="uk-UA"/>
              </w:rPr>
              <w:t>327,40</w:t>
            </w:r>
          </w:p>
        </w:tc>
      </w:tr>
      <w:tr w:rsidR="00AF0023" w:rsidRPr="0013384F" w14:paraId="290F6642" w14:textId="77777777" w:rsidTr="008A1D40">
        <w:trPr>
          <w:jc w:val="center"/>
        </w:trPr>
        <w:tc>
          <w:tcPr>
            <w:tcW w:w="1852" w:type="pct"/>
          </w:tcPr>
          <w:p w14:paraId="6A40BA49" w14:textId="77777777" w:rsidR="00AF0023" w:rsidRPr="008A4387" w:rsidRDefault="00AF0023" w:rsidP="00F41B13">
            <w:pPr>
              <w:spacing w:after="0" w:line="240" w:lineRule="auto"/>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Сумарно по органу державного регулювання за 5 років, гривень</w:t>
            </w:r>
          </w:p>
        </w:tc>
        <w:tc>
          <w:tcPr>
            <w:tcW w:w="576" w:type="pct"/>
            <w:vAlign w:val="center"/>
          </w:tcPr>
          <w:p w14:paraId="50377755" w14:textId="77777777"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20 год</w:t>
            </w:r>
          </w:p>
        </w:tc>
        <w:tc>
          <w:tcPr>
            <w:tcW w:w="792" w:type="pct"/>
            <w:vAlign w:val="center"/>
          </w:tcPr>
          <w:p w14:paraId="7AE9D888" w14:textId="5C056388"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327,40*</w:t>
            </w:r>
            <w:r w:rsidR="008A4387" w:rsidRPr="008A4387">
              <w:rPr>
                <w:rFonts w:ascii="Times New Roman" w:eastAsia="Times New Roman" w:hAnsi="Times New Roman" w:cs="Times New Roman"/>
                <w:b/>
                <w:bCs/>
                <w:lang w:val="uk-UA"/>
              </w:rPr>
              <w:t>*</w:t>
            </w:r>
          </w:p>
        </w:tc>
        <w:tc>
          <w:tcPr>
            <w:tcW w:w="503" w:type="pct"/>
            <w:vAlign w:val="center"/>
          </w:tcPr>
          <w:p w14:paraId="7824E5BE" w14:textId="77777777" w:rsidR="00AF0023" w:rsidRPr="008A4387" w:rsidRDefault="00AF0023" w:rsidP="00F41B13">
            <w:pPr>
              <w:spacing w:after="0" w:line="240" w:lineRule="auto"/>
              <w:jc w:val="center"/>
              <w:rPr>
                <w:rFonts w:ascii="Times New Roman" w:eastAsia="Times New Roman" w:hAnsi="Times New Roman" w:cs="Times New Roman"/>
                <w:b/>
                <w:bCs/>
                <w:lang w:val="uk-UA"/>
              </w:rPr>
            </w:pPr>
            <w:r w:rsidRPr="008A4387">
              <w:rPr>
                <w:rFonts w:ascii="Times New Roman" w:eastAsia="Times New Roman" w:hAnsi="Times New Roman" w:cs="Times New Roman"/>
                <w:b/>
                <w:bCs/>
                <w:lang w:val="uk-UA"/>
              </w:rPr>
              <w:t>2</w:t>
            </w:r>
          </w:p>
        </w:tc>
        <w:tc>
          <w:tcPr>
            <w:tcW w:w="584" w:type="pct"/>
            <w:vAlign w:val="center"/>
          </w:tcPr>
          <w:p w14:paraId="3A8EB278" w14:textId="60A44B76" w:rsidR="00AF0023" w:rsidRPr="00CD26AB" w:rsidRDefault="008A4387" w:rsidP="00F41B13">
            <w:pPr>
              <w:spacing w:after="0" w:line="240" w:lineRule="auto"/>
              <w:jc w:val="center"/>
              <w:rPr>
                <w:rFonts w:ascii="Times New Roman" w:eastAsia="Times New Roman" w:hAnsi="Times New Roman" w:cs="Times New Roman"/>
                <w:b/>
                <w:bCs/>
                <w:lang w:val="uk-UA"/>
              </w:rPr>
            </w:pPr>
            <w:r w:rsidRPr="00CD26AB">
              <w:rPr>
                <w:rFonts w:ascii="Times New Roman" w:eastAsia="Times New Roman" w:hAnsi="Times New Roman" w:cs="Times New Roman"/>
                <w:b/>
                <w:bCs/>
                <w:lang w:val="uk-UA"/>
              </w:rPr>
              <w:t>1</w:t>
            </w:r>
            <w:r w:rsidR="000B6912" w:rsidRPr="00CD26AB">
              <w:rPr>
                <w:rFonts w:ascii="Times New Roman" w:eastAsia="Times New Roman" w:hAnsi="Times New Roman" w:cs="Times New Roman"/>
                <w:b/>
                <w:bCs/>
                <w:lang w:val="uk-UA"/>
              </w:rPr>
              <w:t>***</w:t>
            </w:r>
          </w:p>
        </w:tc>
        <w:tc>
          <w:tcPr>
            <w:tcW w:w="692" w:type="pct"/>
            <w:vAlign w:val="center"/>
          </w:tcPr>
          <w:p w14:paraId="0F617698" w14:textId="74F24A59" w:rsidR="00AF0023" w:rsidRPr="00CD26AB" w:rsidRDefault="006F3CE1" w:rsidP="00F41B13">
            <w:pPr>
              <w:spacing w:after="0" w:line="240" w:lineRule="auto"/>
              <w:jc w:val="center"/>
              <w:rPr>
                <w:rFonts w:ascii="Times New Roman" w:eastAsia="Times New Roman" w:hAnsi="Times New Roman" w:cs="Times New Roman"/>
                <w:b/>
                <w:lang w:val="uk-UA"/>
              </w:rPr>
            </w:pPr>
            <w:r w:rsidRPr="00CD26AB">
              <w:rPr>
                <w:rFonts w:ascii="Times New Roman" w:eastAsia="Times New Roman" w:hAnsi="Times New Roman" w:cs="Times New Roman"/>
                <w:b/>
                <w:lang w:val="uk-UA"/>
              </w:rPr>
              <w:t>1 637,00</w:t>
            </w:r>
          </w:p>
        </w:tc>
      </w:tr>
    </w:tbl>
    <w:p w14:paraId="1DFF570A" w14:textId="3208DB83" w:rsidR="008A4387" w:rsidRDefault="008A4387" w:rsidP="005E45BB">
      <w:pPr>
        <w:pStyle w:val="Default"/>
        <w:jc w:val="both"/>
        <w:rPr>
          <w:i/>
          <w:lang w:val="uk-UA"/>
        </w:rPr>
      </w:pPr>
      <w:r w:rsidRPr="008A4387">
        <w:rPr>
          <w:i/>
          <w:lang w:val="uk-UA"/>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 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5500/21/8 = 32,74</w:t>
      </w:r>
      <w:r>
        <w:rPr>
          <w:i/>
          <w:lang w:val="uk-UA"/>
        </w:rPr>
        <w:t>;</w:t>
      </w:r>
    </w:p>
    <w:p w14:paraId="18D9FAEC" w14:textId="77777777" w:rsidR="008C52BC" w:rsidRPr="008C52BC" w:rsidRDefault="008C52BC" w:rsidP="005E45BB">
      <w:pPr>
        <w:pStyle w:val="Default"/>
        <w:jc w:val="both"/>
        <w:rPr>
          <w:sz w:val="10"/>
          <w:szCs w:val="10"/>
          <w:lang w:val="uk-UA"/>
        </w:rPr>
      </w:pPr>
    </w:p>
    <w:p w14:paraId="095B0B7F" w14:textId="19EFD75E" w:rsidR="008A4387" w:rsidRDefault="008A4387" w:rsidP="005E45BB">
      <w:pPr>
        <w:pStyle w:val="Default"/>
        <w:jc w:val="both"/>
        <w:rPr>
          <w:i/>
          <w:lang w:val="uk-UA"/>
        </w:rPr>
      </w:pPr>
      <w:r>
        <w:rPr>
          <w:i/>
          <w:lang w:val="uk-UA"/>
        </w:rPr>
        <w:t>**</w:t>
      </w:r>
      <w:r w:rsidRPr="008A4387">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r>
        <w:rPr>
          <w:i/>
          <w:lang w:val="uk-UA"/>
        </w:rPr>
        <w:t>.</w:t>
      </w:r>
    </w:p>
    <w:p w14:paraId="21260166" w14:textId="4A106E23" w:rsidR="000B6912" w:rsidRPr="000B6912" w:rsidRDefault="000B6912" w:rsidP="005E45BB">
      <w:pPr>
        <w:pStyle w:val="Default"/>
        <w:jc w:val="both"/>
        <w:rPr>
          <w:i/>
          <w:sz w:val="10"/>
          <w:szCs w:val="10"/>
          <w:lang w:val="uk-UA"/>
        </w:rPr>
      </w:pPr>
    </w:p>
    <w:p w14:paraId="735E0483" w14:textId="1765B53B" w:rsidR="000B6912" w:rsidRPr="00CD26AB" w:rsidRDefault="000B6912" w:rsidP="005E45BB">
      <w:pPr>
        <w:pStyle w:val="Default"/>
        <w:jc w:val="both"/>
        <w:rPr>
          <w:i/>
          <w:color w:val="auto"/>
          <w:lang w:val="uk-UA"/>
        </w:rPr>
      </w:pPr>
      <w:r w:rsidRPr="00CD26AB">
        <w:rPr>
          <w:i/>
          <w:color w:val="auto"/>
          <w:lang w:val="uk-UA"/>
        </w:rPr>
        <w:t xml:space="preserve">***Після проведення </w:t>
      </w:r>
      <w:r w:rsidRPr="00CD26AB">
        <w:rPr>
          <w:i/>
          <w:color w:val="auto"/>
          <w:u w:val="single"/>
          <w:lang w:val="uk-UA"/>
        </w:rPr>
        <w:t>повторного відстеження результативності</w:t>
      </w:r>
      <w:r w:rsidRPr="00CD26AB">
        <w:rPr>
          <w:i/>
          <w:color w:val="auto"/>
          <w:lang w:val="uk-UA"/>
        </w:rPr>
        <w:t xml:space="preserve"> регуляторного акту</w:t>
      </w:r>
      <w:r w:rsidR="00AA2286" w:rsidRPr="00CD26AB">
        <w:rPr>
          <w:i/>
          <w:color w:val="auto"/>
          <w:lang w:val="uk-UA"/>
        </w:rPr>
        <w:t>,</w:t>
      </w:r>
      <w:r w:rsidRPr="00CD26AB">
        <w:rPr>
          <w:i/>
          <w:color w:val="auto"/>
          <w:lang w:val="uk-UA"/>
        </w:rPr>
        <w:t xml:space="preserve"> буде зрозуміло скільки суб’єктів господарювання підпадає під дію регулювання.</w:t>
      </w:r>
    </w:p>
    <w:p w14:paraId="1A8D4B64" w14:textId="39920D13" w:rsidR="00AF0023" w:rsidRDefault="00AF0023" w:rsidP="005E45BB">
      <w:pPr>
        <w:pStyle w:val="Default"/>
        <w:jc w:val="both"/>
        <w:rPr>
          <w:sz w:val="28"/>
          <w:szCs w:val="28"/>
          <w:lang w:val="uk-UA"/>
        </w:rPr>
      </w:pPr>
    </w:p>
    <w:p w14:paraId="7C7FF408" w14:textId="77777777" w:rsidR="00187B5B" w:rsidRPr="008F55DE" w:rsidRDefault="00187B5B" w:rsidP="00187B5B">
      <w:pPr>
        <w:suppressAutoHyphens/>
        <w:spacing w:after="0" w:line="240" w:lineRule="auto"/>
        <w:ind w:firstLine="708"/>
        <w:jc w:val="center"/>
        <w:rPr>
          <w:rFonts w:ascii="Times New Roman" w:eastAsia="Times New Roman" w:hAnsi="Times New Roman" w:cs="Times New Roman"/>
          <w:sz w:val="24"/>
          <w:szCs w:val="24"/>
          <w:lang w:eastAsia="zh-CN"/>
        </w:rPr>
      </w:pPr>
      <w:r w:rsidRPr="008F55DE">
        <w:rPr>
          <w:rFonts w:ascii="Times New Roman" w:eastAsia="Times New Roman" w:hAnsi="Times New Roman" w:cs="Times New Roman"/>
          <w:b/>
          <w:sz w:val="26"/>
          <w:szCs w:val="26"/>
          <w:lang w:val="uk-UA" w:eastAsia="zh-CN"/>
        </w:rPr>
        <w:t>VII. Обґрунтування запропонованого строку дії регуляторного акту</w:t>
      </w:r>
    </w:p>
    <w:p w14:paraId="53C1D89B" w14:textId="77777777" w:rsidR="00187B5B" w:rsidRPr="00187B5B" w:rsidRDefault="00187B5B" w:rsidP="00187B5B">
      <w:pPr>
        <w:suppressAutoHyphens/>
        <w:spacing w:after="0" w:line="240" w:lineRule="auto"/>
        <w:jc w:val="both"/>
        <w:rPr>
          <w:rFonts w:ascii="Times New Roman" w:eastAsia="Times New Roman" w:hAnsi="Times New Roman" w:cs="Times New Roman"/>
          <w:sz w:val="26"/>
          <w:szCs w:val="26"/>
          <w:lang w:val="uk-UA" w:eastAsia="zh-CN"/>
        </w:rPr>
      </w:pPr>
      <w:r w:rsidRPr="008F55DE">
        <w:rPr>
          <w:rFonts w:ascii="Times New Roman" w:eastAsia="Times New Roman" w:hAnsi="Times New Roman" w:cs="Times New Roman"/>
          <w:sz w:val="26"/>
          <w:szCs w:val="26"/>
          <w:lang w:val="uk-UA" w:eastAsia="zh-CN"/>
        </w:rPr>
        <w:tab/>
      </w:r>
      <w:r w:rsidRPr="00187B5B">
        <w:rPr>
          <w:rFonts w:ascii="Times New Roman" w:eastAsia="Times New Roman" w:hAnsi="Times New Roman" w:cs="Times New Roman"/>
          <w:sz w:val="26"/>
          <w:szCs w:val="26"/>
          <w:lang w:val="uk-UA" w:eastAsia="zh-CN"/>
        </w:rPr>
        <w:t xml:space="preserve">Запропонований </w:t>
      </w:r>
      <w:proofErr w:type="spellStart"/>
      <w:r w:rsidRPr="00187B5B">
        <w:rPr>
          <w:rFonts w:ascii="Times New Roman" w:eastAsia="Times New Roman" w:hAnsi="Times New Roman" w:cs="Times New Roman"/>
          <w:sz w:val="26"/>
          <w:szCs w:val="26"/>
          <w:lang w:val="uk-UA" w:eastAsia="zh-CN"/>
        </w:rPr>
        <w:t>про</w:t>
      </w:r>
      <w:r>
        <w:rPr>
          <w:rFonts w:ascii="Times New Roman" w:eastAsia="Times New Roman" w:hAnsi="Times New Roman" w:cs="Times New Roman"/>
          <w:sz w:val="26"/>
          <w:szCs w:val="26"/>
          <w:lang w:val="uk-UA" w:eastAsia="zh-CN"/>
        </w:rPr>
        <w:t>є</w:t>
      </w:r>
      <w:r w:rsidRPr="00187B5B">
        <w:rPr>
          <w:rFonts w:ascii="Times New Roman" w:eastAsia="Times New Roman" w:hAnsi="Times New Roman" w:cs="Times New Roman"/>
          <w:sz w:val="26"/>
          <w:szCs w:val="26"/>
          <w:lang w:val="uk-UA" w:eastAsia="zh-CN"/>
        </w:rPr>
        <w:t>кт</w:t>
      </w:r>
      <w:proofErr w:type="spellEnd"/>
      <w:r w:rsidRPr="00187B5B">
        <w:rPr>
          <w:rFonts w:ascii="Times New Roman" w:eastAsia="Times New Roman" w:hAnsi="Times New Roman" w:cs="Times New Roman"/>
          <w:sz w:val="26"/>
          <w:szCs w:val="26"/>
          <w:lang w:val="uk-UA" w:eastAsia="zh-CN"/>
        </w:rPr>
        <w:t xml:space="preserve"> регуляторного акту запроваджується на довгостроковий термін дії, не менше 5 (п’яти) років або до прийняття нових нормативних актів.</w:t>
      </w:r>
    </w:p>
    <w:p w14:paraId="4E9F9C55" w14:textId="77777777" w:rsidR="00187B5B" w:rsidRPr="00187B5B" w:rsidRDefault="00187B5B" w:rsidP="00187B5B">
      <w:pPr>
        <w:suppressAutoHyphens/>
        <w:spacing w:after="0" w:line="240" w:lineRule="auto"/>
        <w:ind w:firstLine="708"/>
        <w:jc w:val="both"/>
        <w:rPr>
          <w:rFonts w:ascii="Times New Roman" w:eastAsia="Times New Roman" w:hAnsi="Times New Roman" w:cs="Times New Roman"/>
          <w:sz w:val="26"/>
          <w:szCs w:val="26"/>
          <w:lang w:val="uk-UA" w:eastAsia="zh-CN"/>
        </w:rPr>
      </w:pPr>
      <w:r w:rsidRPr="00187B5B">
        <w:rPr>
          <w:rFonts w:ascii="Times New Roman" w:eastAsia="Times New Roman" w:hAnsi="Times New Roman" w:cs="Times New Roman"/>
          <w:sz w:val="26"/>
          <w:szCs w:val="26"/>
          <w:lang w:val="uk-UA" w:eastAsia="zh-CN"/>
        </w:rPr>
        <w:t>На дію цього регуляторного акту негативно можуть вплинути такі фактори, як економічна криза та зміни в чинному законодавстві.</w:t>
      </w:r>
    </w:p>
    <w:p w14:paraId="5C3D438A" w14:textId="77777777" w:rsidR="00187B5B" w:rsidRPr="00187B5B" w:rsidRDefault="00187B5B" w:rsidP="00187B5B">
      <w:pPr>
        <w:suppressAutoHyphens/>
        <w:spacing w:after="0" w:line="240" w:lineRule="auto"/>
        <w:ind w:firstLine="708"/>
        <w:jc w:val="both"/>
        <w:rPr>
          <w:rFonts w:ascii="Times New Roman" w:eastAsia="Times New Roman" w:hAnsi="Times New Roman" w:cs="Times New Roman"/>
          <w:sz w:val="26"/>
          <w:szCs w:val="26"/>
          <w:lang w:val="uk-UA" w:eastAsia="zh-CN"/>
        </w:rPr>
      </w:pPr>
      <w:r w:rsidRPr="00187B5B">
        <w:rPr>
          <w:rFonts w:ascii="Times New Roman" w:eastAsia="Times New Roman" w:hAnsi="Times New Roman" w:cs="Times New Roman"/>
          <w:sz w:val="26"/>
          <w:szCs w:val="26"/>
          <w:lang w:val="uk-UA" w:eastAsia="zh-CN"/>
        </w:rPr>
        <w:t>У разі потреби, до нього вноситимуться зміни за підсумками аналізу відстеження результатів його дії.</w:t>
      </w:r>
    </w:p>
    <w:p w14:paraId="3554FD18" w14:textId="77777777" w:rsidR="00D92DDF" w:rsidRDefault="00D92DDF" w:rsidP="008A7E90">
      <w:pPr>
        <w:pStyle w:val="Default"/>
        <w:ind w:firstLine="709"/>
        <w:jc w:val="both"/>
        <w:rPr>
          <w:sz w:val="28"/>
          <w:szCs w:val="28"/>
          <w:lang w:val="uk-UA"/>
        </w:rPr>
      </w:pPr>
    </w:p>
    <w:p w14:paraId="187E5425" w14:textId="77777777" w:rsidR="00187B5B" w:rsidRPr="001C3077" w:rsidRDefault="00187B5B" w:rsidP="00187B5B">
      <w:pPr>
        <w:spacing w:after="0" w:line="240" w:lineRule="auto"/>
        <w:jc w:val="center"/>
        <w:rPr>
          <w:rFonts w:ascii="Times New Roman" w:hAnsi="Times New Roman" w:cs="Times New Roman"/>
          <w:b/>
          <w:sz w:val="26"/>
          <w:szCs w:val="26"/>
          <w:lang w:val="uk-UA"/>
        </w:rPr>
      </w:pPr>
      <w:r w:rsidRPr="001C3077">
        <w:rPr>
          <w:rFonts w:ascii="Times New Roman" w:hAnsi="Times New Roman" w:cs="Times New Roman"/>
          <w:b/>
          <w:sz w:val="26"/>
          <w:szCs w:val="26"/>
          <w:lang w:val="uk-UA"/>
        </w:rPr>
        <w:t xml:space="preserve">VIII. Визначення показників результативності дії регуляторного </w:t>
      </w:r>
      <w:proofErr w:type="spellStart"/>
      <w:r w:rsidRPr="001C3077">
        <w:rPr>
          <w:rFonts w:ascii="Times New Roman" w:hAnsi="Times New Roman" w:cs="Times New Roman"/>
          <w:b/>
          <w:sz w:val="26"/>
          <w:szCs w:val="26"/>
          <w:lang w:val="uk-UA"/>
        </w:rPr>
        <w:t>акта</w:t>
      </w:r>
      <w:proofErr w:type="spellEnd"/>
    </w:p>
    <w:p w14:paraId="416EBB6D" w14:textId="77777777" w:rsidR="00187B5B" w:rsidRPr="00E55E71" w:rsidRDefault="00187B5B" w:rsidP="00187B5B">
      <w:pPr>
        <w:spacing w:after="0" w:line="240" w:lineRule="auto"/>
        <w:ind w:firstLine="708"/>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 xml:space="preserve">Після набрання чинності </w:t>
      </w:r>
      <w:r w:rsidRPr="00E55E71">
        <w:rPr>
          <w:rFonts w:ascii="Times New Roman" w:hAnsi="Times New Roman" w:cs="Times New Roman"/>
          <w:sz w:val="26"/>
          <w:szCs w:val="26"/>
          <w:lang w:val="uk-UA"/>
        </w:rPr>
        <w:t xml:space="preserve">регуляторного </w:t>
      </w:r>
      <w:proofErr w:type="spellStart"/>
      <w:r w:rsidRPr="00E55E71">
        <w:rPr>
          <w:rFonts w:ascii="Times New Roman" w:hAnsi="Times New Roman" w:cs="Times New Roman"/>
          <w:sz w:val="26"/>
          <w:szCs w:val="26"/>
          <w:lang w:val="uk-UA"/>
        </w:rPr>
        <w:t>акта</w:t>
      </w:r>
      <w:proofErr w:type="spellEnd"/>
      <w:r w:rsidRPr="00E55E71">
        <w:rPr>
          <w:rFonts w:ascii="Times New Roman" w:hAnsi="Times New Roman" w:cs="Times New Roman"/>
          <w:sz w:val="26"/>
          <w:szCs w:val="26"/>
          <w:lang w:val="uk-UA"/>
        </w:rPr>
        <w:t xml:space="preserve"> - рішення Виконавчого комітету Сумської міської ради «Про затвердження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 його результативність визначатиметься такими </w:t>
      </w:r>
      <w:r w:rsidRPr="00E55E71">
        <w:rPr>
          <w:rFonts w:ascii="Times New Roman" w:hAnsi="Times New Roman" w:cs="Times New Roman"/>
          <w:b/>
          <w:sz w:val="26"/>
          <w:szCs w:val="26"/>
          <w:lang w:val="uk-UA"/>
        </w:rPr>
        <w:t>кількісними</w:t>
      </w:r>
      <w:r w:rsidRPr="00E55E71">
        <w:rPr>
          <w:rFonts w:ascii="Times New Roman" w:hAnsi="Times New Roman" w:cs="Times New Roman"/>
          <w:sz w:val="26"/>
          <w:szCs w:val="26"/>
          <w:lang w:val="uk-UA"/>
        </w:rPr>
        <w:t xml:space="preserve"> </w:t>
      </w:r>
      <w:r w:rsidRPr="00E55E71">
        <w:rPr>
          <w:rFonts w:ascii="Times New Roman" w:hAnsi="Times New Roman" w:cs="Times New Roman"/>
          <w:b/>
          <w:sz w:val="26"/>
          <w:szCs w:val="26"/>
          <w:lang w:val="uk-UA"/>
        </w:rPr>
        <w:t>показниками</w:t>
      </w:r>
      <w:r w:rsidRPr="00E55E71">
        <w:rPr>
          <w:rFonts w:ascii="Times New Roman" w:hAnsi="Times New Roman" w:cs="Times New Roman"/>
          <w:sz w:val="26"/>
          <w:szCs w:val="26"/>
          <w:lang w:val="uk-UA"/>
        </w:rPr>
        <w:t>:</w:t>
      </w:r>
    </w:p>
    <w:p w14:paraId="50190FFA" w14:textId="77777777" w:rsidR="00187B5B" w:rsidRPr="00E55E71" w:rsidRDefault="00187B5B" w:rsidP="00BA4D3B">
      <w:pPr>
        <w:spacing w:after="0" w:line="240" w:lineRule="auto"/>
        <w:ind w:firstLine="426"/>
        <w:jc w:val="both"/>
        <w:rPr>
          <w:rFonts w:ascii="Times New Roman" w:hAnsi="Times New Roman" w:cs="Times New Roman"/>
          <w:sz w:val="26"/>
          <w:szCs w:val="26"/>
          <w:lang w:val="uk-UA"/>
        </w:rPr>
      </w:pPr>
      <w:r w:rsidRPr="00E55E71">
        <w:rPr>
          <w:rFonts w:ascii="Times New Roman" w:hAnsi="Times New Roman" w:cs="Times New Roman"/>
          <w:sz w:val="26"/>
          <w:szCs w:val="26"/>
          <w:lang w:val="uk-UA"/>
        </w:rPr>
        <w:t>1.</w:t>
      </w:r>
      <w:r w:rsidRPr="00E55E71">
        <w:rPr>
          <w:rFonts w:ascii="Times New Roman" w:hAnsi="Times New Roman" w:cs="Times New Roman"/>
          <w:sz w:val="26"/>
          <w:szCs w:val="26"/>
          <w:lang w:val="uk-UA"/>
        </w:rPr>
        <w:tab/>
        <w:t>Загальна кількість приведених в первісний стан будинків та споруд розташованих в історичних ареалах міста;</w:t>
      </w:r>
    </w:p>
    <w:p w14:paraId="6C86B951" w14:textId="77777777" w:rsidR="00187B5B" w:rsidRPr="00E55E71" w:rsidRDefault="00187B5B" w:rsidP="00BA4D3B">
      <w:pPr>
        <w:spacing w:after="0" w:line="240" w:lineRule="auto"/>
        <w:ind w:firstLine="426"/>
        <w:jc w:val="both"/>
        <w:rPr>
          <w:rFonts w:ascii="Times New Roman" w:hAnsi="Times New Roman" w:cs="Times New Roman"/>
          <w:sz w:val="26"/>
          <w:szCs w:val="26"/>
          <w:lang w:val="uk-UA"/>
        </w:rPr>
      </w:pPr>
      <w:r w:rsidRPr="00E55E71">
        <w:rPr>
          <w:rFonts w:ascii="Times New Roman" w:hAnsi="Times New Roman" w:cs="Times New Roman"/>
          <w:sz w:val="26"/>
          <w:szCs w:val="26"/>
          <w:lang w:val="uk-UA"/>
        </w:rPr>
        <w:lastRenderedPageBreak/>
        <w:t>2.</w:t>
      </w:r>
      <w:r w:rsidRPr="00E55E71">
        <w:rPr>
          <w:rFonts w:ascii="Times New Roman" w:hAnsi="Times New Roman" w:cs="Times New Roman"/>
          <w:sz w:val="26"/>
          <w:szCs w:val="26"/>
          <w:lang w:val="uk-UA"/>
        </w:rPr>
        <w:tab/>
        <w:t>Загальна кількість погоджених паспортів опорядження фасадів будинків та споруд на території історичних ареалів на території міста;</w:t>
      </w:r>
    </w:p>
    <w:p w14:paraId="07804DEB"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3.</w:t>
      </w:r>
      <w:r w:rsidRPr="001C3077">
        <w:rPr>
          <w:rFonts w:ascii="Times New Roman" w:hAnsi="Times New Roman" w:cs="Times New Roman"/>
          <w:sz w:val="26"/>
          <w:szCs w:val="26"/>
          <w:lang w:val="uk-UA"/>
        </w:rPr>
        <w:tab/>
        <w:t>Загальна кількість наданих на погодження паспортів опорядження фасадів;</w:t>
      </w:r>
    </w:p>
    <w:p w14:paraId="6039DCA7"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4.</w:t>
      </w:r>
      <w:r w:rsidRPr="001C3077">
        <w:rPr>
          <w:rFonts w:ascii="Times New Roman" w:hAnsi="Times New Roman" w:cs="Times New Roman"/>
          <w:sz w:val="26"/>
          <w:szCs w:val="26"/>
          <w:lang w:val="uk-UA"/>
        </w:rPr>
        <w:tab/>
        <w:t>Загальна кількість погоджених проектних документів на проведення ремонту, реконструкції та реставрації фасадів;</w:t>
      </w:r>
    </w:p>
    <w:p w14:paraId="26D2D9EC"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5.</w:t>
      </w:r>
      <w:r w:rsidRPr="001C3077">
        <w:rPr>
          <w:rFonts w:ascii="Times New Roman" w:hAnsi="Times New Roman" w:cs="Times New Roman"/>
          <w:sz w:val="26"/>
          <w:szCs w:val="26"/>
          <w:lang w:val="uk-UA"/>
        </w:rPr>
        <w:tab/>
        <w:t>Загальна кількість приписів про приведення фасаду будинку до первісного стану, укладання охоронних договорів та проведення демонтажу технічних елементів (пристроїв) виданих суб’єктам господарювання та/або громадянам, які провели самочинні роботи з ремонту, реконструкції, реставрації елементів фасадів об’єктів містобудування;</w:t>
      </w:r>
    </w:p>
    <w:p w14:paraId="01FEF1C1"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6.</w:t>
      </w:r>
      <w:r w:rsidRPr="001C3077">
        <w:rPr>
          <w:rFonts w:ascii="Times New Roman" w:hAnsi="Times New Roman" w:cs="Times New Roman"/>
          <w:sz w:val="26"/>
          <w:szCs w:val="26"/>
          <w:lang w:val="uk-UA"/>
        </w:rPr>
        <w:tab/>
        <w:t>Загальна кількість правопорушників, інформація про яких надійшла до адміністративної комісії;</w:t>
      </w:r>
    </w:p>
    <w:p w14:paraId="2C8D2360"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7.</w:t>
      </w:r>
      <w:r w:rsidRPr="001C3077">
        <w:rPr>
          <w:rFonts w:ascii="Times New Roman" w:hAnsi="Times New Roman" w:cs="Times New Roman"/>
          <w:sz w:val="26"/>
          <w:szCs w:val="26"/>
          <w:lang w:val="uk-UA"/>
        </w:rPr>
        <w:tab/>
        <w:t>Загальна кількість проведених перевірок будинків та споруд;</w:t>
      </w:r>
    </w:p>
    <w:p w14:paraId="3D92DE70" w14:textId="77777777" w:rsidR="00187B5B" w:rsidRPr="001C3077"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8.</w:t>
      </w:r>
      <w:r w:rsidRPr="001C3077">
        <w:rPr>
          <w:rFonts w:ascii="Times New Roman" w:hAnsi="Times New Roman" w:cs="Times New Roman"/>
          <w:sz w:val="26"/>
          <w:szCs w:val="26"/>
          <w:lang w:val="uk-UA"/>
        </w:rPr>
        <w:tab/>
        <w:t>Загальна кількість заходів по проведенню демонтажу елементів опорядження фасадів.</w:t>
      </w:r>
    </w:p>
    <w:p w14:paraId="466C40E2" w14:textId="77777777" w:rsidR="00187B5B" w:rsidRDefault="00187B5B" w:rsidP="00BA4D3B">
      <w:pPr>
        <w:spacing w:after="0" w:line="240" w:lineRule="auto"/>
        <w:ind w:firstLine="426"/>
        <w:jc w:val="both"/>
        <w:rPr>
          <w:rFonts w:ascii="Times New Roman" w:hAnsi="Times New Roman" w:cs="Times New Roman"/>
          <w:sz w:val="26"/>
          <w:szCs w:val="26"/>
          <w:lang w:val="uk-UA"/>
        </w:rPr>
      </w:pPr>
      <w:r w:rsidRPr="001C3077">
        <w:rPr>
          <w:rFonts w:ascii="Times New Roman" w:hAnsi="Times New Roman" w:cs="Times New Roman"/>
          <w:sz w:val="26"/>
          <w:szCs w:val="26"/>
          <w:lang w:val="uk-UA"/>
        </w:rPr>
        <w:t>9.</w:t>
      </w:r>
      <w:r w:rsidRPr="001C3077">
        <w:rPr>
          <w:rFonts w:ascii="Times New Roman" w:hAnsi="Times New Roman" w:cs="Times New Roman"/>
          <w:sz w:val="26"/>
          <w:szCs w:val="26"/>
          <w:lang w:val="uk-UA"/>
        </w:rPr>
        <w:tab/>
        <w:t xml:space="preserve">Рівень поінформованості власників або управителів на підставі договору з власниками з основними положеннями </w:t>
      </w:r>
      <w:proofErr w:type="spellStart"/>
      <w:r w:rsidRPr="001C3077">
        <w:rPr>
          <w:rFonts w:ascii="Times New Roman" w:hAnsi="Times New Roman" w:cs="Times New Roman"/>
          <w:sz w:val="26"/>
          <w:szCs w:val="26"/>
          <w:lang w:val="uk-UA"/>
        </w:rPr>
        <w:t>акта</w:t>
      </w:r>
      <w:proofErr w:type="spellEnd"/>
      <w:r w:rsidRPr="001C3077">
        <w:rPr>
          <w:rFonts w:ascii="Times New Roman" w:hAnsi="Times New Roman" w:cs="Times New Roman"/>
          <w:sz w:val="26"/>
          <w:szCs w:val="26"/>
          <w:lang w:val="uk-UA"/>
        </w:rPr>
        <w:t>.</w:t>
      </w:r>
    </w:p>
    <w:p w14:paraId="420201E8" w14:textId="77777777" w:rsidR="00133A69" w:rsidRDefault="00133A69" w:rsidP="00187B5B">
      <w:pPr>
        <w:pStyle w:val="Default"/>
        <w:jc w:val="both"/>
        <w:rPr>
          <w:sz w:val="28"/>
          <w:szCs w:val="28"/>
          <w:lang w:val="uk-UA"/>
        </w:rPr>
      </w:pPr>
    </w:p>
    <w:p w14:paraId="620FF905" w14:textId="77777777" w:rsidR="00E55E71" w:rsidRPr="000A64D9" w:rsidRDefault="00E55E71" w:rsidP="00E55E71">
      <w:pPr>
        <w:suppressAutoHyphens/>
        <w:spacing w:after="0" w:line="240" w:lineRule="auto"/>
        <w:jc w:val="center"/>
        <w:rPr>
          <w:rFonts w:ascii="Times New Roman" w:eastAsia="Times New Roman" w:hAnsi="Times New Roman" w:cs="Times New Roman"/>
          <w:sz w:val="24"/>
          <w:szCs w:val="24"/>
          <w:lang w:eastAsia="zh-CN"/>
        </w:rPr>
      </w:pPr>
      <w:r w:rsidRPr="000A64D9">
        <w:rPr>
          <w:rFonts w:ascii="Times New Roman" w:eastAsia="Times New Roman" w:hAnsi="Times New Roman" w:cs="Times New Roman"/>
          <w:b/>
          <w:sz w:val="26"/>
          <w:szCs w:val="26"/>
          <w:lang w:val="uk-UA" w:eastAsia="zh-CN"/>
        </w:rPr>
        <w:t xml:space="preserve">VIII. Визначення показників результативності дії регуляторного </w:t>
      </w:r>
      <w:proofErr w:type="spellStart"/>
      <w:r w:rsidRPr="000A64D9">
        <w:rPr>
          <w:rFonts w:ascii="Times New Roman" w:eastAsia="Times New Roman" w:hAnsi="Times New Roman" w:cs="Times New Roman"/>
          <w:b/>
          <w:sz w:val="26"/>
          <w:szCs w:val="26"/>
          <w:lang w:val="uk-UA" w:eastAsia="zh-CN"/>
        </w:rPr>
        <w:t>акта</w:t>
      </w:r>
      <w:proofErr w:type="spellEnd"/>
    </w:p>
    <w:p w14:paraId="19D1298F" w14:textId="77777777" w:rsidR="00E55E71" w:rsidRDefault="00E55E71" w:rsidP="00E55E71">
      <w:pPr>
        <w:suppressAutoHyphens/>
        <w:spacing w:after="0" w:line="240" w:lineRule="auto"/>
        <w:ind w:firstLine="709"/>
        <w:contextualSpacing/>
        <w:jc w:val="both"/>
        <w:rPr>
          <w:rFonts w:ascii="Times New Roman" w:eastAsia="Times New Roman" w:hAnsi="Times New Roman" w:cs="Times New Roman"/>
          <w:sz w:val="26"/>
          <w:szCs w:val="26"/>
          <w:lang w:val="uk-UA" w:eastAsia="zh-CN"/>
        </w:rPr>
      </w:pPr>
      <w:r w:rsidRPr="000A64D9">
        <w:rPr>
          <w:rFonts w:ascii="Times New Roman" w:eastAsia="Times New Roman" w:hAnsi="Times New Roman" w:cs="Times New Roman"/>
          <w:sz w:val="26"/>
          <w:szCs w:val="26"/>
          <w:lang w:val="uk-UA" w:eastAsia="zh-CN"/>
        </w:rPr>
        <w:t>Відстеження результативності регуляторного акту здійсню</w:t>
      </w:r>
      <w:r>
        <w:rPr>
          <w:rFonts w:ascii="Times New Roman" w:eastAsia="Times New Roman" w:hAnsi="Times New Roman" w:cs="Times New Roman"/>
          <w:sz w:val="26"/>
          <w:szCs w:val="26"/>
          <w:lang w:val="uk-UA" w:eastAsia="zh-CN"/>
        </w:rPr>
        <w:t>ватиме</w:t>
      </w:r>
      <w:r w:rsidRPr="000A64D9">
        <w:rPr>
          <w:rFonts w:ascii="Times New Roman" w:eastAsia="Times New Roman" w:hAnsi="Times New Roman" w:cs="Times New Roman"/>
          <w:sz w:val="26"/>
          <w:szCs w:val="26"/>
          <w:lang w:val="uk-UA" w:eastAsia="zh-CN"/>
        </w:rPr>
        <w:t xml:space="preserve">ться </w:t>
      </w:r>
      <w:r>
        <w:rPr>
          <w:rFonts w:ascii="Times New Roman" w:eastAsia="Times New Roman" w:hAnsi="Times New Roman" w:cs="Times New Roman"/>
          <w:sz w:val="26"/>
          <w:szCs w:val="26"/>
          <w:lang w:val="uk-UA" w:eastAsia="zh-CN"/>
        </w:rPr>
        <w:t>У</w:t>
      </w:r>
      <w:r w:rsidRPr="000A64D9">
        <w:rPr>
          <w:rFonts w:ascii="Times New Roman" w:eastAsia="Times New Roman" w:hAnsi="Times New Roman" w:cs="Times New Roman"/>
          <w:sz w:val="26"/>
          <w:szCs w:val="26"/>
          <w:lang w:val="uk-UA" w:eastAsia="zh-CN"/>
        </w:rPr>
        <w:t>правлінням архітектури та містобудування Сумської міської ради у встановленому законодавством порядку за кількісними показниками з використанням статистичного методу одержання результатів відстеження.</w:t>
      </w:r>
    </w:p>
    <w:p w14:paraId="08340647" w14:textId="54B8D93A" w:rsidR="00E55E71" w:rsidRPr="00CD26AB" w:rsidRDefault="00E55E71" w:rsidP="00E55E71">
      <w:pPr>
        <w:suppressAutoHyphens/>
        <w:spacing w:after="0" w:line="240" w:lineRule="auto"/>
        <w:ind w:firstLine="709"/>
        <w:contextualSpacing/>
        <w:jc w:val="both"/>
        <w:rPr>
          <w:rFonts w:ascii="Times New Roman" w:eastAsia="Times New Roman" w:hAnsi="Times New Roman" w:cs="Times New Roman"/>
          <w:sz w:val="26"/>
          <w:szCs w:val="26"/>
          <w:lang w:val="uk-UA" w:eastAsia="zh-CN"/>
        </w:rPr>
      </w:pPr>
      <w:r w:rsidRPr="00CD26AB">
        <w:rPr>
          <w:rFonts w:ascii="Times New Roman" w:eastAsia="Times New Roman" w:hAnsi="Times New Roman" w:cs="Times New Roman"/>
          <w:b/>
          <w:i/>
          <w:sz w:val="26"/>
          <w:szCs w:val="26"/>
          <w:lang w:val="uk-UA" w:eastAsia="zh-CN"/>
        </w:rPr>
        <w:t>Базове</w:t>
      </w:r>
      <w:r w:rsidRPr="00CD26AB">
        <w:rPr>
          <w:rFonts w:ascii="Times New Roman" w:eastAsia="Times New Roman" w:hAnsi="Times New Roman" w:cs="Times New Roman"/>
          <w:sz w:val="26"/>
          <w:szCs w:val="26"/>
          <w:lang w:val="uk-UA" w:eastAsia="zh-CN"/>
        </w:rPr>
        <w:t xml:space="preserve"> відстеження результативності буде </w:t>
      </w:r>
      <w:r w:rsidR="00D130FE" w:rsidRPr="00CD26AB">
        <w:rPr>
          <w:rFonts w:ascii="Times New Roman" w:eastAsia="Times New Roman" w:hAnsi="Times New Roman" w:cs="Times New Roman"/>
          <w:sz w:val="26"/>
          <w:szCs w:val="26"/>
          <w:lang w:val="uk-UA" w:eastAsia="zh-CN"/>
        </w:rPr>
        <w:t xml:space="preserve">здійснено через 3 (три) місяці </w:t>
      </w:r>
      <w:r w:rsidRPr="00CD26AB">
        <w:rPr>
          <w:rFonts w:ascii="Times New Roman" w:eastAsia="Times New Roman" w:hAnsi="Times New Roman" w:cs="Times New Roman"/>
          <w:sz w:val="26"/>
          <w:szCs w:val="26"/>
          <w:lang w:val="uk-UA" w:eastAsia="zh-CN"/>
        </w:rPr>
        <w:t xml:space="preserve"> </w:t>
      </w:r>
      <w:r w:rsidR="00556E57" w:rsidRPr="00CD26AB">
        <w:rPr>
          <w:rFonts w:ascii="Times New Roman" w:eastAsia="Times New Roman" w:hAnsi="Times New Roman" w:cs="Times New Roman"/>
          <w:sz w:val="26"/>
          <w:szCs w:val="26"/>
          <w:lang w:val="uk-UA" w:eastAsia="zh-CN"/>
        </w:rPr>
        <w:t>з дня</w:t>
      </w:r>
      <w:r w:rsidRPr="00CD26AB">
        <w:rPr>
          <w:rFonts w:ascii="Times New Roman" w:eastAsia="Times New Roman" w:hAnsi="Times New Roman" w:cs="Times New Roman"/>
          <w:sz w:val="26"/>
          <w:szCs w:val="26"/>
          <w:lang w:val="uk-UA" w:eastAsia="zh-CN"/>
        </w:rPr>
        <w:t xml:space="preserve"> набрання чи</w:t>
      </w:r>
      <w:r w:rsidR="00D130FE" w:rsidRPr="00CD26AB">
        <w:rPr>
          <w:rFonts w:ascii="Times New Roman" w:eastAsia="Times New Roman" w:hAnsi="Times New Roman" w:cs="Times New Roman"/>
          <w:sz w:val="26"/>
          <w:szCs w:val="26"/>
          <w:lang w:val="uk-UA" w:eastAsia="zh-CN"/>
        </w:rPr>
        <w:t xml:space="preserve">нності цього регуляторного </w:t>
      </w:r>
      <w:proofErr w:type="spellStart"/>
      <w:r w:rsidR="00D130FE" w:rsidRPr="00CD26AB">
        <w:rPr>
          <w:rFonts w:ascii="Times New Roman" w:eastAsia="Times New Roman" w:hAnsi="Times New Roman" w:cs="Times New Roman"/>
          <w:sz w:val="26"/>
          <w:szCs w:val="26"/>
          <w:lang w:val="uk-UA" w:eastAsia="zh-CN"/>
        </w:rPr>
        <w:t>акта</w:t>
      </w:r>
      <w:proofErr w:type="spellEnd"/>
      <w:r w:rsidRPr="00CD26AB">
        <w:rPr>
          <w:rFonts w:ascii="Times New Roman" w:eastAsia="Times New Roman" w:hAnsi="Times New Roman" w:cs="Times New Roman"/>
          <w:sz w:val="26"/>
          <w:szCs w:val="26"/>
          <w:lang w:val="uk-UA" w:eastAsia="zh-CN"/>
        </w:rPr>
        <w:t>.</w:t>
      </w:r>
    </w:p>
    <w:p w14:paraId="4EE19587" w14:textId="77777777" w:rsidR="00E55E71" w:rsidRPr="001D49DB" w:rsidRDefault="00E55E71" w:rsidP="00E55E71">
      <w:pPr>
        <w:suppressAutoHyphens/>
        <w:spacing w:after="0" w:line="240" w:lineRule="auto"/>
        <w:ind w:firstLine="709"/>
        <w:contextualSpacing/>
        <w:jc w:val="both"/>
        <w:rPr>
          <w:rFonts w:ascii="Times New Roman" w:eastAsia="Times New Roman" w:hAnsi="Times New Roman" w:cs="Times New Roman"/>
          <w:sz w:val="26"/>
          <w:szCs w:val="26"/>
          <w:lang w:eastAsia="zh-CN"/>
        </w:rPr>
      </w:pPr>
      <w:r w:rsidRPr="001D49DB">
        <w:rPr>
          <w:rFonts w:ascii="Times New Roman" w:eastAsia="Times New Roman" w:hAnsi="Times New Roman" w:cs="Times New Roman"/>
          <w:b/>
          <w:bCs/>
          <w:i/>
          <w:iCs/>
          <w:sz w:val="26"/>
          <w:szCs w:val="26"/>
          <w:lang w:val="uk-UA" w:eastAsia="zh-CN"/>
        </w:rPr>
        <w:t>Повторне</w:t>
      </w:r>
      <w:r w:rsidRPr="001D49DB">
        <w:rPr>
          <w:rFonts w:ascii="Times New Roman" w:eastAsia="Times New Roman" w:hAnsi="Times New Roman" w:cs="Times New Roman"/>
          <w:sz w:val="26"/>
          <w:szCs w:val="26"/>
          <w:lang w:val="uk-UA" w:eastAsia="zh-CN"/>
        </w:rPr>
        <w:t xml:space="preserve"> відстеження результативності регуляторного акту буде здійснено </w:t>
      </w:r>
      <w:r w:rsidRPr="00FD55CB">
        <w:rPr>
          <w:rFonts w:ascii="Times New Roman" w:eastAsia="Times New Roman" w:hAnsi="Times New Roman" w:cs="Times New Roman"/>
          <w:sz w:val="26"/>
          <w:szCs w:val="26"/>
          <w:lang w:val="uk-UA" w:eastAsia="zh-CN"/>
        </w:rPr>
        <w:t>через рік з дня набрання ним чинності</w:t>
      </w:r>
      <w:r w:rsidRPr="001D49DB">
        <w:rPr>
          <w:rFonts w:ascii="Times New Roman" w:eastAsia="Times New Roman" w:hAnsi="Times New Roman" w:cs="Times New Roman"/>
          <w:sz w:val="26"/>
          <w:szCs w:val="26"/>
          <w:lang w:val="uk-UA" w:eastAsia="zh-CN"/>
        </w:rPr>
        <w:t xml:space="preserve">, але не пізніше двох років з дня набрання чинності цим актом. </w:t>
      </w:r>
    </w:p>
    <w:p w14:paraId="3F323DAD" w14:textId="77777777" w:rsidR="00E55E71" w:rsidRPr="001D49DB" w:rsidRDefault="00E55E71" w:rsidP="00E55E71">
      <w:pPr>
        <w:suppressAutoHyphens/>
        <w:spacing w:after="0" w:line="240" w:lineRule="auto"/>
        <w:ind w:firstLine="708"/>
        <w:jc w:val="both"/>
        <w:rPr>
          <w:rFonts w:ascii="Times New Roman" w:eastAsia="Times New Roman" w:hAnsi="Times New Roman" w:cs="Times New Roman"/>
          <w:sz w:val="24"/>
          <w:szCs w:val="24"/>
          <w:lang w:eastAsia="zh-CN"/>
        </w:rPr>
      </w:pPr>
      <w:r w:rsidRPr="001D49DB">
        <w:rPr>
          <w:rFonts w:ascii="Times New Roman" w:eastAsia="Times New Roman" w:hAnsi="Times New Roman" w:cs="Times New Roman"/>
          <w:b/>
          <w:bCs/>
          <w:i/>
          <w:iCs/>
          <w:sz w:val="26"/>
          <w:szCs w:val="26"/>
          <w:lang w:val="uk-UA" w:eastAsia="zh-CN"/>
        </w:rPr>
        <w:t>Періодичне</w:t>
      </w:r>
      <w:r w:rsidRPr="001D49DB">
        <w:rPr>
          <w:rFonts w:ascii="Times New Roman" w:eastAsia="Times New Roman" w:hAnsi="Times New Roman" w:cs="Times New Roman"/>
          <w:sz w:val="26"/>
          <w:szCs w:val="26"/>
          <w:lang w:val="uk-UA" w:eastAsia="zh-CN"/>
        </w:rPr>
        <w:t xml:space="preserve"> відстеження результативності - один раз на кожні три роки починаючи з дня закінчення заходів з повторного відстеження результативності цього акту. </w:t>
      </w:r>
    </w:p>
    <w:p w14:paraId="0574E354" w14:textId="77777777" w:rsidR="00E55E71" w:rsidRPr="00D130FE" w:rsidRDefault="00E55E71" w:rsidP="00E55E71">
      <w:pPr>
        <w:suppressAutoHyphens/>
        <w:spacing w:after="0" w:line="240" w:lineRule="auto"/>
        <w:ind w:firstLine="708"/>
        <w:jc w:val="both"/>
        <w:rPr>
          <w:rFonts w:ascii="Times New Roman" w:eastAsia="Times New Roman" w:hAnsi="Times New Roman" w:cs="Times New Roman"/>
          <w:sz w:val="26"/>
          <w:szCs w:val="26"/>
          <w:lang w:val="uk-UA" w:eastAsia="zh-CN"/>
        </w:rPr>
      </w:pPr>
      <w:r w:rsidRPr="00D130FE">
        <w:rPr>
          <w:rFonts w:ascii="Times New Roman" w:eastAsia="Times New Roman" w:hAnsi="Times New Roman" w:cs="Times New Roman"/>
          <w:sz w:val="26"/>
          <w:szCs w:val="26"/>
          <w:lang w:val="uk-UA" w:eastAsia="zh-CN"/>
        </w:rPr>
        <w:t>Відповідні відстеження будуть проводитись Управлінням містобудування та архітектури Сумської міської ради шляхом аналізу статистичних даних відповідно до розділу VIII аналізу регуляторного впливу, на підставі звернень власників або управителів на підставі договору з власниками, результатів обстежень об’єктів, протоколів про адміністративні порушення, складені контролюючими органами.</w:t>
      </w:r>
    </w:p>
    <w:p w14:paraId="7041B9F2" w14:textId="77777777" w:rsidR="00E55E71" w:rsidRDefault="00E55E71" w:rsidP="00E55E71">
      <w:pPr>
        <w:suppressAutoHyphens/>
        <w:spacing w:after="0" w:line="240" w:lineRule="auto"/>
        <w:jc w:val="both"/>
        <w:rPr>
          <w:rFonts w:ascii="Times New Roman" w:eastAsia="Times New Roman" w:hAnsi="Times New Roman" w:cs="Times New Roman"/>
          <w:color w:val="0070C0"/>
          <w:sz w:val="26"/>
          <w:szCs w:val="26"/>
          <w:lang w:val="uk-UA" w:eastAsia="zh-CN"/>
        </w:rPr>
      </w:pPr>
    </w:p>
    <w:p w14:paraId="24876E1B" w14:textId="77777777" w:rsidR="00E55E71" w:rsidRDefault="00E55E71" w:rsidP="00E55E71">
      <w:pPr>
        <w:suppressAutoHyphens/>
        <w:spacing w:after="0" w:line="240" w:lineRule="auto"/>
        <w:jc w:val="both"/>
        <w:rPr>
          <w:rFonts w:ascii="Times New Roman" w:eastAsia="Times New Roman" w:hAnsi="Times New Roman" w:cs="Times New Roman"/>
          <w:color w:val="0070C0"/>
          <w:sz w:val="26"/>
          <w:szCs w:val="26"/>
          <w:lang w:val="uk-UA" w:eastAsia="zh-CN"/>
        </w:rPr>
      </w:pPr>
    </w:p>
    <w:p w14:paraId="7A97B894" w14:textId="77777777" w:rsidR="00E55E71" w:rsidRDefault="00E55E71" w:rsidP="00E55E71">
      <w:pPr>
        <w:suppressAutoHyphens/>
        <w:spacing w:after="0" w:line="240" w:lineRule="auto"/>
        <w:jc w:val="both"/>
        <w:rPr>
          <w:rFonts w:ascii="Times New Roman" w:eastAsia="Times New Roman" w:hAnsi="Times New Roman" w:cs="Times New Roman"/>
          <w:color w:val="0070C0"/>
          <w:sz w:val="26"/>
          <w:szCs w:val="26"/>
          <w:lang w:val="uk-UA" w:eastAsia="zh-CN"/>
        </w:rPr>
      </w:pPr>
    </w:p>
    <w:p w14:paraId="2990FD81" w14:textId="77777777" w:rsidR="00E55E71" w:rsidRDefault="00E55E71" w:rsidP="00E55E71">
      <w:pPr>
        <w:suppressAutoHyphens/>
        <w:spacing w:after="0" w:line="240" w:lineRule="auto"/>
        <w:jc w:val="both"/>
        <w:rPr>
          <w:rFonts w:ascii="Times New Roman" w:eastAsia="Times New Roman" w:hAnsi="Times New Roman" w:cs="Times New Roman"/>
          <w:color w:val="0070C0"/>
          <w:sz w:val="26"/>
          <w:szCs w:val="26"/>
          <w:lang w:val="uk-UA" w:eastAsia="zh-CN"/>
        </w:rPr>
      </w:pPr>
    </w:p>
    <w:p w14:paraId="3A59FB88" w14:textId="77777777" w:rsidR="00E55E71" w:rsidRPr="00FD6496" w:rsidRDefault="00E55E71" w:rsidP="00E55E71">
      <w:pPr>
        <w:spacing w:after="0" w:line="240" w:lineRule="auto"/>
        <w:jc w:val="both"/>
        <w:rPr>
          <w:rFonts w:ascii="Times New Roman" w:hAnsi="Times New Roman" w:cs="Times New Roman"/>
          <w:b/>
          <w:sz w:val="26"/>
          <w:szCs w:val="26"/>
          <w:lang w:val="uk-UA"/>
        </w:rPr>
      </w:pPr>
      <w:r w:rsidRPr="00FD6496">
        <w:rPr>
          <w:rFonts w:ascii="Times New Roman" w:hAnsi="Times New Roman" w:cs="Times New Roman"/>
          <w:b/>
          <w:sz w:val="26"/>
          <w:szCs w:val="26"/>
          <w:lang w:val="uk-UA"/>
        </w:rPr>
        <w:t xml:space="preserve">Начальник Управління архітектури </w:t>
      </w:r>
    </w:p>
    <w:p w14:paraId="291356B1" w14:textId="77777777" w:rsidR="00E55E71" w:rsidRDefault="00E55E71" w:rsidP="00E55E71">
      <w:pPr>
        <w:spacing w:after="0" w:line="240" w:lineRule="auto"/>
        <w:jc w:val="both"/>
        <w:rPr>
          <w:rFonts w:ascii="Times New Roman" w:hAnsi="Times New Roman" w:cs="Times New Roman"/>
          <w:b/>
          <w:sz w:val="26"/>
          <w:szCs w:val="26"/>
          <w:lang w:val="uk-UA"/>
        </w:rPr>
      </w:pPr>
      <w:r w:rsidRPr="00FD6496">
        <w:rPr>
          <w:rFonts w:ascii="Times New Roman" w:hAnsi="Times New Roman" w:cs="Times New Roman"/>
          <w:b/>
          <w:sz w:val="26"/>
          <w:szCs w:val="26"/>
          <w:lang w:val="uk-UA"/>
        </w:rPr>
        <w:t>та містобудування</w:t>
      </w:r>
      <w:r w:rsidRPr="00E55E71">
        <w:rPr>
          <w:lang w:val="uk-UA"/>
        </w:rPr>
        <w:t xml:space="preserve"> </w:t>
      </w:r>
      <w:r w:rsidRPr="00E55E71">
        <w:rPr>
          <w:rFonts w:ascii="Times New Roman" w:hAnsi="Times New Roman" w:cs="Times New Roman"/>
          <w:b/>
          <w:sz w:val="26"/>
          <w:szCs w:val="26"/>
          <w:lang w:val="uk-UA"/>
        </w:rPr>
        <w:t>Сумської міської ради</w:t>
      </w:r>
      <w:r>
        <w:rPr>
          <w:rFonts w:ascii="Times New Roman" w:hAnsi="Times New Roman" w:cs="Times New Roman"/>
          <w:b/>
          <w:sz w:val="26"/>
          <w:szCs w:val="26"/>
          <w:lang w:val="uk-UA"/>
        </w:rPr>
        <w:t xml:space="preserve"> – </w:t>
      </w:r>
    </w:p>
    <w:p w14:paraId="65F18650" w14:textId="77777777" w:rsidR="00E55E71" w:rsidRDefault="00E55E71" w:rsidP="00E55E71">
      <w:pPr>
        <w:spacing w:after="0" w:line="240" w:lineRule="auto"/>
        <w:jc w:val="both"/>
        <w:rPr>
          <w:rFonts w:ascii="Times New Roman" w:hAnsi="Times New Roman" w:cs="Times New Roman"/>
          <w:sz w:val="26"/>
          <w:szCs w:val="26"/>
          <w:lang w:val="uk-UA"/>
        </w:rPr>
      </w:pPr>
      <w:r>
        <w:rPr>
          <w:rFonts w:ascii="Times New Roman" w:hAnsi="Times New Roman" w:cs="Times New Roman"/>
          <w:b/>
          <w:sz w:val="26"/>
          <w:szCs w:val="26"/>
          <w:lang w:val="uk-UA"/>
        </w:rPr>
        <w:t>головний архітектор</w:t>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t xml:space="preserve">А.В. </w:t>
      </w:r>
      <w:proofErr w:type="spellStart"/>
      <w:r>
        <w:rPr>
          <w:rFonts w:ascii="Times New Roman" w:hAnsi="Times New Roman" w:cs="Times New Roman"/>
          <w:b/>
          <w:sz w:val="26"/>
          <w:szCs w:val="26"/>
          <w:lang w:val="uk-UA"/>
        </w:rPr>
        <w:t>Кривцов</w:t>
      </w:r>
      <w:proofErr w:type="spellEnd"/>
    </w:p>
    <w:p w14:paraId="7DBA85DF" w14:textId="77777777" w:rsidR="00E55E71" w:rsidRDefault="00E55E71" w:rsidP="00E55E71">
      <w:pPr>
        <w:spacing w:after="0" w:line="240" w:lineRule="auto"/>
        <w:jc w:val="both"/>
        <w:rPr>
          <w:rFonts w:ascii="Times New Roman" w:hAnsi="Times New Roman" w:cs="Times New Roman"/>
          <w:sz w:val="26"/>
          <w:szCs w:val="26"/>
          <w:lang w:val="uk-UA"/>
        </w:rPr>
      </w:pPr>
    </w:p>
    <w:p w14:paraId="4DE7F9D8" w14:textId="77777777" w:rsidR="004F57F8" w:rsidRDefault="004F57F8" w:rsidP="004F57F8">
      <w:pPr>
        <w:pStyle w:val="Default"/>
        <w:ind w:firstLine="709"/>
        <w:jc w:val="both"/>
        <w:rPr>
          <w:b/>
          <w:sz w:val="28"/>
          <w:szCs w:val="28"/>
          <w:lang w:val="uk-UA"/>
        </w:rPr>
      </w:pPr>
    </w:p>
    <w:p w14:paraId="5768C2BC" w14:textId="77777777" w:rsidR="00E027DA" w:rsidRDefault="00E027DA" w:rsidP="004F57F8">
      <w:pPr>
        <w:pStyle w:val="Default"/>
        <w:ind w:firstLine="709"/>
        <w:jc w:val="both"/>
        <w:rPr>
          <w:b/>
          <w:sz w:val="28"/>
          <w:szCs w:val="28"/>
          <w:lang w:val="uk-UA"/>
        </w:rPr>
      </w:pPr>
    </w:p>
    <w:p w14:paraId="69039C62" w14:textId="77777777" w:rsidR="00E027DA" w:rsidRPr="00133A69" w:rsidRDefault="00E027DA" w:rsidP="004F57F8">
      <w:pPr>
        <w:pStyle w:val="Default"/>
        <w:ind w:firstLine="709"/>
        <w:jc w:val="both"/>
        <w:rPr>
          <w:b/>
          <w:sz w:val="28"/>
          <w:szCs w:val="28"/>
          <w:lang w:val="uk-UA"/>
        </w:rPr>
      </w:pPr>
    </w:p>
    <w:sectPr w:rsidR="00E027DA" w:rsidRPr="00133A69" w:rsidSect="00C86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985"/>
    <w:multiLevelType w:val="hybridMultilevel"/>
    <w:tmpl w:val="9792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72163"/>
    <w:multiLevelType w:val="hybridMultilevel"/>
    <w:tmpl w:val="C6C87B54"/>
    <w:lvl w:ilvl="0" w:tplc="B0982C02">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00F0971"/>
    <w:multiLevelType w:val="hybridMultilevel"/>
    <w:tmpl w:val="9C82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F7151"/>
    <w:multiLevelType w:val="hybridMultilevel"/>
    <w:tmpl w:val="A87896FC"/>
    <w:lvl w:ilvl="0" w:tplc="0B122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105E2E"/>
    <w:multiLevelType w:val="hybridMultilevel"/>
    <w:tmpl w:val="18583DB8"/>
    <w:lvl w:ilvl="0" w:tplc="C628A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621066"/>
    <w:multiLevelType w:val="hybridMultilevel"/>
    <w:tmpl w:val="6878581E"/>
    <w:lvl w:ilvl="0" w:tplc="EAD4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7A5D31"/>
    <w:multiLevelType w:val="hybridMultilevel"/>
    <w:tmpl w:val="4690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54219C"/>
    <w:multiLevelType w:val="hybridMultilevel"/>
    <w:tmpl w:val="725491C2"/>
    <w:lvl w:ilvl="0" w:tplc="E05829E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DE607A"/>
    <w:multiLevelType w:val="hybridMultilevel"/>
    <w:tmpl w:val="0F70A750"/>
    <w:lvl w:ilvl="0" w:tplc="35D44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3E678D"/>
    <w:multiLevelType w:val="hybridMultilevel"/>
    <w:tmpl w:val="403A5722"/>
    <w:lvl w:ilvl="0" w:tplc="CFF81C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273272B"/>
    <w:multiLevelType w:val="hybridMultilevel"/>
    <w:tmpl w:val="FF9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3"/>
  </w:num>
  <w:num w:numId="6">
    <w:abstractNumId w:val="10"/>
  </w:num>
  <w:num w:numId="7">
    <w:abstractNumId w:val="0"/>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characterSpacingControl w:val="doNotCompress"/>
  <w:compat>
    <w:compatSetting w:name="compatibilityMode" w:uri="http://schemas.microsoft.com/office/word" w:val="12"/>
  </w:compat>
  <w:rsids>
    <w:rsidRoot w:val="00A33218"/>
    <w:rsid w:val="00012E4B"/>
    <w:rsid w:val="00014013"/>
    <w:rsid w:val="00021DBC"/>
    <w:rsid w:val="000242FE"/>
    <w:rsid w:val="000255DB"/>
    <w:rsid w:val="00027BF6"/>
    <w:rsid w:val="00032627"/>
    <w:rsid w:val="00034D12"/>
    <w:rsid w:val="00040332"/>
    <w:rsid w:val="00050D0D"/>
    <w:rsid w:val="0007343E"/>
    <w:rsid w:val="00074267"/>
    <w:rsid w:val="00083A9E"/>
    <w:rsid w:val="000A1D51"/>
    <w:rsid w:val="000A3715"/>
    <w:rsid w:val="000B6912"/>
    <w:rsid w:val="000B7193"/>
    <w:rsid w:val="000C078D"/>
    <w:rsid w:val="000C3733"/>
    <w:rsid w:val="000C6AD8"/>
    <w:rsid w:val="000D1668"/>
    <w:rsid w:val="000E2713"/>
    <w:rsid w:val="000E4027"/>
    <w:rsid w:val="001047B7"/>
    <w:rsid w:val="00111F94"/>
    <w:rsid w:val="00114715"/>
    <w:rsid w:val="00115686"/>
    <w:rsid w:val="00133A69"/>
    <w:rsid w:val="001502FF"/>
    <w:rsid w:val="001806F1"/>
    <w:rsid w:val="00187B5B"/>
    <w:rsid w:val="001C415D"/>
    <w:rsid w:val="001D06D9"/>
    <w:rsid w:val="001D1EB1"/>
    <w:rsid w:val="001E659C"/>
    <w:rsid w:val="001E67D5"/>
    <w:rsid w:val="001F1FF3"/>
    <w:rsid w:val="00200BE5"/>
    <w:rsid w:val="00205C00"/>
    <w:rsid w:val="00216C57"/>
    <w:rsid w:val="002324D7"/>
    <w:rsid w:val="00235DA7"/>
    <w:rsid w:val="00247DC9"/>
    <w:rsid w:val="00256827"/>
    <w:rsid w:val="00275481"/>
    <w:rsid w:val="00277DAF"/>
    <w:rsid w:val="00282D57"/>
    <w:rsid w:val="002846C7"/>
    <w:rsid w:val="00296184"/>
    <w:rsid w:val="002C4D9B"/>
    <w:rsid w:val="002C77F0"/>
    <w:rsid w:val="002E3413"/>
    <w:rsid w:val="002E39C6"/>
    <w:rsid w:val="002E42E5"/>
    <w:rsid w:val="003006D7"/>
    <w:rsid w:val="0031008A"/>
    <w:rsid w:val="00317272"/>
    <w:rsid w:val="00327111"/>
    <w:rsid w:val="00327690"/>
    <w:rsid w:val="003464B8"/>
    <w:rsid w:val="00366DC2"/>
    <w:rsid w:val="003967B1"/>
    <w:rsid w:val="00397BDA"/>
    <w:rsid w:val="003A1DFB"/>
    <w:rsid w:val="003A47EA"/>
    <w:rsid w:val="003A6EFD"/>
    <w:rsid w:val="003B0A30"/>
    <w:rsid w:val="003B3E1B"/>
    <w:rsid w:val="003B5B80"/>
    <w:rsid w:val="003C3639"/>
    <w:rsid w:val="003D3C5B"/>
    <w:rsid w:val="003E3C81"/>
    <w:rsid w:val="003F2D91"/>
    <w:rsid w:val="003F3736"/>
    <w:rsid w:val="00411D0C"/>
    <w:rsid w:val="0041235C"/>
    <w:rsid w:val="00422CF3"/>
    <w:rsid w:val="00423471"/>
    <w:rsid w:val="0044663F"/>
    <w:rsid w:val="00447FC7"/>
    <w:rsid w:val="004564FE"/>
    <w:rsid w:val="00473979"/>
    <w:rsid w:val="00477515"/>
    <w:rsid w:val="00480770"/>
    <w:rsid w:val="004877EC"/>
    <w:rsid w:val="004A5FFA"/>
    <w:rsid w:val="004B1D3B"/>
    <w:rsid w:val="004D7846"/>
    <w:rsid w:val="004D7AAA"/>
    <w:rsid w:val="004F57F8"/>
    <w:rsid w:val="0050086E"/>
    <w:rsid w:val="00502784"/>
    <w:rsid w:val="005225E5"/>
    <w:rsid w:val="00540F6E"/>
    <w:rsid w:val="005567F5"/>
    <w:rsid w:val="00556E57"/>
    <w:rsid w:val="00577278"/>
    <w:rsid w:val="005873D6"/>
    <w:rsid w:val="005945F4"/>
    <w:rsid w:val="005B5527"/>
    <w:rsid w:val="005C5950"/>
    <w:rsid w:val="005D2AD7"/>
    <w:rsid w:val="005D3BE4"/>
    <w:rsid w:val="005E45BB"/>
    <w:rsid w:val="005F0FD6"/>
    <w:rsid w:val="00625CDE"/>
    <w:rsid w:val="006350AF"/>
    <w:rsid w:val="0064497F"/>
    <w:rsid w:val="0066179E"/>
    <w:rsid w:val="0068406F"/>
    <w:rsid w:val="00684EF4"/>
    <w:rsid w:val="00695F12"/>
    <w:rsid w:val="006D3393"/>
    <w:rsid w:val="006F390A"/>
    <w:rsid w:val="006F3CE1"/>
    <w:rsid w:val="006F63B2"/>
    <w:rsid w:val="007067B9"/>
    <w:rsid w:val="00710AB7"/>
    <w:rsid w:val="007313F1"/>
    <w:rsid w:val="00733C7C"/>
    <w:rsid w:val="00744CF6"/>
    <w:rsid w:val="00746110"/>
    <w:rsid w:val="0075020A"/>
    <w:rsid w:val="00756777"/>
    <w:rsid w:val="007743D8"/>
    <w:rsid w:val="00781C54"/>
    <w:rsid w:val="00796827"/>
    <w:rsid w:val="007A2335"/>
    <w:rsid w:val="007A3610"/>
    <w:rsid w:val="007A6AA0"/>
    <w:rsid w:val="007B6D1F"/>
    <w:rsid w:val="007C04D2"/>
    <w:rsid w:val="007D6694"/>
    <w:rsid w:val="007E7AAC"/>
    <w:rsid w:val="007F3029"/>
    <w:rsid w:val="007F43AC"/>
    <w:rsid w:val="007F6464"/>
    <w:rsid w:val="00801431"/>
    <w:rsid w:val="00812CFF"/>
    <w:rsid w:val="0081571F"/>
    <w:rsid w:val="00820D3B"/>
    <w:rsid w:val="008332EC"/>
    <w:rsid w:val="008342AF"/>
    <w:rsid w:val="00841E01"/>
    <w:rsid w:val="00842F03"/>
    <w:rsid w:val="0084394E"/>
    <w:rsid w:val="0085213B"/>
    <w:rsid w:val="00856598"/>
    <w:rsid w:val="0086084D"/>
    <w:rsid w:val="008654F2"/>
    <w:rsid w:val="00877471"/>
    <w:rsid w:val="00893410"/>
    <w:rsid w:val="00893A59"/>
    <w:rsid w:val="008A11E2"/>
    <w:rsid w:val="008A1D40"/>
    <w:rsid w:val="008A4387"/>
    <w:rsid w:val="008A78E4"/>
    <w:rsid w:val="008A7E90"/>
    <w:rsid w:val="008C3DE5"/>
    <w:rsid w:val="008C52BC"/>
    <w:rsid w:val="008D6467"/>
    <w:rsid w:val="008E212B"/>
    <w:rsid w:val="008E2B83"/>
    <w:rsid w:val="008F0D44"/>
    <w:rsid w:val="008F6B92"/>
    <w:rsid w:val="00934C8E"/>
    <w:rsid w:val="00935047"/>
    <w:rsid w:val="00947090"/>
    <w:rsid w:val="009478E9"/>
    <w:rsid w:val="0095462C"/>
    <w:rsid w:val="00963A4F"/>
    <w:rsid w:val="00967E58"/>
    <w:rsid w:val="009979A3"/>
    <w:rsid w:val="009A1E8E"/>
    <w:rsid w:val="009D4C4E"/>
    <w:rsid w:val="009E160B"/>
    <w:rsid w:val="00A0069A"/>
    <w:rsid w:val="00A156DE"/>
    <w:rsid w:val="00A2185B"/>
    <w:rsid w:val="00A33218"/>
    <w:rsid w:val="00A3366E"/>
    <w:rsid w:val="00A341AD"/>
    <w:rsid w:val="00A70417"/>
    <w:rsid w:val="00A716FC"/>
    <w:rsid w:val="00A768C4"/>
    <w:rsid w:val="00A80637"/>
    <w:rsid w:val="00A92E14"/>
    <w:rsid w:val="00A9562B"/>
    <w:rsid w:val="00A969FA"/>
    <w:rsid w:val="00AA2286"/>
    <w:rsid w:val="00AA27A9"/>
    <w:rsid w:val="00AA4D89"/>
    <w:rsid w:val="00AA590C"/>
    <w:rsid w:val="00AC296B"/>
    <w:rsid w:val="00AC5805"/>
    <w:rsid w:val="00AE40E1"/>
    <w:rsid w:val="00AF0023"/>
    <w:rsid w:val="00AF7EA1"/>
    <w:rsid w:val="00B0056F"/>
    <w:rsid w:val="00B06A00"/>
    <w:rsid w:val="00B10B62"/>
    <w:rsid w:val="00B332A5"/>
    <w:rsid w:val="00B334D1"/>
    <w:rsid w:val="00B4188F"/>
    <w:rsid w:val="00B47CCC"/>
    <w:rsid w:val="00B555D3"/>
    <w:rsid w:val="00B67F86"/>
    <w:rsid w:val="00B86B2D"/>
    <w:rsid w:val="00B876BB"/>
    <w:rsid w:val="00B9559B"/>
    <w:rsid w:val="00BA303C"/>
    <w:rsid w:val="00BA4D3B"/>
    <w:rsid w:val="00BA6B7E"/>
    <w:rsid w:val="00BC506F"/>
    <w:rsid w:val="00BC7806"/>
    <w:rsid w:val="00BE1832"/>
    <w:rsid w:val="00BE5B66"/>
    <w:rsid w:val="00BE7494"/>
    <w:rsid w:val="00BF6668"/>
    <w:rsid w:val="00C226CD"/>
    <w:rsid w:val="00C26C85"/>
    <w:rsid w:val="00C46626"/>
    <w:rsid w:val="00C674AB"/>
    <w:rsid w:val="00C700A9"/>
    <w:rsid w:val="00C8647D"/>
    <w:rsid w:val="00C94737"/>
    <w:rsid w:val="00CB2F74"/>
    <w:rsid w:val="00CB39F8"/>
    <w:rsid w:val="00CC2962"/>
    <w:rsid w:val="00CC4490"/>
    <w:rsid w:val="00CC5452"/>
    <w:rsid w:val="00CD26AB"/>
    <w:rsid w:val="00CD2DC8"/>
    <w:rsid w:val="00CE53D3"/>
    <w:rsid w:val="00CF7B20"/>
    <w:rsid w:val="00D130FE"/>
    <w:rsid w:val="00D61B58"/>
    <w:rsid w:val="00D635B5"/>
    <w:rsid w:val="00D71840"/>
    <w:rsid w:val="00D92DDF"/>
    <w:rsid w:val="00D92E73"/>
    <w:rsid w:val="00DA16D0"/>
    <w:rsid w:val="00DA5358"/>
    <w:rsid w:val="00DA7384"/>
    <w:rsid w:val="00DB0F76"/>
    <w:rsid w:val="00DB42D7"/>
    <w:rsid w:val="00DB4725"/>
    <w:rsid w:val="00DB66B9"/>
    <w:rsid w:val="00DB7164"/>
    <w:rsid w:val="00DF0E43"/>
    <w:rsid w:val="00DF62EE"/>
    <w:rsid w:val="00E027DA"/>
    <w:rsid w:val="00E03A32"/>
    <w:rsid w:val="00E201EC"/>
    <w:rsid w:val="00E2533A"/>
    <w:rsid w:val="00E3114D"/>
    <w:rsid w:val="00E32A85"/>
    <w:rsid w:val="00E35376"/>
    <w:rsid w:val="00E411A4"/>
    <w:rsid w:val="00E442CA"/>
    <w:rsid w:val="00E45704"/>
    <w:rsid w:val="00E45E31"/>
    <w:rsid w:val="00E516BB"/>
    <w:rsid w:val="00E55E71"/>
    <w:rsid w:val="00EB3ECB"/>
    <w:rsid w:val="00EC4F89"/>
    <w:rsid w:val="00EC5699"/>
    <w:rsid w:val="00ED6355"/>
    <w:rsid w:val="00EF6635"/>
    <w:rsid w:val="00EF69EF"/>
    <w:rsid w:val="00F02CAB"/>
    <w:rsid w:val="00F236FE"/>
    <w:rsid w:val="00F34B7F"/>
    <w:rsid w:val="00F34EFC"/>
    <w:rsid w:val="00F40815"/>
    <w:rsid w:val="00F53E30"/>
    <w:rsid w:val="00F5413F"/>
    <w:rsid w:val="00F618FC"/>
    <w:rsid w:val="00F66DD8"/>
    <w:rsid w:val="00F7536E"/>
    <w:rsid w:val="00FC557F"/>
    <w:rsid w:val="00FE080A"/>
    <w:rsid w:val="00FE409B"/>
    <w:rsid w:val="00FE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C5E3"/>
  <w15:docId w15:val="{C0B43F52-841B-49F3-AB88-DCF14367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F"/>
  </w:style>
  <w:style w:type="paragraph" w:styleId="1">
    <w:name w:val="heading 1"/>
    <w:basedOn w:val="a"/>
    <w:next w:val="a"/>
    <w:link w:val="10"/>
    <w:uiPriority w:val="99"/>
    <w:qFormat/>
    <w:rsid w:val="0086084D"/>
    <w:pPr>
      <w:keepNext/>
      <w:spacing w:after="0" w:line="240" w:lineRule="auto"/>
      <w:jc w:val="both"/>
      <w:outlineLvl w:val="0"/>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32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86084D"/>
    <w:rPr>
      <w:rFonts w:ascii="Times New Roman" w:eastAsia="Times New Roman" w:hAnsi="Times New Roman" w:cs="Times New Roman"/>
      <w:sz w:val="28"/>
      <w:szCs w:val="28"/>
      <w:lang w:val="uk-UA" w:eastAsia="ru-RU"/>
    </w:rPr>
  </w:style>
  <w:style w:type="table" w:styleId="a3">
    <w:name w:val="Table Grid"/>
    <w:basedOn w:val="a1"/>
    <w:uiPriority w:val="59"/>
    <w:rsid w:val="008A78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B0056F"/>
    <w:rPr>
      <w:sz w:val="16"/>
      <w:szCs w:val="16"/>
    </w:rPr>
  </w:style>
  <w:style w:type="paragraph" w:styleId="a5">
    <w:name w:val="annotation text"/>
    <w:basedOn w:val="a"/>
    <w:link w:val="a6"/>
    <w:uiPriority w:val="99"/>
    <w:semiHidden/>
    <w:unhideWhenUsed/>
    <w:rsid w:val="00B0056F"/>
    <w:pPr>
      <w:spacing w:line="240" w:lineRule="auto"/>
    </w:pPr>
    <w:rPr>
      <w:sz w:val="20"/>
      <w:szCs w:val="20"/>
    </w:rPr>
  </w:style>
  <w:style w:type="character" w:customStyle="1" w:styleId="a6">
    <w:name w:val="Текст примечания Знак"/>
    <w:basedOn w:val="a0"/>
    <w:link w:val="a5"/>
    <w:uiPriority w:val="99"/>
    <w:semiHidden/>
    <w:rsid w:val="00B0056F"/>
    <w:rPr>
      <w:sz w:val="20"/>
      <w:szCs w:val="20"/>
    </w:rPr>
  </w:style>
  <w:style w:type="paragraph" w:styleId="a7">
    <w:name w:val="Balloon Text"/>
    <w:basedOn w:val="a"/>
    <w:link w:val="a8"/>
    <w:uiPriority w:val="99"/>
    <w:semiHidden/>
    <w:unhideWhenUsed/>
    <w:rsid w:val="00B005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56F"/>
    <w:rPr>
      <w:rFonts w:ascii="Tahoma" w:hAnsi="Tahoma" w:cs="Tahoma"/>
      <w:sz w:val="16"/>
      <w:szCs w:val="16"/>
    </w:rPr>
  </w:style>
  <w:style w:type="character" w:styleId="a9">
    <w:name w:val="Hyperlink"/>
    <w:basedOn w:val="a0"/>
    <w:uiPriority w:val="99"/>
    <w:unhideWhenUsed/>
    <w:rsid w:val="004877EC"/>
    <w:rPr>
      <w:color w:val="0000FF" w:themeColor="hyperlink"/>
      <w:u w:val="single"/>
    </w:rPr>
  </w:style>
  <w:style w:type="character" w:customStyle="1" w:styleId="xfm58642485">
    <w:name w:val="xfm_58642485"/>
    <w:basedOn w:val="a0"/>
    <w:rsid w:val="00CB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5115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5115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F9C3-E133-483D-AFD3-68C45942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Бондаренко Ольга Олегівна</cp:lastModifiedBy>
  <cp:revision>4</cp:revision>
  <cp:lastPrinted>2021-03-16T12:00:00Z</cp:lastPrinted>
  <dcterms:created xsi:type="dcterms:W3CDTF">2021-05-12T11:11:00Z</dcterms:created>
  <dcterms:modified xsi:type="dcterms:W3CDTF">2021-05-14T05:24:00Z</dcterms:modified>
</cp:coreProperties>
</file>