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18" w:rsidRDefault="00E8141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</w:p>
    <w:p w:rsidR="00010CE8" w:rsidRPr="00E81418" w:rsidRDefault="00010CE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Деталізованої схеми розміщення </w:t>
      </w:r>
    </w:p>
    <w:p w:rsidR="00ED6972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засобів зовнішньої реклами у м. Суми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(текстова частина)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010CE8" w:rsidRPr="00E81418" w:rsidRDefault="00ED6972" w:rsidP="00F6698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hAnsi="Times New Roman" w:cs="Times New Roman"/>
          <w:sz w:val="27"/>
          <w:szCs w:val="27"/>
          <w:lang w:val="uk-UA"/>
        </w:rPr>
        <w:t xml:space="preserve">1 . Деталізована схема розміщення рекламних </w:t>
      </w:r>
      <w:r w:rsidR="00010CE8" w:rsidRPr="00E81418">
        <w:rPr>
          <w:rFonts w:ascii="Times New Roman" w:hAnsi="Times New Roman" w:cs="Times New Roman"/>
          <w:sz w:val="27"/>
          <w:szCs w:val="27"/>
          <w:lang w:val="uk-UA"/>
        </w:rPr>
        <w:t>засобів на території міста Суми (надалі – Деталізована схема) затверджується строком на 5 років.</w:t>
      </w:r>
    </w:p>
    <w:p w:rsidR="00ED6972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hAnsi="Times New Roman" w:cs="Times New Roman"/>
          <w:sz w:val="27"/>
          <w:szCs w:val="27"/>
          <w:lang w:val="uk-UA"/>
        </w:rPr>
        <w:t xml:space="preserve">2. Деталізована схема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розробл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ена </w:t>
      </w:r>
      <w:r w:rsidR="00ED6972" w:rsidRPr="00E81418">
        <w:rPr>
          <w:rFonts w:ascii="Times New Roman" w:eastAsia="Times New Roman" w:hAnsi="Times New Roman" w:cs="Times New Roman"/>
          <w:sz w:val="27"/>
          <w:szCs w:val="27"/>
        </w:rPr>
        <w:t xml:space="preserve"> з дотриманням таких вимог:</w:t>
      </w:r>
    </w:p>
    <w:p w:rsidR="00ED6972" w:rsidRPr="00E81418" w:rsidRDefault="00ED6972" w:rsidP="00F6698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врахування характеру архітектури навколишньої забудови, ергономічних, містобудівних особливостей міського простору, наявності архітектурних та історичних пам'яток, специфіки природного ландшафту та щільності населення з метою створення гармонійного рекламно-інформаційного середовища міста;</w:t>
      </w:r>
    </w:p>
    <w:p w:rsidR="00ED6972" w:rsidRPr="00E81418" w:rsidRDefault="00ED6972" w:rsidP="00F66988">
      <w:pPr>
        <w:pStyle w:val="a3"/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врахування</w:t>
      </w:r>
      <w:r w:rsidRPr="00E81418">
        <w:rPr>
          <w:rFonts w:ascii="Times New Roman" w:hAnsi="Times New Roman" w:cs="Times New Roman"/>
          <w:sz w:val="27"/>
          <w:szCs w:val="27"/>
          <w:lang w:eastAsia="ru-RU"/>
        </w:rPr>
        <w:t>зонування розміщення рекламних засобів на територіїм. Суми;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врахування Класифікатора;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дотримання експлуатаційних вимог до розміщення рекламних засобів, закріплених у нормативних актах;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ab/>
        <w:t>зменшення кількості місць розташування рекламних засобів у відповідності до встановлених вимог та обмежень.</w:t>
      </w:r>
    </w:p>
    <w:p w:rsidR="00010CE8" w:rsidRPr="00E81418" w:rsidRDefault="00010CE8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3. </w:t>
      </w:r>
      <w:r w:rsidRPr="00E81418">
        <w:rPr>
          <w:rFonts w:ascii="Times New Roman" w:hAnsi="Times New Roman" w:cs="Times New Roman"/>
          <w:sz w:val="27"/>
          <w:szCs w:val="27"/>
          <w:lang w:val="uk-UA"/>
        </w:rPr>
        <w:t>Деталізована схема</w:t>
      </w:r>
      <w:bookmarkStart w:id="0" w:name="_Toc476063967"/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передбачає</w:t>
      </w:r>
      <w:r w:rsidR="00ED6972"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граничну кількість та типи рекламних засобів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у відповідній зоні:</w:t>
      </w:r>
    </w:p>
    <w:p w:rsidR="00010CE8" w:rsidRPr="00E81418" w:rsidRDefault="00010CE8" w:rsidP="005249E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0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(нульова): зона, вільна від зовнішньої реклами (розміщення будь-яких рекламних засобів забороняється);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1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(малий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33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засобів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2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(середній формат):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126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и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3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(великий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406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bookmarkEnd w:id="0"/>
    <w:p w:rsidR="00ED6972" w:rsidRP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Місця для розміщення рекламних засобів надаються виключно на підставі цієї Деталізованої схеми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розміщення засобів зовнішньої реклами у м. Суми.</w:t>
      </w: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P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D697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Начальник управління </w:t>
      </w:r>
    </w:p>
    <w:p w:rsidR="005249E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архітектури та містобудування</w:t>
      </w:r>
      <w:r w:rsidR="005249E2"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– </w:t>
      </w:r>
    </w:p>
    <w:p w:rsidR="00ED6972" w:rsidRPr="00E81418" w:rsidRDefault="005249E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головний архітектор</w:t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="00ED6972"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А.В. Кривцов</w:t>
      </w:r>
    </w:p>
    <w:sectPr w:rsidR="00ED6972" w:rsidRPr="00E81418" w:rsidSect="00E81418">
      <w:headerReference w:type="first" r:id="rId6"/>
      <w:pgSz w:w="11906" w:h="16838"/>
      <w:pgMar w:top="993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07" w:rsidRDefault="00B65B07" w:rsidP="00E236D9">
      <w:pPr>
        <w:spacing w:after="0" w:line="240" w:lineRule="auto"/>
      </w:pPr>
      <w:r>
        <w:separator/>
      </w:r>
    </w:p>
  </w:endnote>
  <w:endnote w:type="continuationSeparator" w:id="1">
    <w:p w:rsidR="00B65B07" w:rsidRDefault="00B65B07" w:rsidP="00E2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07" w:rsidRDefault="00B65B07" w:rsidP="00E236D9">
      <w:pPr>
        <w:spacing w:after="0" w:line="240" w:lineRule="auto"/>
      </w:pPr>
      <w:r>
        <w:separator/>
      </w:r>
    </w:p>
  </w:footnote>
  <w:footnote w:type="continuationSeparator" w:id="1">
    <w:p w:rsidR="00B65B07" w:rsidRDefault="00B65B07" w:rsidP="00E2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E8" w:rsidRPr="00632524" w:rsidRDefault="00010CE8" w:rsidP="00010CE8">
    <w:pPr>
      <w:spacing w:after="0" w:line="240" w:lineRule="auto"/>
      <w:ind w:left="5664" w:firstLine="290"/>
      <w:rPr>
        <w:rFonts w:ascii="Times New Roman" w:eastAsia="Times New Roman" w:hAnsi="Times New Roman" w:cs="Times New Roman"/>
        <w:sz w:val="24"/>
        <w:szCs w:val="24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>Додаток 2</w:t>
    </w:r>
  </w:p>
  <w:p w:rsidR="00010CE8" w:rsidRPr="00632524" w:rsidRDefault="00010CE8" w:rsidP="00010CE8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>до рішення виконавчого комітету</w:t>
    </w:r>
  </w:p>
  <w:p w:rsidR="00010CE8" w:rsidRPr="00632524" w:rsidRDefault="00010CE8" w:rsidP="00010C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Сумської міської ради</w:t>
    </w:r>
  </w:p>
  <w:p w:rsidR="008A5296" w:rsidRDefault="00B65B07" w:rsidP="008A5296">
    <w:pPr>
      <w:tabs>
        <w:tab w:val="center" w:pos="4153"/>
        <w:tab w:val="right" w:pos="8306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972"/>
    <w:rsid w:val="00010CE8"/>
    <w:rsid w:val="001D7E08"/>
    <w:rsid w:val="002D342A"/>
    <w:rsid w:val="005249E2"/>
    <w:rsid w:val="00726ED0"/>
    <w:rsid w:val="007F375F"/>
    <w:rsid w:val="007F427D"/>
    <w:rsid w:val="00A442CB"/>
    <w:rsid w:val="00B65B07"/>
    <w:rsid w:val="00C2479E"/>
    <w:rsid w:val="00E236D9"/>
    <w:rsid w:val="00E81418"/>
    <w:rsid w:val="00ED6972"/>
    <w:rsid w:val="00F66988"/>
    <w:rsid w:val="00F7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72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E8"/>
  </w:style>
  <w:style w:type="paragraph" w:styleId="a6">
    <w:name w:val="footer"/>
    <w:basedOn w:val="a"/>
    <w:link w:val="a7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2018-12-29T08:41:00Z</dcterms:created>
  <dcterms:modified xsi:type="dcterms:W3CDTF">2018-12-29T11:20:00Z</dcterms:modified>
</cp:coreProperties>
</file>