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8F" w:rsidRPr="00084E8F" w:rsidRDefault="00084E8F" w:rsidP="00084E8F">
      <w:pPr>
        <w:ind w:right="850"/>
        <w:jc w:val="center"/>
        <w:rPr>
          <w:b/>
          <w:sz w:val="28"/>
          <w:szCs w:val="28"/>
          <w:lang w:val="uk-UA"/>
        </w:rPr>
      </w:pPr>
      <w:r w:rsidRPr="00084E8F">
        <w:rPr>
          <w:b/>
          <w:sz w:val="28"/>
          <w:szCs w:val="28"/>
          <w:lang w:val="uk-UA"/>
        </w:rPr>
        <w:t>ПОРІВНЯЛЬНА ТАБЛИЦЯ</w:t>
      </w:r>
    </w:p>
    <w:p w:rsidR="00084E8F" w:rsidRPr="00084E8F" w:rsidRDefault="00084E8F" w:rsidP="00084E8F">
      <w:pPr>
        <w:ind w:left="426" w:right="424"/>
        <w:jc w:val="center"/>
        <w:rPr>
          <w:b/>
          <w:sz w:val="28"/>
          <w:szCs w:val="28"/>
          <w:lang w:val="uk-UA"/>
        </w:rPr>
      </w:pPr>
      <w:r w:rsidRPr="00084E8F">
        <w:rPr>
          <w:b/>
          <w:sz w:val="28"/>
          <w:szCs w:val="28"/>
          <w:lang w:val="uk-UA"/>
        </w:rPr>
        <w:t xml:space="preserve">до </w:t>
      </w:r>
      <w:proofErr w:type="spellStart"/>
      <w:r w:rsidRPr="00084E8F">
        <w:rPr>
          <w:b/>
          <w:sz w:val="28"/>
          <w:szCs w:val="28"/>
          <w:lang w:val="uk-UA"/>
        </w:rPr>
        <w:t>про</w:t>
      </w:r>
      <w:r w:rsidR="003F2D90">
        <w:rPr>
          <w:b/>
          <w:sz w:val="28"/>
          <w:szCs w:val="28"/>
          <w:lang w:val="uk-UA"/>
        </w:rPr>
        <w:t>є</w:t>
      </w:r>
      <w:r w:rsidRPr="00084E8F">
        <w:rPr>
          <w:b/>
          <w:sz w:val="28"/>
          <w:szCs w:val="28"/>
          <w:lang w:val="uk-UA"/>
        </w:rPr>
        <w:t>кту</w:t>
      </w:r>
      <w:proofErr w:type="spellEnd"/>
      <w:r w:rsidRPr="00084E8F">
        <w:rPr>
          <w:b/>
          <w:sz w:val="28"/>
          <w:szCs w:val="28"/>
          <w:lang w:val="uk-UA"/>
        </w:rPr>
        <w:t xml:space="preserve"> рішення Сумської міської ради </w:t>
      </w:r>
    </w:p>
    <w:p w:rsidR="00084E8F" w:rsidRDefault="00084E8F" w:rsidP="00084E8F">
      <w:pPr>
        <w:jc w:val="center"/>
        <w:rPr>
          <w:b/>
          <w:sz w:val="28"/>
          <w:szCs w:val="28"/>
          <w:lang w:val="uk-UA"/>
        </w:rPr>
      </w:pPr>
      <w:r w:rsidRPr="00084E8F">
        <w:rPr>
          <w:b/>
          <w:sz w:val="28"/>
          <w:szCs w:val="28"/>
          <w:lang w:val="uk-UA"/>
        </w:rPr>
        <w:t>«</w:t>
      </w:r>
      <w:r w:rsidRPr="00084E8F">
        <w:rPr>
          <w:rStyle w:val="a3"/>
          <w:b/>
          <w:i w:val="0"/>
          <w:color w:val="000000"/>
          <w:sz w:val="28"/>
          <w:szCs w:val="28"/>
          <w:lang w:val="uk-UA"/>
        </w:rPr>
        <w:t>Про внесення змін до рішення Сумської міської ради</w:t>
      </w:r>
      <w:r w:rsidRPr="00084E8F">
        <w:rPr>
          <w:b/>
          <w:sz w:val="28"/>
          <w:szCs w:val="28"/>
          <w:lang w:val="uk-UA"/>
        </w:rPr>
        <w:t xml:space="preserve">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3F3964" w:rsidRDefault="003F3964" w:rsidP="00084E8F">
      <w:pPr>
        <w:jc w:val="center"/>
        <w:rPr>
          <w:b/>
          <w:sz w:val="28"/>
          <w:szCs w:val="28"/>
          <w:lang w:val="uk-UA"/>
        </w:rPr>
      </w:pPr>
    </w:p>
    <w:tbl>
      <w:tblPr>
        <w:tblStyle w:val="a4"/>
        <w:tblW w:w="15094" w:type="dxa"/>
        <w:tblLook w:val="04A0" w:firstRow="1" w:lastRow="0" w:firstColumn="1" w:lastColumn="0" w:noHBand="0" w:noVBand="1"/>
      </w:tblPr>
      <w:tblGrid>
        <w:gridCol w:w="6376"/>
        <w:gridCol w:w="1276"/>
        <w:gridCol w:w="6161"/>
        <w:gridCol w:w="1281"/>
      </w:tblGrid>
      <w:tr w:rsidR="00A33C59" w:rsidRPr="008176DC" w:rsidTr="00D462D1">
        <w:tc>
          <w:tcPr>
            <w:tcW w:w="7652" w:type="dxa"/>
            <w:gridSpan w:val="2"/>
          </w:tcPr>
          <w:p w:rsidR="00A33C59" w:rsidRPr="00BE4307" w:rsidRDefault="00A33C59" w:rsidP="00A33C59">
            <w:pPr>
              <w:jc w:val="center"/>
              <w:rPr>
                <w:b/>
                <w:sz w:val="26"/>
                <w:szCs w:val="26"/>
                <w:lang w:val="uk-UA"/>
              </w:rPr>
            </w:pPr>
            <w:r w:rsidRPr="00BE4307">
              <w:rPr>
                <w:b/>
                <w:sz w:val="26"/>
                <w:szCs w:val="26"/>
                <w:lang w:val="uk-UA"/>
              </w:rPr>
              <w:t>Чинна редакція</w:t>
            </w:r>
          </w:p>
        </w:tc>
        <w:tc>
          <w:tcPr>
            <w:tcW w:w="7442" w:type="dxa"/>
            <w:gridSpan w:val="2"/>
          </w:tcPr>
          <w:p w:rsidR="00A33C59" w:rsidRPr="00BE4307" w:rsidRDefault="00A33C59" w:rsidP="00A33C59">
            <w:pPr>
              <w:jc w:val="center"/>
              <w:rPr>
                <w:b/>
                <w:sz w:val="26"/>
                <w:szCs w:val="26"/>
                <w:lang w:val="uk-UA"/>
              </w:rPr>
            </w:pPr>
            <w:r w:rsidRPr="00BE4307">
              <w:rPr>
                <w:b/>
                <w:sz w:val="26"/>
                <w:szCs w:val="26"/>
                <w:lang w:val="uk-UA"/>
              </w:rPr>
              <w:t>Запропонована редакція</w:t>
            </w:r>
          </w:p>
        </w:tc>
      </w:tr>
      <w:tr w:rsidR="009960AA" w:rsidRPr="008176DC" w:rsidTr="00A633AF">
        <w:tc>
          <w:tcPr>
            <w:tcW w:w="15094" w:type="dxa"/>
            <w:gridSpan w:val="4"/>
          </w:tcPr>
          <w:p w:rsidR="003F3964" w:rsidRPr="00BE4307" w:rsidRDefault="009960AA" w:rsidP="00A633AF">
            <w:pPr>
              <w:jc w:val="center"/>
              <w:rPr>
                <w:b/>
                <w:i/>
                <w:sz w:val="26"/>
                <w:szCs w:val="26"/>
                <w:lang w:val="uk-UA"/>
              </w:rPr>
            </w:pPr>
            <w:r w:rsidRPr="00BE4307">
              <w:rPr>
                <w:b/>
                <w:i/>
                <w:sz w:val="26"/>
                <w:szCs w:val="26"/>
                <w:lang w:val="uk-UA"/>
              </w:rPr>
              <w:t>Додаток 1 до рішення Сумської міської ради</w:t>
            </w:r>
          </w:p>
        </w:tc>
      </w:tr>
      <w:tr w:rsidR="008D490B" w:rsidRPr="008176DC" w:rsidTr="00D462D1">
        <w:tc>
          <w:tcPr>
            <w:tcW w:w="7652" w:type="dxa"/>
            <w:gridSpan w:val="2"/>
          </w:tcPr>
          <w:p w:rsidR="008D490B" w:rsidRPr="00BE4307" w:rsidRDefault="008D490B" w:rsidP="002219C6">
            <w:pPr>
              <w:ind w:firstLine="540"/>
              <w:jc w:val="both"/>
              <w:rPr>
                <w:sz w:val="26"/>
                <w:szCs w:val="26"/>
                <w:lang w:val="uk-UA"/>
              </w:rPr>
            </w:pPr>
          </w:p>
        </w:tc>
        <w:tc>
          <w:tcPr>
            <w:tcW w:w="7442" w:type="dxa"/>
            <w:gridSpan w:val="2"/>
          </w:tcPr>
          <w:p w:rsidR="008D490B" w:rsidRPr="00BE4307" w:rsidRDefault="008D490B" w:rsidP="008D490B">
            <w:pPr>
              <w:jc w:val="both"/>
              <w:rPr>
                <w:b/>
                <w:sz w:val="26"/>
                <w:szCs w:val="26"/>
                <w:lang w:val="uk-UA"/>
              </w:rPr>
            </w:pPr>
            <w:r w:rsidRPr="00BE4307">
              <w:rPr>
                <w:b/>
                <w:sz w:val="26"/>
                <w:szCs w:val="26"/>
                <w:lang w:val="uk-UA"/>
              </w:rPr>
              <w:t xml:space="preserve">У разі коли погодинна орендна плата припадає на вихідний або святковий день, у такі дні орендна плата </w:t>
            </w:r>
            <w:r w:rsidR="00BE4307" w:rsidRPr="00BE4307">
              <w:rPr>
                <w:b/>
                <w:sz w:val="26"/>
                <w:szCs w:val="26"/>
                <w:lang w:val="uk-UA"/>
              </w:rPr>
              <w:t>нараховується</w:t>
            </w:r>
            <w:r w:rsidRPr="00BE4307">
              <w:rPr>
                <w:b/>
                <w:sz w:val="26"/>
                <w:szCs w:val="26"/>
                <w:lang w:val="uk-UA"/>
              </w:rPr>
              <w:t xml:space="preserve"> за повну добу.</w:t>
            </w:r>
          </w:p>
        </w:tc>
      </w:tr>
      <w:tr w:rsidR="008D490B" w:rsidRPr="008176DC" w:rsidTr="00D462D1">
        <w:tc>
          <w:tcPr>
            <w:tcW w:w="7652" w:type="dxa"/>
            <w:gridSpan w:val="2"/>
          </w:tcPr>
          <w:p w:rsidR="00A633AF" w:rsidRPr="00A633AF" w:rsidRDefault="00441BFB" w:rsidP="00FE023B">
            <w:pPr>
              <w:pStyle w:val="Default"/>
              <w:ind w:firstLine="22"/>
              <w:jc w:val="both"/>
              <w:rPr>
                <w:sz w:val="26"/>
                <w:szCs w:val="26"/>
                <w:lang w:val="uk-UA"/>
              </w:rPr>
            </w:pPr>
            <w:r w:rsidRPr="00A633AF">
              <w:rPr>
                <w:sz w:val="26"/>
                <w:szCs w:val="26"/>
                <w:lang w:val="uk-UA"/>
              </w:rPr>
              <w:t xml:space="preserve">10. Розмір річної орендної плати за оренду нерухомого майна та індивідуально визначеного майна 1 гривня встановлюється таким орендарям: </w:t>
            </w:r>
          </w:p>
          <w:p w:rsidR="008D490B" w:rsidRPr="00A633AF" w:rsidRDefault="008D490B" w:rsidP="00FE023B">
            <w:pPr>
              <w:pStyle w:val="Default"/>
              <w:ind w:firstLine="22"/>
              <w:jc w:val="both"/>
              <w:rPr>
                <w:sz w:val="26"/>
                <w:szCs w:val="26"/>
                <w:lang w:val="uk-UA"/>
              </w:rPr>
            </w:pPr>
            <w:r w:rsidRPr="00A633AF">
              <w:rPr>
                <w:sz w:val="26"/>
                <w:szCs w:val="26"/>
                <w:lang w:val="uk-UA"/>
              </w:rPr>
              <w:t>закладам, установам, організаціям, які утримуються за рахунок місцевих бюджетів;</w:t>
            </w:r>
          </w:p>
        </w:tc>
        <w:tc>
          <w:tcPr>
            <w:tcW w:w="7442" w:type="dxa"/>
            <w:gridSpan w:val="2"/>
          </w:tcPr>
          <w:p w:rsidR="00A633AF" w:rsidRPr="00A633AF" w:rsidRDefault="00A633AF" w:rsidP="00A633AF">
            <w:pPr>
              <w:pStyle w:val="Default"/>
              <w:ind w:firstLine="22"/>
              <w:jc w:val="both"/>
              <w:rPr>
                <w:sz w:val="26"/>
                <w:szCs w:val="26"/>
                <w:lang w:val="uk-UA"/>
              </w:rPr>
            </w:pPr>
            <w:r w:rsidRPr="00A633AF">
              <w:rPr>
                <w:sz w:val="26"/>
                <w:szCs w:val="26"/>
                <w:lang w:val="uk-UA"/>
              </w:rPr>
              <w:t xml:space="preserve">10. Розмір річної орендної плати за оренду нерухомого майна та іншого окремого індивідуально визначеного майна 1 гривня встановлюється таким орендарям: </w:t>
            </w:r>
          </w:p>
          <w:p w:rsidR="008D490B" w:rsidRPr="00A633AF" w:rsidRDefault="008D490B" w:rsidP="00FE023B">
            <w:pPr>
              <w:pStyle w:val="Default"/>
              <w:jc w:val="both"/>
              <w:rPr>
                <w:sz w:val="26"/>
                <w:szCs w:val="26"/>
                <w:lang w:val="uk-UA"/>
              </w:rPr>
            </w:pPr>
            <w:r w:rsidRPr="00A633AF">
              <w:rPr>
                <w:sz w:val="26"/>
                <w:szCs w:val="26"/>
                <w:lang w:val="uk-UA"/>
              </w:rPr>
              <w:t xml:space="preserve">закладам, установам, організаціям, які повністю утримуються за рахунок </w:t>
            </w:r>
            <w:r w:rsidRPr="00A633AF">
              <w:rPr>
                <w:b/>
                <w:sz w:val="26"/>
                <w:szCs w:val="26"/>
                <w:lang w:val="uk-UA"/>
              </w:rPr>
              <w:t>державного та</w:t>
            </w:r>
            <w:r w:rsidRPr="00A633AF">
              <w:rPr>
                <w:sz w:val="26"/>
                <w:szCs w:val="26"/>
                <w:lang w:val="uk-UA"/>
              </w:rPr>
              <w:t xml:space="preserve"> місцевих бюджетів;</w:t>
            </w:r>
          </w:p>
        </w:tc>
      </w:tr>
      <w:tr w:rsidR="008D490B" w:rsidRPr="008176DC" w:rsidTr="00D462D1">
        <w:tc>
          <w:tcPr>
            <w:tcW w:w="7652" w:type="dxa"/>
            <w:gridSpan w:val="2"/>
          </w:tcPr>
          <w:p w:rsidR="008D490B" w:rsidRPr="00BE4307" w:rsidRDefault="008D490B" w:rsidP="002219C6">
            <w:pPr>
              <w:ind w:firstLine="540"/>
              <w:jc w:val="both"/>
              <w:rPr>
                <w:sz w:val="26"/>
                <w:szCs w:val="26"/>
                <w:lang w:val="uk-UA"/>
              </w:rPr>
            </w:pPr>
          </w:p>
        </w:tc>
        <w:tc>
          <w:tcPr>
            <w:tcW w:w="7442" w:type="dxa"/>
            <w:gridSpan w:val="2"/>
          </w:tcPr>
          <w:p w:rsidR="008D490B" w:rsidRPr="00BE4307" w:rsidRDefault="008D490B" w:rsidP="00FE023B">
            <w:pPr>
              <w:pStyle w:val="Default"/>
              <w:jc w:val="both"/>
              <w:rPr>
                <w:b/>
                <w:sz w:val="26"/>
                <w:szCs w:val="26"/>
                <w:lang w:val="uk-UA"/>
              </w:rPr>
            </w:pPr>
            <w:r w:rsidRPr="00BE4307">
              <w:rPr>
                <w:b/>
                <w:sz w:val="26"/>
                <w:szCs w:val="26"/>
                <w:lang w:val="uk-UA"/>
              </w:rPr>
              <w:t>комунальним спортивним клубам;</w:t>
            </w:r>
          </w:p>
        </w:tc>
      </w:tr>
      <w:tr w:rsidR="00084E8F" w:rsidRPr="00777A25" w:rsidTr="00D462D1">
        <w:tc>
          <w:tcPr>
            <w:tcW w:w="7652" w:type="dxa"/>
            <w:gridSpan w:val="2"/>
          </w:tcPr>
          <w:p w:rsidR="00084E8F" w:rsidRPr="00BE4307" w:rsidRDefault="00084E8F" w:rsidP="002219C6">
            <w:pPr>
              <w:ind w:firstLine="540"/>
              <w:jc w:val="both"/>
              <w:rPr>
                <w:sz w:val="26"/>
                <w:szCs w:val="26"/>
                <w:lang w:val="uk-UA"/>
              </w:rPr>
            </w:pPr>
          </w:p>
        </w:tc>
        <w:tc>
          <w:tcPr>
            <w:tcW w:w="7442" w:type="dxa"/>
            <w:gridSpan w:val="2"/>
          </w:tcPr>
          <w:p w:rsidR="00084E8F" w:rsidRPr="00BE4307" w:rsidRDefault="007C3DBB" w:rsidP="00FE023B">
            <w:pPr>
              <w:pStyle w:val="Default"/>
              <w:jc w:val="both"/>
              <w:rPr>
                <w:b/>
                <w:sz w:val="26"/>
                <w:szCs w:val="26"/>
                <w:lang w:val="uk-UA"/>
              </w:rPr>
            </w:pPr>
            <w:r w:rsidRPr="00BE4307">
              <w:rPr>
                <w:b/>
                <w:sz w:val="26"/>
                <w:szCs w:val="26"/>
                <w:lang w:val="uk-UA"/>
              </w:rPr>
              <w:t>громадським організаціям інвалідів війни, учасників Антитерористичної операції, Операції об’єднаних сил, членів сімей загиблих та військовополонених;</w:t>
            </w:r>
          </w:p>
        </w:tc>
      </w:tr>
      <w:tr w:rsidR="008D490B" w:rsidRPr="00777A25" w:rsidTr="00D462D1">
        <w:tc>
          <w:tcPr>
            <w:tcW w:w="7652" w:type="dxa"/>
            <w:gridSpan w:val="2"/>
          </w:tcPr>
          <w:p w:rsidR="008D490B" w:rsidRPr="00BE4307" w:rsidRDefault="008D490B" w:rsidP="002219C6">
            <w:pPr>
              <w:ind w:firstLine="540"/>
              <w:jc w:val="both"/>
              <w:rPr>
                <w:sz w:val="26"/>
                <w:szCs w:val="26"/>
                <w:lang w:val="uk-UA"/>
              </w:rPr>
            </w:pPr>
          </w:p>
        </w:tc>
        <w:tc>
          <w:tcPr>
            <w:tcW w:w="7442" w:type="dxa"/>
            <w:gridSpan w:val="2"/>
          </w:tcPr>
          <w:p w:rsidR="008D490B" w:rsidRPr="00BE4307" w:rsidRDefault="007C3DBB" w:rsidP="00FE023B">
            <w:pPr>
              <w:jc w:val="both"/>
              <w:rPr>
                <w:b/>
                <w:sz w:val="26"/>
                <w:szCs w:val="26"/>
                <w:lang w:val="uk-UA"/>
              </w:rPr>
            </w:pPr>
            <w:r w:rsidRPr="00BE4307">
              <w:rPr>
                <w:b/>
                <w:sz w:val="26"/>
                <w:szCs w:val="26"/>
                <w:lang w:val="uk-UA"/>
              </w:rPr>
              <w:t xml:space="preserve">громадським об’єднанням, що здійснюють організацію та надання послуг з метою боротьби та протидії поширенню </w:t>
            </w:r>
            <w:proofErr w:type="spellStart"/>
            <w:r w:rsidRPr="00BE4307">
              <w:rPr>
                <w:b/>
                <w:sz w:val="26"/>
                <w:szCs w:val="26"/>
                <w:lang w:val="uk-UA"/>
              </w:rPr>
              <w:t>коронавірусної</w:t>
            </w:r>
            <w:proofErr w:type="spellEnd"/>
            <w:r w:rsidRPr="00BE4307">
              <w:rPr>
                <w:b/>
                <w:sz w:val="26"/>
                <w:szCs w:val="26"/>
                <w:lang w:val="uk-UA"/>
              </w:rPr>
              <w:t xml:space="preserve"> хвороби (</w:t>
            </w:r>
            <w:r w:rsidRPr="00BE4307">
              <w:rPr>
                <w:b/>
                <w:sz w:val="26"/>
                <w:szCs w:val="26"/>
                <w:lang w:val="en-US"/>
              </w:rPr>
              <w:t>COVID</w:t>
            </w:r>
            <w:r w:rsidRPr="00BE4307">
              <w:rPr>
                <w:b/>
                <w:sz w:val="26"/>
                <w:szCs w:val="26"/>
                <w:lang w:val="uk-UA"/>
              </w:rPr>
              <w:t xml:space="preserve">-19) на період дії карантину, зумовленого протидією поширенню </w:t>
            </w:r>
            <w:proofErr w:type="spellStart"/>
            <w:r w:rsidRPr="00BE4307">
              <w:rPr>
                <w:b/>
                <w:sz w:val="26"/>
                <w:szCs w:val="26"/>
                <w:lang w:val="uk-UA"/>
              </w:rPr>
              <w:t>коронавірусної</w:t>
            </w:r>
            <w:proofErr w:type="spellEnd"/>
            <w:r w:rsidRPr="00BE4307">
              <w:rPr>
                <w:b/>
                <w:sz w:val="26"/>
                <w:szCs w:val="26"/>
                <w:lang w:val="uk-UA"/>
              </w:rPr>
              <w:t xml:space="preserve"> хвороби (</w:t>
            </w:r>
            <w:r w:rsidRPr="00BE4307">
              <w:rPr>
                <w:b/>
                <w:sz w:val="26"/>
                <w:szCs w:val="26"/>
                <w:lang w:val="en-US"/>
              </w:rPr>
              <w:t>COVID</w:t>
            </w:r>
            <w:r w:rsidRPr="00BE4307">
              <w:rPr>
                <w:b/>
                <w:sz w:val="26"/>
                <w:szCs w:val="26"/>
                <w:lang w:val="uk-UA"/>
              </w:rPr>
              <w:t>-19).</w:t>
            </w:r>
          </w:p>
        </w:tc>
      </w:tr>
      <w:tr w:rsidR="008D490B" w:rsidRPr="007C3DBB" w:rsidTr="00D462D1">
        <w:tc>
          <w:tcPr>
            <w:tcW w:w="7652" w:type="dxa"/>
            <w:gridSpan w:val="2"/>
          </w:tcPr>
          <w:p w:rsidR="008D490B" w:rsidRPr="00BE4307" w:rsidRDefault="007C3DBB" w:rsidP="00FE023B">
            <w:pPr>
              <w:jc w:val="both"/>
              <w:rPr>
                <w:sz w:val="26"/>
                <w:szCs w:val="26"/>
                <w:lang w:val="uk-UA"/>
              </w:rPr>
            </w:pPr>
            <w:r w:rsidRPr="00BE4307">
              <w:rPr>
                <w:sz w:val="26"/>
                <w:szCs w:val="26"/>
                <w:lang w:val="uk-UA"/>
              </w:rPr>
              <w:t xml:space="preserve">народним депутатам України і депутатам місцевих рад для розміщення громадської приймальні – за площу до 30 </w:t>
            </w:r>
            <w:proofErr w:type="spellStart"/>
            <w:r w:rsidRPr="00BE4307">
              <w:rPr>
                <w:sz w:val="26"/>
                <w:szCs w:val="26"/>
                <w:lang w:val="uk-UA"/>
              </w:rPr>
              <w:t>кв.м</w:t>
            </w:r>
            <w:proofErr w:type="spellEnd"/>
            <w:r w:rsidRPr="00BE4307">
              <w:rPr>
                <w:sz w:val="26"/>
                <w:szCs w:val="26"/>
                <w:lang w:val="uk-UA"/>
              </w:rPr>
              <w:t xml:space="preserve"> включно</w:t>
            </w:r>
          </w:p>
        </w:tc>
        <w:tc>
          <w:tcPr>
            <w:tcW w:w="7442" w:type="dxa"/>
            <w:gridSpan w:val="2"/>
          </w:tcPr>
          <w:p w:rsidR="008D490B" w:rsidRPr="00BE4307" w:rsidRDefault="007C3DBB" w:rsidP="00FE023B">
            <w:pPr>
              <w:pStyle w:val="Default"/>
              <w:jc w:val="both"/>
              <w:rPr>
                <w:b/>
                <w:sz w:val="26"/>
                <w:szCs w:val="26"/>
                <w:lang w:val="uk-UA"/>
              </w:rPr>
            </w:pPr>
            <w:r w:rsidRPr="00BE4307">
              <w:rPr>
                <w:b/>
                <w:sz w:val="26"/>
                <w:szCs w:val="26"/>
                <w:lang w:val="uk-UA"/>
              </w:rPr>
              <w:t xml:space="preserve">Розмір місячної орендної плати за оренду нерухомого майна та іншого окремого індивідуально визначеного майна 1 гривня встановлюється народним депутатам України і депутатам місцевих рад для розміщення громадських </w:t>
            </w:r>
            <w:proofErr w:type="spellStart"/>
            <w:r w:rsidRPr="00BE4307">
              <w:rPr>
                <w:b/>
                <w:sz w:val="26"/>
                <w:szCs w:val="26"/>
                <w:lang w:val="uk-UA"/>
              </w:rPr>
              <w:t>приймалень</w:t>
            </w:r>
            <w:proofErr w:type="spellEnd"/>
            <w:r w:rsidRPr="00BE4307">
              <w:rPr>
                <w:b/>
                <w:sz w:val="26"/>
                <w:szCs w:val="26"/>
                <w:lang w:val="uk-UA"/>
              </w:rPr>
              <w:t xml:space="preserve"> – за площу до 30 </w:t>
            </w:r>
            <w:proofErr w:type="spellStart"/>
            <w:r w:rsidRPr="00BE4307">
              <w:rPr>
                <w:b/>
                <w:sz w:val="26"/>
                <w:szCs w:val="26"/>
                <w:lang w:val="uk-UA"/>
              </w:rPr>
              <w:t>кв.м</w:t>
            </w:r>
            <w:proofErr w:type="spellEnd"/>
            <w:r w:rsidRPr="00BE4307">
              <w:rPr>
                <w:b/>
                <w:sz w:val="26"/>
                <w:szCs w:val="26"/>
                <w:lang w:val="uk-UA"/>
              </w:rPr>
              <w:t xml:space="preserve"> включно, за решту орендованої площі при визначенні орендної плати </w:t>
            </w:r>
            <w:r w:rsidRPr="00BE4307">
              <w:rPr>
                <w:b/>
                <w:sz w:val="26"/>
                <w:szCs w:val="26"/>
                <w:lang w:val="uk-UA"/>
              </w:rPr>
              <w:lastRenderedPageBreak/>
              <w:t>застосовується орендна ставка, зазначена у пункті 11.6 додатку 2 цієї Методики</w:t>
            </w:r>
          </w:p>
        </w:tc>
      </w:tr>
      <w:tr w:rsidR="00777A25" w:rsidRPr="00777A25" w:rsidTr="00D462D1">
        <w:tc>
          <w:tcPr>
            <w:tcW w:w="7652" w:type="dxa"/>
            <w:gridSpan w:val="2"/>
          </w:tcPr>
          <w:p w:rsidR="00777A25" w:rsidRPr="00BE4307" w:rsidRDefault="00777A25" w:rsidP="00FE023B">
            <w:pPr>
              <w:jc w:val="both"/>
              <w:rPr>
                <w:sz w:val="26"/>
                <w:szCs w:val="26"/>
                <w:lang w:val="uk-UA"/>
              </w:rPr>
            </w:pPr>
          </w:p>
        </w:tc>
        <w:tc>
          <w:tcPr>
            <w:tcW w:w="7442" w:type="dxa"/>
            <w:gridSpan w:val="2"/>
          </w:tcPr>
          <w:p w:rsidR="00777A25" w:rsidRPr="00BE4307" w:rsidRDefault="00777A25" w:rsidP="00FE023B">
            <w:pPr>
              <w:pStyle w:val="Default"/>
              <w:jc w:val="both"/>
              <w:rPr>
                <w:b/>
                <w:sz w:val="26"/>
                <w:szCs w:val="26"/>
                <w:lang w:val="uk-UA"/>
              </w:rPr>
            </w:pPr>
            <w:r w:rsidRPr="00B9674C">
              <w:rPr>
                <w:b/>
                <w:sz w:val="26"/>
                <w:szCs w:val="26"/>
                <w:lang w:val="uk-UA"/>
              </w:rPr>
              <w:t>Розмір річної орендної плати 24 гривні встановлюється орендарям, яким відповідно до рішень Сумської міської ради встановлювався такий розмір орендної плати протягом 2019-2020 років за оренду нерухомого майна та іншого окремого індивідуально визначеного майна.</w:t>
            </w:r>
          </w:p>
        </w:tc>
      </w:tr>
      <w:tr w:rsidR="00F554D0" w:rsidRPr="007C3DBB" w:rsidTr="00D462D1">
        <w:tc>
          <w:tcPr>
            <w:tcW w:w="7652" w:type="dxa"/>
            <w:gridSpan w:val="2"/>
          </w:tcPr>
          <w:p w:rsidR="00F554D0" w:rsidRPr="00F554D0" w:rsidRDefault="00F554D0" w:rsidP="00F554D0">
            <w:pPr>
              <w:jc w:val="both"/>
              <w:rPr>
                <w:sz w:val="28"/>
                <w:szCs w:val="28"/>
                <w:lang w:val="uk-UA"/>
              </w:rPr>
            </w:pPr>
            <w:r w:rsidRPr="00F554D0">
              <w:rPr>
                <w:rFonts w:eastAsia="Times New Roman"/>
                <w:strike/>
                <w:sz w:val="26"/>
                <w:szCs w:val="26"/>
                <w:lang w:val="uk-UA"/>
              </w:rPr>
              <w:t>Рішенням Сумської міської ради для орендарів може встановлюватися інший розмір орендної плати, ніж передбачений цією Методикою. Звернення щодо встановлення окремо визначеного розміру орендної плати на наступний бюджетний рік орендарями подаються на ім’я Сумського міського голови, як правило, до першого серпня поточного року.</w:t>
            </w:r>
          </w:p>
        </w:tc>
        <w:tc>
          <w:tcPr>
            <w:tcW w:w="7442" w:type="dxa"/>
            <w:gridSpan w:val="2"/>
          </w:tcPr>
          <w:p w:rsidR="00F554D0" w:rsidRPr="00F554D0" w:rsidRDefault="00F554D0" w:rsidP="00FE023B">
            <w:pPr>
              <w:pStyle w:val="Default"/>
              <w:jc w:val="both"/>
              <w:rPr>
                <w:sz w:val="26"/>
                <w:szCs w:val="26"/>
                <w:lang w:val="uk-UA"/>
              </w:rPr>
            </w:pPr>
            <w:r w:rsidRPr="00F554D0">
              <w:rPr>
                <w:sz w:val="26"/>
                <w:szCs w:val="26"/>
                <w:lang w:val="uk-UA"/>
              </w:rPr>
              <w:t>Виключено.</w:t>
            </w:r>
            <w:bookmarkStart w:id="0" w:name="_GoBack"/>
            <w:bookmarkEnd w:id="0"/>
          </w:p>
        </w:tc>
      </w:tr>
      <w:tr w:rsidR="008D490B" w:rsidRPr="007C3DBB" w:rsidTr="00D462D1">
        <w:tc>
          <w:tcPr>
            <w:tcW w:w="7652" w:type="dxa"/>
            <w:gridSpan w:val="2"/>
          </w:tcPr>
          <w:p w:rsidR="008D490B" w:rsidRPr="00BE4307" w:rsidRDefault="007C3DBB" w:rsidP="00BE4307">
            <w:pPr>
              <w:pStyle w:val="a5"/>
              <w:spacing w:after="0"/>
              <w:ind w:firstLine="22"/>
              <w:jc w:val="both"/>
              <w:rPr>
                <w:sz w:val="26"/>
                <w:szCs w:val="26"/>
                <w:lang w:val="uk-UA"/>
              </w:rPr>
            </w:pPr>
            <w:r w:rsidRPr="00BE4307">
              <w:rPr>
                <w:sz w:val="26"/>
                <w:szCs w:val="26"/>
                <w:lang w:val="uk-UA"/>
              </w:rPr>
              <w:t xml:space="preserve">16. Суми орендної плати, зайво перераховані до бюджету або орендодавцеві, зараховуються в рахунок наступних платежів </w:t>
            </w:r>
            <w:r w:rsidRPr="00BE4307">
              <w:rPr>
                <w:strike/>
                <w:sz w:val="26"/>
                <w:szCs w:val="26"/>
                <w:lang w:val="uk-UA"/>
              </w:rPr>
              <w:t>або повертаються платникові в 5-тиденний термін від дня одержання його письмової заяви.</w:t>
            </w:r>
          </w:p>
        </w:tc>
        <w:tc>
          <w:tcPr>
            <w:tcW w:w="7442" w:type="dxa"/>
            <w:gridSpan w:val="2"/>
          </w:tcPr>
          <w:p w:rsidR="007C3DBB" w:rsidRPr="00BE4307" w:rsidRDefault="007C3DBB" w:rsidP="00BE4307">
            <w:pPr>
              <w:pStyle w:val="a5"/>
              <w:spacing w:after="0"/>
              <w:ind w:hanging="23"/>
              <w:jc w:val="both"/>
              <w:rPr>
                <w:sz w:val="26"/>
                <w:szCs w:val="26"/>
                <w:lang w:val="uk-UA"/>
              </w:rPr>
            </w:pPr>
            <w:r w:rsidRPr="00BE4307">
              <w:rPr>
                <w:sz w:val="26"/>
                <w:szCs w:val="26"/>
                <w:lang w:val="uk-UA"/>
              </w:rPr>
              <w:t xml:space="preserve">16. Суми орендної плати, зайво перераховані до бюджету або орендодавцеві, зараховуються в рахунок наступних платежів. </w:t>
            </w:r>
          </w:p>
          <w:p w:rsidR="008D490B" w:rsidRPr="00BE4307" w:rsidRDefault="008D490B" w:rsidP="00BE4307">
            <w:pPr>
              <w:pStyle w:val="Default"/>
              <w:ind w:hanging="23"/>
              <w:jc w:val="both"/>
              <w:rPr>
                <w:sz w:val="26"/>
                <w:szCs w:val="26"/>
                <w:lang w:val="uk-UA"/>
              </w:rPr>
            </w:pPr>
          </w:p>
        </w:tc>
      </w:tr>
      <w:tr w:rsidR="007C3DBB" w:rsidRPr="007C3DBB" w:rsidTr="00D462D1">
        <w:tc>
          <w:tcPr>
            <w:tcW w:w="7652" w:type="dxa"/>
            <w:gridSpan w:val="2"/>
          </w:tcPr>
          <w:p w:rsidR="007C3DBB" w:rsidRPr="00BE4307" w:rsidRDefault="007C3DBB" w:rsidP="00BE4307">
            <w:pPr>
              <w:pStyle w:val="a5"/>
              <w:spacing w:after="0"/>
              <w:ind w:firstLine="22"/>
              <w:jc w:val="both"/>
              <w:rPr>
                <w:sz w:val="26"/>
                <w:szCs w:val="26"/>
                <w:lang w:val="uk-UA"/>
              </w:rPr>
            </w:pPr>
            <w:r w:rsidRPr="00BE4307">
              <w:rPr>
                <w:sz w:val="26"/>
                <w:szCs w:val="26"/>
                <w:lang w:val="uk-UA"/>
              </w:rPr>
              <w:t>17. У разі, коли орендодавцем майна є Департамент, орендна плата 100-відсотково спрямовується до бюджету</w:t>
            </w:r>
            <w:r w:rsidRPr="00BE4307">
              <w:rPr>
                <w:sz w:val="26"/>
                <w:szCs w:val="26"/>
              </w:rPr>
              <w:t xml:space="preserve"> </w:t>
            </w:r>
            <w:r w:rsidRPr="00BE4307">
              <w:rPr>
                <w:sz w:val="26"/>
                <w:szCs w:val="26"/>
                <w:lang w:val="uk-UA"/>
              </w:rPr>
              <w:t xml:space="preserve">Сумської міської </w:t>
            </w:r>
            <w:r w:rsidRPr="00BE4307">
              <w:rPr>
                <w:strike/>
                <w:sz w:val="26"/>
                <w:szCs w:val="26"/>
                <w:lang w:val="uk-UA"/>
              </w:rPr>
              <w:t xml:space="preserve">об’єднаної </w:t>
            </w:r>
            <w:r w:rsidRPr="00BE4307">
              <w:rPr>
                <w:sz w:val="26"/>
                <w:szCs w:val="26"/>
                <w:lang w:val="uk-UA"/>
              </w:rPr>
              <w:t>територіальної громади.</w:t>
            </w:r>
          </w:p>
        </w:tc>
        <w:tc>
          <w:tcPr>
            <w:tcW w:w="7442" w:type="dxa"/>
            <w:gridSpan w:val="2"/>
          </w:tcPr>
          <w:p w:rsidR="007C3DBB" w:rsidRPr="00BE4307" w:rsidRDefault="007C3DBB" w:rsidP="00FE023B">
            <w:pPr>
              <w:pStyle w:val="a5"/>
              <w:spacing w:after="0"/>
              <w:ind w:hanging="23"/>
              <w:jc w:val="both"/>
              <w:rPr>
                <w:sz w:val="26"/>
                <w:szCs w:val="26"/>
                <w:lang w:val="uk-UA"/>
              </w:rPr>
            </w:pPr>
            <w:r w:rsidRPr="00BE4307">
              <w:rPr>
                <w:sz w:val="26"/>
                <w:szCs w:val="26"/>
                <w:lang w:val="uk-UA"/>
              </w:rPr>
              <w:t>17. У разі, коли орендодавцем майна є Департамент, орендна плата 100-відсотково спрямовується до бюджету</w:t>
            </w:r>
            <w:r w:rsidRPr="00BE4307">
              <w:rPr>
                <w:sz w:val="26"/>
                <w:szCs w:val="26"/>
              </w:rPr>
              <w:t xml:space="preserve"> </w:t>
            </w:r>
            <w:r w:rsidRPr="00BE4307">
              <w:rPr>
                <w:sz w:val="26"/>
                <w:szCs w:val="26"/>
                <w:lang w:val="uk-UA"/>
              </w:rPr>
              <w:t>Сумської міської територіальної громади.</w:t>
            </w:r>
          </w:p>
        </w:tc>
      </w:tr>
      <w:tr w:rsidR="007C3DBB" w:rsidRPr="007C3DBB" w:rsidTr="00D462D1">
        <w:tc>
          <w:tcPr>
            <w:tcW w:w="7652" w:type="dxa"/>
            <w:gridSpan w:val="2"/>
          </w:tcPr>
          <w:p w:rsidR="007C3DBB" w:rsidRPr="00BE4307" w:rsidRDefault="007C3DBB" w:rsidP="00BE4307">
            <w:pPr>
              <w:pStyle w:val="a5"/>
              <w:spacing w:after="0"/>
              <w:jc w:val="both"/>
              <w:rPr>
                <w:sz w:val="26"/>
                <w:szCs w:val="26"/>
                <w:lang w:val="uk-UA"/>
              </w:rPr>
            </w:pPr>
            <w:r w:rsidRPr="00BE4307">
              <w:rPr>
                <w:sz w:val="26"/>
                <w:szCs w:val="26"/>
                <w:lang w:val="uk-UA"/>
              </w:rPr>
              <w:t xml:space="preserve">19. Контроль за перерахуванням зазначеної різниці до бюджету Сумської міської </w:t>
            </w:r>
            <w:r w:rsidRPr="00BE4307">
              <w:rPr>
                <w:strike/>
                <w:sz w:val="26"/>
                <w:szCs w:val="26"/>
                <w:lang w:val="uk-UA"/>
              </w:rPr>
              <w:t>об’єднаної</w:t>
            </w:r>
            <w:r w:rsidRPr="00BE4307">
              <w:rPr>
                <w:sz w:val="26"/>
                <w:szCs w:val="26"/>
                <w:lang w:val="uk-UA"/>
              </w:rPr>
              <w:t xml:space="preserve"> територіальної громади здійснює Департамент.</w:t>
            </w:r>
          </w:p>
        </w:tc>
        <w:tc>
          <w:tcPr>
            <w:tcW w:w="7442" w:type="dxa"/>
            <w:gridSpan w:val="2"/>
          </w:tcPr>
          <w:p w:rsidR="007C3DBB" w:rsidRPr="00BE4307" w:rsidRDefault="007C3DBB" w:rsidP="00BE4307">
            <w:pPr>
              <w:pStyle w:val="a5"/>
              <w:spacing w:after="0"/>
              <w:ind w:hanging="23"/>
              <w:jc w:val="both"/>
              <w:rPr>
                <w:sz w:val="26"/>
                <w:szCs w:val="26"/>
                <w:lang w:val="uk-UA"/>
              </w:rPr>
            </w:pPr>
            <w:r w:rsidRPr="00BE4307">
              <w:rPr>
                <w:sz w:val="26"/>
                <w:szCs w:val="26"/>
                <w:lang w:val="uk-UA"/>
              </w:rPr>
              <w:t>19. Контроль за перерахуванням зазначеної різниці до бюджету Сумської міської  територіальної громади здійснює Департамент.</w:t>
            </w:r>
          </w:p>
        </w:tc>
      </w:tr>
      <w:tr w:rsidR="00AB38C9" w:rsidRPr="00BE4307" w:rsidTr="00A633AF">
        <w:tc>
          <w:tcPr>
            <w:tcW w:w="15094" w:type="dxa"/>
            <w:gridSpan w:val="4"/>
            <w:vAlign w:val="center"/>
          </w:tcPr>
          <w:p w:rsidR="003F3964" w:rsidRPr="00A633AF" w:rsidRDefault="00AB38C9" w:rsidP="00A633AF">
            <w:pPr>
              <w:pStyle w:val="a7"/>
              <w:spacing w:after="0"/>
              <w:ind w:left="0"/>
              <w:jc w:val="center"/>
              <w:rPr>
                <w:b/>
                <w:i/>
                <w:sz w:val="26"/>
                <w:szCs w:val="26"/>
              </w:rPr>
            </w:pPr>
            <w:r w:rsidRPr="00BE4307">
              <w:rPr>
                <w:b/>
                <w:i/>
                <w:sz w:val="26"/>
                <w:szCs w:val="26"/>
              </w:rPr>
              <w:t>Додаток 2 до Методики розрахунку орендної плати за майно комунальної власності Сумської міської об’єднаної територіальної громади та пропорції її розподілу (зі змінами)</w:t>
            </w:r>
          </w:p>
        </w:tc>
      </w:tr>
      <w:tr w:rsidR="00AB38C9" w:rsidRPr="008176DC" w:rsidTr="00D462D1">
        <w:tc>
          <w:tcPr>
            <w:tcW w:w="6376" w:type="dxa"/>
            <w:vAlign w:val="center"/>
          </w:tcPr>
          <w:p w:rsidR="00AB38C9" w:rsidRPr="00BE4307" w:rsidRDefault="00AB38C9" w:rsidP="00AB38C9">
            <w:pPr>
              <w:pStyle w:val="a7"/>
              <w:spacing w:after="0"/>
              <w:jc w:val="center"/>
              <w:rPr>
                <w:i/>
                <w:sz w:val="26"/>
                <w:szCs w:val="26"/>
              </w:rPr>
            </w:pPr>
            <w:r w:rsidRPr="00BE4307">
              <w:rPr>
                <w:i/>
                <w:sz w:val="26"/>
                <w:szCs w:val="26"/>
              </w:rPr>
              <w:t>Використання орендарем нерухомого майна</w:t>
            </w:r>
          </w:p>
          <w:p w:rsidR="00AB38C9" w:rsidRPr="00BE4307" w:rsidRDefault="00AB38C9" w:rsidP="00AB38C9">
            <w:pPr>
              <w:pStyle w:val="a7"/>
              <w:spacing w:after="0"/>
              <w:jc w:val="center"/>
              <w:rPr>
                <w:i/>
                <w:sz w:val="26"/>
                <w:szCs w:val="26"/>
              </w:rPr>
            </w:pPr>
            <w:r w:rsidRPr="00BE4307">
              <w:rPr>
                <w:i/>
                <w:sz w:val="26"/>
                <w:szCs w:val="26"/>
              </w:rPr>
              <w:t>за цільовим призначенням</w:t>
            </w:r>
          </w:p>
        </w:tc>
        <w:tc>
          <w:tcPr>
            <w:tcW w:w="1276" w:type="dxa"/>
            <w:vAlign w:val="center"/>
          </w:tcPr>
          <w:p w:rsidR="00AB38C9" w:rsidRPr="00BE4307" w:rsidRDefault="00AB38C9" w:rsidP="00AB38C9">
            <w:pPr>
              <w:pStyle w:val="a7"/>
              <w:spacing w:after="0"/>
              <w:ind w:left="0"/>
              <w:jc w:val="center"/>
              <w:rPr>
                <w:i/>
                <w:sz w:val="26"/>
                <w:szCs w:val="26"/>
              </w:rPr>
            </w:pPr>
            <w:r w:rsidRPr="00BE4307">
              <w:rPr>
                <w:i/>
                <w:sz w:val="26"/>
                <w:szCs w:val="26"/>
              </w:rPr>
              <w:t>Орендна ставка, відсотків</w:t>
            </w:r>
          </w:p>
        </w:tc>
        <w:tc>
          <w:tcPr>
            <w:tcW w:w="6161" w:type="dxa"/>
            <w:vAlign w:val="center"/>
          </w:tcPr>
          <w:p w:rsidR="00AB38C9" w:rsidRPr="00BE4307" w:rsidRDefault="00AB38C9" w:rsidP="00AB38C9">
            <w:pPr>
              <w:pStyle w:val="a7"/>
              <w:spacing w:after="0"/>
              <w:jc w:val="center"/>
              <w:rPr>
                <w:i/>
                <w:sz w:val="26"/>
                <w:szCs w:val="26"/>
              </w:rPr>
            </w:pPr>
            <w:r w:rsidRPr="00BE4307">
              <w:rPr>
                <w:i/>
                <w:sz w:val="26"/>
                <w:szCs w:val="26"/>
              </w:rPr>
              <w:t>Використання орендарем нерухомого майна</w:t>
            </w:r>
          </w:p>
          <w:p w:rsidR="00AB38C9" w:rsidRPr="00BE4307" w:rsidRDefault="00AB38C9" w:rsidP="00AB38C9">
            <w:pPr>
              <w:pStyle w:val="a7"/>
              <w:spacing w:after="0"/>
              <w:jc w:val="center"/>
              <w:rPr>
                <w:i/>
                <w:sz w:val="26"/>
                <w:szCs w:val="26"/>
              </w:rPr>
            </w:pPr>
            <w:r w:rsidRPr="00BE4307">
              <w:rPr>
                <w:i/>
                <w:sz w:val="26"/>
                <w:szCs w:val="26"/>
              </w:rPr>
              <w:t>за цільовим призначенням</w:t>
            </w:r>
          </w:p>
        </w:tc>
        <w:tc>
          <w:tcPr>
            <w:tcW w:w="1281" w:type="dxa"/>
            <w:vAlign w:val="center"/>
          </w:tcPr>
          <w:p w:rsidR="00AB38C9" w:rsidRPr="00BE4307" w:rsidRDefault="00AB38C9" w:rsidP="00AB38C9">
            <w:pPr>
              <w:pStyle w:val="a7"/>
              <w:spacing w:after="0"/>
              <w:ind w:left="0"/>
              <w:jc w:val="center"/>
              <w:rPr>
                <w:i/>
                <w:sz w:val="26"/>
                <w:szCs w:val="26"/>
              </w:rPr>
            </w:pPr>
            <w:r w:rsidRPr="00BE4307">
              <w:rPr>
                <w:i/>
                <w:sz w:val="26"/>
                <w:szCs w:val="26"/>
              </w:rPr>
              <w:t>Орендна ставка, відсотків</w:t>
            </w:r>
          </w:p>
        </w:tc>
      </w:tr>
      <w:tr w:rsidR="00876DFC" w:rsidRPr="008176DC" w:rsidTr="00D462D1">
        <w:trPr>
          <w:trHeight w:val="301"/>
        </w:trPr>
        <w:tc>
          <w:tcPr>
            <w:tcW w:w="6376" w:type="dxa"/>
          </w:tcPr>
          <w:p w:rsidR="00876DFC" w:rsidRPr="00BE4307" w:rsidRDefault="00715B7B" w:rsidP="00FE023B">
            <w:pPr>
              <w:pStyle w:val="a7"/>
              <w:spacing w:after="0"/>
              <w:ind w:left="0"/>
              <w:jc w:val="both"/>
              <w:rPr>
                <w:b/>
                <w:strike/>
                <w:sz w:val="26"/>
                <w:szCs w:val="26"/>
              </w:rPr>
            </w:pPr>
            <w:r>
              <w:rPr>
                <w:strike/>
                <w:sz w:val="26"/>
                <w:szCs w:val="26"/>
              </w:rPr>
              <w:t xml:space="preserve">1. </w:t>
            </w:r>
            <w:r w:rsidR="00876DFC" w:rsidRPr="00BE4307">
              <w:rPr>
                <w:strike/>
                <w:sz w:val="26"/>
                <w:szCs w:val="26"/>
              </w:rPr>
              <w:t>Розміщення:</w:t>
            </w:r>
          </w:p>
        </w:tc>
        <w:tc>
          <w:tcPr>
            <w:tcW w:w="1276" w:type="dxa"/>
          </w:tcPr>
          <w:p w:rsidR="00876DFC" w:rsidRPr="00BE4307" w:rsidRDefault="00876DFC" w:rsidP="00A633AF">
            <w:pPr>
              <w:jc w:val="center"/>
              <w:rPr>
                <w:strike/>
                <w:sz w:val="26"/>
                <w:szCs w:val="26"/>
                <w:lang w:val="uk-UA"/>
              </w:rPr>
            </w:pPr>
            <w:r w:rsidRPr="00BE4307">
              <w:rPr>
                <w:strike/>
                <w:sz w:val="26"/>
                <w:szCs w:val="26"/>
                <w:lang w:val="uk-UA"/>
              </w:rPr>
              <w:t>200</w:t>
            </w:r>
          </w:p>
        </w:tc>
        <w:tc>
          <w:tcPr>
            <w:tcW w:w="6161" w:type="dxa"/>
          </w:tcPr>
          <w:p w:rsidR="00876DFC" w:rsidRPr="00BE4307" w:rsidRDefault="00441BFB" w:rsidP="00FE023B">
            <w:pPr>
              <w:rPr>
                <w:sz w:val="26"/>
                <w:szCs w:val="26"/>
                <w:lang w:val="uk-UA"/>
              </w:rPr>
            </w:pPr>
            <w:r>
              <w:rPr>
                <w:sz w:val="26"/>
                <w:szCs w:val="26"/>
                <w:lang w:val="uk-UA"/>
              </w:rPr>
              <w:t xml:space="preserve">Виключено </w:t>
            </w:r>
          </w:p>
        </w:tc>
        <w:tc>
          <w:tcPr>
            <w:tcW w:w="1281" w:type="dxa"/>
          </w:tcPr>
          <w:p w:rsidR="00876DFC" w:rsidRPr="00A633AF" w:rsidRDefault="00876DFC"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 xml:space="preserve">казино, інших гральних закладів, гральних автоматів, </w:t>
            </w:r>
            <w:proofErr w:type="spellStart"/>
            <w:r w:rsidRPr="00BE4307">
              <w:rPr>
                <w:strike/>
                <w:sz w:val="26"/>
                <w:szCs w:val="26"/>
              </w:rPr>
              <w:t>банкоматів</w:t>
            </w:r>
            <w:proofErr w:type="spellEnd"/>
          </w:p>
        </w:tc>
        <w:tc>
          <w:tcPr>
            <w:tcW w:w="1276" w:type="dxa"/>
          </w:tcPr>
          <w:p w:rsidR="00441BFB" w:rsidRPr="00BE4307" w:rsidRDefault="00441BFB" w:rsidP="00A633AF">
            <w:pPr>
              <w:jc w:val="center"/>
              <w:rPr>
                <w:strike/>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lastRenderedPageBreak/>
              <w:t>пунктів продажу лотерейних білетів, пунктів обміну валюти</w:t>
            </w:r>
          </w:p>
        </w:tc>
        <w:tc>
          <w:tcPr>
            <w:tcW w:w="1276" w:type="dxa"/>
          </w:tcPr>
          <w:p w:rsidR="00441BFB" w:rsidRPr="00BE4307" w:rsidRDefault="00441BFB" w:rsidP="00A633AF">
            <w:pPr>
              <w:jc w:val="center"/>
              <w:rPr>
                <w:strike/>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361"/>
        </w:trPr>
        <w:tc>
          <w:tcPr>
            <w:tcW w:w="6376" w:type="dxa"/>
          </w:tcPr>
          <w:p w:rsidR="00441BFB" w:rsidRPr="00BE4307" w:rsidRDefault="00715B7B" w:rsidP="00441BFB">
            <w:pPr>
              <w:jc w:val="both"/>
              <w:rPr>
                <w:strike/>
                <w:sz w:val="26"/>
                <w:szCs w:val="26"/>
              </w:rPr>
            </w:pPr>
            <w:r>
              <w:rPr>
                <w:strike/>
                <w:sz w:val="26"/>
                <w:szCs w:val="26"/>
                <w:lang w:val="uk-UA"/>
              </w:rPr>
              <w:t xml:space="preserve">4. </w:t>
            </w:r>
            <w:proofErr w:type="spellStart"/>
            <w:r w:rsidR="00441BFB" w:rsidRPr="00BE4307">
              <w:rPr>
                <w:strike/>
                <w:sz w:val="26"/>
                <w:szCs w:val="26"/>
              </w:rPr>
              <w:t>Розміщення</w:t>
            </w:r>
            <w:proofErr w:type="spellEnd"/>
            <w:r w:rsidR="00441BFB" w:rsidRPr="00BE4307">
              <w:rPr>
                <w:strike/>
                <w:sz w:val="26"/>
                <w:szCs w:val="26"/>
              </w:rPr>
              <w:t>:</w:t>
            </w:r>
          </w:p>
        </w:tc>
        <w:tc>
          <w:tcPr>
            <w:tcW w:w="1276" w:type="dxa"/>
          </w:tcPr>
          <w:p w:rsidR="00441BFB" w:rsidRPr="00BE4307" w:rsidRDefault="00441BFB" w:rsidP="00A633AF">
            <w:pPr>
              <w:jc w:val="center"/>
              <w:rPr>
                <w:strike/>
                <w:sz w:val="26"/>
                <w:szCs w:val="26"/>
                <w:lang w:val="uk-UA"/>
              </w:rPr>
            </w:pPr>
            <w:r w:rsidRPr="00BE4307">
              <w:rPr>
                <w:strike/>
                <w:sz w:val="26"/>
                <w:szCs w:val="26"/>
                <w:lang w:val="uk-UA"/>
              </w:rPr>
              <w:t>50</w:t>
            </w: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 xml:space="preserve">суб’єктів господарювання, що провадять </w:t>
            </w:r>
            <w:proofErr w:type="spellStart"/>
            <w:r w:rsidRPr="00BE4307">
              <w:rPr>
                <w:strike/>
                <w:sz w:val="26"/>
                <w:szCs w:val="26"/>
              </w:rPr>
              <w:t>туроператорську</w:t>
            </w:r>
            <w:proofErr w:type="spellEnd"/>
            <w:r w:rsidRPr="00BE4307">
              <w:rPr>
                <w:strike/>
                <w:sz w:val="26"/>
                <w:szCs w:val="26"/>
              </w:rPr>
              <w:t xml:space="preserve"> та </w:t>
            </w:r>
            <w:proofErr w:type="spellStart"/>
            <w:r w:rsidRPr="00BE4307">
              <w:rPr>
                <w:strike/>
                <w:sz w:val="26"/>
                <w:szCs w:val="26"/>
              </w:rPr>
              <w:t>турагентську</w:t>
            </w:r>
            <w:proofErr w:type="spellEnd"/>
            <w:r w:rsidRPr="00BE4307">
              <w:rPr>
                <w:strike/>
                <w:sz w:val="26"/>
                <w:szCs w:val="26"/>
              </w:rPr>
              <w:t xml:space="preserve"> діяльність, готелів</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торговельних об’єктів з продажу ювелірних виробів, виробів з дорогоцінних металів та дорогоцінного каміння, антикваріату, зброї</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аптек, аптечних кіосків, пунктів (крім тих, які розміщуються в закладах охорони здоров’я)</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317"/>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ресторанів з нічним режимом роботи</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425"/>
        </w:trPr>
        <w:tc>
          <w:tcPr>
            <w:tcW w:w="6376" w:type="dxa"/>
          </w:tcPr>
          <w:p w:rsidR="00441BFB" w:rsidRPr="00BE4307" w:rsidRDefault="00715B7B" w:rsidP="00441BFB">
            <w:pPr>
              <w:pStyle w:val="a7"/>
              <w:spacing w:after="0"/>
              <w:ind w:left="0"/>
              <w:jc w:val="both"/>
              <w:rPr>
                <w:strike/>
                <w:sz w:val="26"/>
                <w:szCs w:val="26"/>
              </w:rPr>
            </w:pPr>
            <w:r>
              <w:rPr>
                <w:strike/>
                <w:sz w:val="26"/>
                <w:szCs w:val="26"/>
              </w:rPr>
              <w:t xml:space="preserve">5. </w:t>
            </w:r>
            <w:r w:rsidR="00441BFB" w:rsidRPr="00BE4307">
              <w:rPr>
                <w:strike/>
                <w:sz w:val="26"/>
                <w:szCs w:val="26"/>
              </w:rPr>
              <w:t>Розміщення:</w:t>
            </w:r>
          </w:p>
        </w:tc>
        <w:tc>
          <w:tcPr>
            <w:tcW w:w="1276" w:type="dxa"/>
          </w:tcPr>
          <w:p w:rsidR="00441BFB" w:rsidRPr="00BE4307" w:rsidRDefault="00441BFB" w:rsidP="00A633AF">
            <w:pPr>
              <w:pStyle w:val="a7"/>
              <w:spacing w:after="0"/>
              <w:ind w:left="0"/>
              <w:jc w:val="center"/>
              <w:rPr>
                <w:strike/>
                <w:sz w:val="26"/>
                <w:szCs w:val="26"/>
              </w:rPr>
            </w:pPr>
            <w:r w:rsidRPr="00BE4307">
              <w:rPr>
                <w:strike/>
                <w:sz w:val="26"/>
                <w:szCs w:val="26"/>
              </w:rPr>
              <w:t>40</w:t>
            </w: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торгівельних автоматів, що відпускають продовольчі товари</w:t>
            </w:r>
          </w:p>
        </w:tc>
        <w:tc>
          <w:tcPr>
            <w:tcW w:w="1276" w:type="dxa"/>
          </w:tcPr>
          <w:p w:rsidR="00441BFB" w:rsidRPr="00BE4307" w:rsidRDefault="00441BFB" w:rsidP="00A633AF">
            <w:pPr>
              <w:pStyle w:val="a7"/>
              <w:spacing w:after="0"/>
              <w:ind w:left="0"/>
              <w:jc w:val="center"/>
              <w:rPr>
                <w:strike/>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365"/>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 xml:space="preserve">автоматів з реалізації </w:t>
            </w:r>
            <w:proofErr w:type="spellStart"/>
            <w:r w:rsidRPr="00BE4307">
              <w:rPr>
                <w:strike/>
                <w:sz w:val="26"/>
                <w:szCs w:val="26"/>
              </w:rPr>
              <w:t>бахіл</w:t>
            </w:r>
            <w:proofErr w:type="spellEnd"/>
          </w:p>
        </w:tc>
        <w:tc>
          <w:tcPr>
            <w:tcW w:w="1276" w:type="dxa"/>
          </w:tcPr>
          <w:p w:rsidR="00441BFB" w:rsidRPr="00BE4307" w:rsidRDefault="00441BFB" w:rsidP="00A633AF">
            <w:pPr>
              <w:pStyle w:val="a7"/>
              <w:spacing w:after="0"/>
              <w:ind w:left="0"/>
              <w:jc w:val="center"/>
              <w:rPr>
                <w:strike/>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271"/>
        </w:trPr>
        <w:tc>
          <w:tcPr>
            <w:tcW w:w="6376" w:type="dxa"/>
          </w:tcPr>
          <w:p w:rsidR="00441BFB" w:rsidRPr="00BE4307" w:rsidRDefault="00715B7B" w:rsidP="00441BFB">
            <w:pPr>
              <w:pStyle w:val="a7"/>
              <w:spacing w:after="0"/>
              <w:ind w:left="0"/>
              <w:jc w:val="both"/>
              <w:rPr>
                <w:strike/>
                <w:sz w:val="26"/>
                <w:szCs w:val="26"/>
              </w:rPr>
            </w:pPr>
            <w:r>
              <w:rPr>
                <w:strike/>
                <w:sz w:val="26"/>
                <w:szCs w:val="26"/>
              </w:rPr>
              <w:t xml:space="preserve">6. </w:t>
            </w:r>
            <w:r w:rsidR="00441BFB" w:rsidRPr="00BE4307">
              <w:rPr>
                <w:strike/>
                <w:sz w:val="26"/>
                <w:szCs w:val="26"/>
              </w:rPr>
              <w:t>Розміщення:</w:t>
            </w:r>
          </w:p>
        </w:tc>
        <w:tc>
          <w:tcPr>
            <w:tcW w:w="1276" w:type="dxa"/>
          </w:tcPr>
          <w:p w:rsidR="00441BFB" w:rsidRPr="00BE4307" w:rsidRDefault="00441BFB" w:rsidP="00A633AF">
            <w:pPr>
              <w:pStyle w:val="a7"/>
              <w:spacing w:after="0"/>
              <w:ind w:left="0"/>
              <w:jc w:val="center"/>
              <w:rPr>
                <w:strike/>
                <w:sz w:val="26"/>
                <w:szCs w:val="26"/>
              </w:rPr>
            </w:pPr>
            <w:r w:rsidRPr="00BE4307">
              <w:rPr>
                <w:strike/>
                <w:sz w:val="26"/>
                <w:szCs w:val="26"/>
              </w:rPr>
              <w:t>35</w:t>
            </w: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суб’єктів господарювання, що надають ритуальні послуги</w:t>
            </w:r>
          </w:p>
        </w:tc>
        <w:tc>
          <w:tcPr>
            <w:tcW w:w="1276" w:type="dxa"/>
          </w:tcPr>
          <w:p w:rsidR="00441BFB" w:rsidRPr="00BE4307" w:rsidRDefault="00441BFB" w:rsidP="00A633AF">
            <w:pPr>
              <w:pStyle w:val="a7"/>
              <w:spacing w:after="0"/>
              <w:ind w:left="0"/>
              <w:jc w:val="center"/>
              <w:rPr>
                <w:strike/>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355"/>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виробників реклами</w:t>
            </w:r>
          </w:p>
        </w:tc>
        <w:tc>
          <w:tcPr>
            <w:tcW w:w="1276" w:type="dxa"/>
          </w:tcPr>
          <w:p w:rsidR="00441BFB" w:rsidRPr="00BE4307" w:rsidRDefault="00441BFB" w:rsidP="00A633AF">
            <w:pPr>
              <w:pStyle w:val="a7"/>
              <w:spacing w:after="0"/>
              <w:ind w:left="0"/>
              <w:jc w:val="center"/>
              <w:rPr>
                <w:strike/>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rPr>
          <w:trHeight w:val="589"/>
        </w:trPr>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салонів краси, саун, турецьких лазень, соляріїв, кабінетів масажу, тренажерних залів</w:t>
            </w:r>
          </w:p>
        </w:tc>
        <w:tc>
          <w:tcPr>
            <w:tcW w:w="1276" w:type="dxa"/>
          </w:tcPr>
          <w:p w:rsidR="00441BFB" w:rsidRPr="00BE4307" w:rsidRDefault="00441BFB" w:rsidP="00A633AF">
            <w:pPr>
              <w:pStyle w:val="a7"/>
              <w:spacing w:after="0"/>
              <w:ind w:left="0"/>
              <w:jc w:val="center"/>
              <w:rPr>
                <w:strike/>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c>
          <w:tcPr>
            <w:tcW w:w="6376" w:type="dxa"/>
          </w:tcPr>
          <w:p w:rsidR="00441BFB" w:rsidRPr="00BE4307" w:rsidRDefault="00441BFB" w:rsidP="00441BFB">
            <w:pPr>
              <w:rPr>
                <w:strike/>
                <w:sz w:val="26"/>
                <w:szCs w:val="26"/>
                <w:lang w:val="uk-UA"/>
              </w:rPr>
            </w:pPr>
            <w:proofErr w:type="spellStart"/>
            <w:r w:rsidRPr="00BE4307">
              <w:rPr>
                <w:strike/>
                <w:sz w:val="26"/>
                <w:szCs w:val="26"/>
              </w:rPr>
              <w:t>клірингових</w:t>
            </w:r>
            <w:proofErr w:type="spellEnd"/>
            <w:r w:rsidRPr="00BE4307">
              <w:rPr>
                <w:strike/>
                <w:sz w:val="26"/>
                <w:szCs w:val="26"/>
              </w:rPr>
              <w:t xml:space="preserve"> </w:t>
            </w:r>
            <w:proofErr w:type="spellStart"/>
            <w:r w:rsidRPr="00BE4307">
              <w:rPr>
                <w:strike/>
                <w:sz w:val="26"/>
                <w:szCs w:val="26"/>
              </w:rPr>
              <w:t>установ</w:t>
            </w:r>
            <w:proofErr w:type="spellEnd"/>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майстерень з ремонту ювелірних виробів</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науково-дослідних установ, крім бюджетних</w:t>
            </w:r>
          </w:p>
        </w:tc>
        <w:tc>
          <w:tcPr>
            <w:tcW w:w="1276" w:type="dxa"/>
          </w:tcPr>
          <w:p w:rsidR="00441BFB" w:rsidRPr="00BE4307" w:rsidRDefault="00441BFB" w:rsidP="00A633AF">
            <w:pPr>
              <w:pStyle w:val="a7"/>
              <w:spacing w:after="0"/>
              <w:ind w:left="0"/>
              <w:jc w:val="center"/>
              <w:rPr>
                <w:b/>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суб’єктів господарювання, що здійснюють проектні, проектно-вишукувальні, проектно-конструкторські роботи</w:t>
            </w:r>
          </w:p>
        </w:tc>
        <w:tc>
          <w:tcPr>
            <w:tcW w:w="1276" w:type="dxa"/>
          </w:tcPr>
          <w:p w:rsidR="00441BFB" w:rsidRPr="00BE4307" w:rsidRDefault="00441BFB" w:rsidP="00A633AF">
            <w:pPr>
              <w:pStyle w:val="a7"/>
              <w:spacing w:after="0"/>
              <w:ind w:left="0"/>
              <w:jc w:val="center"/>
              <w:rPr>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суб’єктів господарювання, що провадять діяльність у сфері права, бухгалтерського обліку та оподаткування</w:t>
            </w:r>
          </w:p>
        </w:tc>
        <w:tc>
          <w:tcPr>
            <w:tcW w:w="1276" w:type="dxa"/>
          </w:tcPr>
          <w:p w:rsidR="00441BFB" w:rsidRPr="00BE4307" w:rsidRDefault="00441BFB" w:rsidP="00A633AF">
            <w:pPr>
              <w:pStyle w:val="a7"/>
              <w:spacing w:after="0"/>
              <w:ind w:left="0"/>
              <w:jc w:val="center"/>
              <w:rPr>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lastRenderedPageBreak/>
              <w:t>транспортних підприємств з перевезення пасажирів та вантажів</w:t>
            </w:r>
          </w:p>
        </w:tc>
        <w:tc>
          <w:tcPr>
            <w:tcW w:w="1276" w:type="dxa"/>
          </w:tcPr>
          <w:p w:rsidR="00441BFB" w:rsidRPr="00BE4307" w:rsidRDefault="00441BFB" w:rsidP="00A633AF">
            <w:pPr>
              <w:pStyle w:val="a7"/>
              <w:spacing w:after="0"/>
              <w:ind w:left="0"/>
              <w:jc w:val="center"/>
              <w:rPr>
                <w:sz w:val="26"/>
                <w:szCs w:val="26"/>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суб’єктів господарювання, що надають послуги, пов’язані з переказом грошей (крім банків)</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ветеринарних аптек</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jc w:val="center"/>
              <w:rPr>
                <w:sz w:val="26"/>
                <w:szCs w:val="26"/>
                <w:lang w:val="uk-UA"/>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ветеринарних лікарень (</w:t>
            </w:r>
            <w:proofErr w:type="spellStart"/>
            <w:r w:rsidRPr="00BE4307">
              <w:rPr>
                <w:strike/>
                <w:sz w:val="26"/>
                <w:szCs w:val="26"/>
              </w:rPr>
              <w:t>клінік</w:t>
            </w:r>
            <w:proofErr w:type="spellEnd"/>
            <w:r w:rsidRPr="00BE4307">
              <w:rPr>
                <w:strike/>
                <w:sz w:val="26"/>
                <w:szCs w:val="26"/>
              </w:rPr>
              <w:t>), лабораторій ветеринарної медицини</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суб’єктів господарювання, що надають послуги з утримання домашніх тварин</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176D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рибних господарств</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D490B"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 xml:space="preserve">суб’єктів господарювання, що провадять діяльність з організації шлюбних знайомств та </w:t>
            </w:r>
            <w:proofErr w:type="spellStart"/>
            <w:r w:rsidRPr="00BE4307">
              <w:rPr>
                <w:strike/>
                <w:sz w:val="26"/>
                <w:szCs w:val="26"/>
              </w:rPr>
              <w:t>весіль</w:t>
            </w:r>
            <w:proofErr w:type="spellEnd"/>
            <w:r w:rsidRPr="00BE4307">
              <w:rPr>
                <w:strike/>
                <w:sz w:val="26"/>
                <w:szCs w:val="26"/>
              </w:rPr>
              <w:t xml:space="preserve"> </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76DF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суб’єктів господарювання, що провадять діяльність з вирощування квітів, грибів</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76DF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комп’ютерних клубів та інтернет-кафе</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76DFC" w:rsidTr="00D462D1">
        <w:tc>
          <w:tcPr>
            <w:tcW w:w="6376" w:type="dxa"/>
          </w:tcPr>
          <w:p w:rsidR="00441BFB" w:rsidRPr="00BE4307" w:rsidRDefault="00715B7B" w:rsidP="00441BFB">
            <w:pPr>
              <w:pStyle w:val="a7"/>
              <w:spacing w:after="0"/>
              <w:ind w:left="0"/>
              <w:jc w:val="both"/>
              <w:rPr>
                <w:strike/>
                <w:sz w:val="26"/>
                <w:szCs w:val="26"/>
              </w:rPr>
            </w:pPr>
            <w:r>
              <w:rPr>
                <w:strike/>
                <w:sz w:val="26"/>
                <w:szCs w:val="26"/>
              </w:rPr>
              <w:t xml:space="preserve">15. </w:t>
            </w:r>
            <w:r w:rsidR="00441BFB" w:rsidRPr="00BE4307">
              <w:rPr>
                <w:strike/>
                <w:sz w:val="26"/>
                <w:szCs w:val="26"/>
              </w:rPr>
              <w:t>Розміщення:</w:t>
            </w:r>
          </w:p>
        </w:tc>
        <w:tc>
          <w:tcPr>
            <w:tcW w:w="1276" w:type="dxa"/>
          </w:tcPr>
          <w:p w:rsidR="00441BFB" w:rsidRPr="00BE4307" w:rsidRDefault="00441BFB" w:rsidP="00A633AF">
            <w:pPr>
              <w:jc w:val="center"/>
              <w:rPr>
                <w:strike/>
                <w:sz w:val="26"/>
                <w:szCs w:val="26"/>
                <w:lang w:val="uk-UA"/>
              </w:rPr>
            </w:pPr>
            <w:r w:rsidRPr="00BE4307">
              <w:rPr>
                <w:strike/>
                <w:sz w:val="26"/>
                <w:szCs w:val="26"/>
                <w:lang w:val="uk-UA"/>
              </w:rPr>
              <w:t>3</w:t>
            </w: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76DF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державних організацій (установ, закладів), що частково фінансуються з</w:t>
            </w:r>
            <w:r w:rsidRPr="00BE4307">
              <w:rPr>
                <w:strike/>
                <w:sz w:val="26"/>
                <w:szCs w:val="26"/>
                <w:lang w:val="ru-RU"/>
              </w:rPr>
              <w:t xml:space="preserve"> </w:t>
            </w:r>
            <w:r w:rsidRPr="00BE4307">
              <w:rPr>
                <w:strike/>
                <w:sz w:val="26"/>
                <w:szCs w:val="26"/>
              </w:rPr>
              <w:t>державного та обласного бюджетів, крім вказаних у пункті 10</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76DF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державних організацій (установ, закладів), які фінансуються з державного бюджету, крім вказаних у пункті 10</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441BFB" w:rsidRPr="00876DFC" w:rsidTr="00D462D1">
        <w:tc>
          <w:tcPr>
            <w:tcW w:w="6376" w:type="dxa"/>
          </w:tcPr>
          <w:p w:rsidR="00441BFB" w:rsidRPr="00BE4307" w:rsidRDefault="00441BFB" w:rsidP="00441BFB">
            <w:pPr>
              <w:pStyle w:val="a7"/>
              <w:spacing w:after="0"/>
              <w:ind w:left="0"/>
              <w:jc w:val="both"/>
              <w:rPr>
                <w:strike/>
                <w:sz w:val="26"/>
                <w:szCs w:val="26"/>
              </w:rPr>
            </w:pPr>
            <w:r w:rsidRPr="00BE4307">
              <w:rPr>
                <w:strike/>
                <w:sz w:val="26"/>
                <w:szCs w:val="26"/>
              </w:rPr>
              <w:t>територіальних відділень та структурних підрозділів Головного управління юстиції</w:t>
            </w:r>
          </w:p>
        </w:tc>
        <w:tc>
          <w:tcPr>
            <w:tcW w:w="1276" w:type="dxa"/>
          </w:tcPr>
          <w:p w:rsidR="00441BFB" w:rsidRPr="00BE4307" w:rsidRDefault="00441BFB" w:rsidP="00A633AF">
            <w:pPr>
              <w:jc w:val="center"/>
              <w:rPr>
                <w:sz w:val="26"/>
                <w:szCs w:val="26"/>
                <w:lang w:val="uk-UA"/>
              </w:rPr>
            </w:pPr>
          </w:p>
        </w:tc>
        <w:tc>
          <w:tcPr>
            <w:tcW w:w="6161" w:type="dxa"/>
          </w:tcPr>
          <w:p w:rsidR="00441BFB" w:rsidRDefault="00441BFB" w:rsidP="00441BFB">
            <w:r w:rsidRPr="00EC6C26">
              <w:rPr>
                <w:sz w:val="26"/>
                <w:szCs w:val="26"/>
                <w:lang w:val="uk-UA"/>
              </w:rPr>
              <w:t xml:space="preserve">Виключено </w:t>
            </w:r>
          </w:p>
        </w:tc>
        <w:tc>
          <w:tcPr>
            <w:tcW w:w="1281" w:type="dxa"/>
          </w:tcPr>
          <w:p w:rsidR="00441BFB" w:rsidRPr="00A633AF" w:rsidRDefault="00441BFB" w:rsidP="00A633AF">
            <w:pPr>
              <w:pStyle w:val="a7"/>
              <w:spacing w:after="0"/>
              <w:ind w:left="0"/>
              <w:jc w:val="center"/>
              <w:rPr>
                <w:sz w:val="26"/>
                <w:szCs w:val="26"/>
              </w:rPr>
            </w:pPr>
          </w:p>
        </w:tc>
      </w:tr>
      <w:tr w:rsidR="00D462D1" w:rsidRPr="00BA185E" w:rsidTr="00D462D1">
        <w:tc>
          <w:tcPr>
            <w:tcW w:w="6376" w:type="dxa"/>
          </w:tcPr>
          <w:p w:rsidR="00D462D1" w:rsidRPr="00F22F84" w:rsidRDefault="00D462D1" w:rsidP="00D462D1">
            <w:pPr>
              <w:pStyle w:val="a7"/>
              <w:ind w:left="22"/>
              <w:jc w:val="both"/>
              <w:rPr>
                <w:sz w:val="28"/>
                <w:szCs w:val="28"/>
              </w:rPr>
            </w:pPr>
            <w:r w:rsidRPr="00D462D1">
              <w:rPr>
                <w:sz w:val="28"/>
                <w:szCs w:val="28"/>
                <w:lang w:val="ru-RU"/>
              </w:rPr>
              <w:t>19</w:t>
            </w:r>
            <w:r>
              <w:rPr>
                <w:sz w:val="28"/>
                <w:szCs w:val="28"/>
              </w:rPr>
              <w:t xml:space="preserve">. </w:t>
            </w:r>
            <w:r w:rsidRPr="00F22F84">
              <w:rPr>
                <w:sz w:val="28"/>
                <w:szCs w:val="28"/>
              </w:rPr>
              <w:t>Розміщення реабілітаційних установ для осіб з інвалідністю та дітей з інвалідністю для розміщення таких реабілітаційних установ:</w:t>
            </w:r>
          </w:p>
        </w:tc>
        <w:tc>
          <w:tcPr>
            <w:tcW w:w="1276" w:type="dxa"/>
          </w:tcPr>
          <w:p w:rsidR="00D462D1" w:rsidRPr="00F22F84" w:rsidRDefault="00D462D1" w:rsidP="00D462D1">
            <w:pPr>
              <w:pStyle w:val="a7"/>
              <w:rPr>
                <w:sz w:val="28"/>
                <w:szCs w:val="28"/>
              </w:rPr>
            </w:pPr>
          </w:p>
        </w:tc>
        <w:tc>
          <w:tcPr>
            <w:tcW w:w="6161" w:type="dxa"/>
            <w:vMerge w:val="restart"/>
          </w:tcPr>
          <w:p w:rsidR="00D462D1" w:rsidRPr="00D462D1" w:rsidRDefault="00D462D1" w:rsidP="00BA185E">
            <w:pPr>
              <w:pStyle w:val="a7"/>
              <w:ind w:left="28"/>
              <w:jc w:val="both"/>
              <w:rPr>
                <w:sz w:val="28"/>
                <w:szCs w:val="28"/>
              </w:rPr>
            </w:pPr>
            <w:r>
              <w:rPr>
                <w:sz w:val="28"/>
                <w:szCs w:val="28"/>
              </w:rPr>
              <w:t>1</w:t>
            </w:r>
            <w:r w:rsidR="00BA185E">
              <w:rPr>
                <w:sz w:val="28"/>
                <w:szCs w:val="28"/>
              </w:rPr>
              <w:t>8</w:t>
            </w:r>
            <w:r>
              <w:rPr>
                <w:sz w:val="28"/>
                <w:szCs w:val="28"/>
              </w:rPr>
              <w:t xml:space="preserve">.1. </w:t>
            </w:r>
            <w:r w:rsidRPr="00F22F84">
              <w:rPr>
                <w:sz w:val="28"/>
                <w:szCs w:val="28"/>
              </w:rPr>
              <w:t>Розміщення</w:t>
            </w:r>
            <w:r w:rsidRPr="00D462D1">
              <w:rPr>
                <w:sz w:val="28"/>
                <w:szCs w:val="28"/>
              </w:rPr>
              <w:t xml:space="preserve"> </w:t>
            </w:r>
            <w:r w:rsidRPr="00F22F84">
              <w:rPr>
                <w:sz w:val="28"/>
                <w:szCs w:val="28"/>
              </w:rPr>
              <w:t>реабілітаційних установ для осіб з інвалідністю та дітей з інвалідністю для розміщення таких реабілітаційних установ</w:t>
            </w:r>
          </w:p>
        </w:tc>
        <w:tc>
          <w:tcPr>
            <w:tcW w:w="1281" w:type="dxa"/>
            <w:vMerge w:val="restart"/>
          </w:tcPr>
          <w:p w:rsidR="00D462D1" w:rsidRPr="00D462D1" w:rsidRDefault="00D462D1" w:rsidP="00D462D1">
            <w:pPr>
              <w:pStyle w:val="a7"/>
              <w:rPr>
                <w:b/>
                <w:sz w:val="28"/>
                <w:szCs w:val="28"/>
              </w:rPr>
            </w:pPr>
            <w:r w:rsidRPr="00D462D1">
              <w:rPr>
                <w:b/>
                <w:sz w:val="28"/>
                <w:szCs w:val="28"/>
              </w:rPr>
              <w:t>1</w:t>
            </w:r>
          </w:p>
        </w:tc>
      </w:tr>
      <w:tr w:rsidR="00D462D1" w:rsidRPr="00BA185E" w:rsidTr="00D462D1">
        <w:tc>
          <w:tcPr>
            <w:tcW w:w="6376" w:type="dxa"/>
          </w:tcPr>
          <w:p w:rsidR="00D462D1" w:rsidRPr="00D462D1" w:rsidRDefault="00D462D1" w:rsidP="00D462D1">
            <w:pPr>
              <w:pStyle w:val="a7"/>
              <w:ind w:left="22"/>
              <w:jc w:val="both"/>
              <w:rPr>
                <w:strike/>
                <w:sz w:val="28"/>
                <w:szCs w:val="28"/>
              </w:rPr>
            </w:pPr>
            <w:r w:rsidRPr="00D462D1">
              <w:rPr>
                <w:strike/>
                <w:sz w:val="28"/>
                <w:szCs w:val="28"/>
              </w:rPr>
              <w:t xml:space="preserve"> за площу (до/включно) 100 </w:t>
            </w:r>
            <w:proofErr w:type="spellStart"/>
            <w:r w:rsidRPr="00D462D1">
              <w:rPr>
                <w:strike/>
                <w:sz w:val="28"/>
                <w:szCs w:val="28"/>
              </w:rPr>
              <w:t>кв.м</w:t>
            </w:r>
            <w:proofErr w:type="spellEnd"/>
          </w:p>
        </w:tc>
        <w:tc>
          <w:tcPr>
            <w:tcW w:w="1276" w:type="dxa"/>
          </w:tcPr>
          <w:p w:rsidR="00D462D1" w:rsidRPr="00F22F84" w:rsidRDefault="00D462D1" w:rsidP="00D462D1">
            <w:pPr>
              <w:pStyle w:val="a7"/>
              <w:rPr>
                <w:sz w:val="28"/>
                <w:szCs w:val="28"/>
              </w:rPr>
            </w:pPr>
            <w:r w:rsidRPr="00F22F84">
              <w:rPr>
                <w:sz w:val="28"/>
                <w:szCs w:val="28"/>
              </w:rPr>
              <w:t>4</w:t>
            </w:r>
          </w:p>
        </w:tc>
        <w:tc>
          <w:tcPr>
            <w:tcW w:w="6161" w:type="dxa"/>
            <w:vMerge/>
          </w:tcPr>
          <w:p w:rsidR="00D462D1" w:rsidRPr="00F22F84" w:rsidRDefault="00D462D1" w:rsidP="00D462D1">
            <w:pPr>
              <w:pStyle w:val="a7"/>
              <w:jc w:val="both"/>
              <w:rPr>
                <w:sz w:val="28"/>
                <w:szCs w:val="28"/>
              </w:rPr>
            </w:pPr>
          </w:p>
        </w:tc>
        <w:tc>
          <w:tcPr>
            <w:tcW w:w="1281" w:type="dxa"/>
            <w:vMerge/>
          </w:tcPr>
          <w:p w:rsidR="00D462D1" w:rsidRDefault="00D462D1" w:rsidP="00D462D1">
            <w:pPr>
              <w:pStyle w:val="a7"/>
              <w:rPr>
                <w:sz w:val="28"/>
                <w:szCs w:val="28"/>
              </w:rPr>
            </w:pPr>
          </w:p>
        </w:tc>
      </w:tr>
      <w:tr w:rsidR="00D462D1" w:rsidRPr="00BA185E" w:rsidTr="00D462D1">
        <w:tc>
          <w:tcPr>
            <w:tcW w:w="6376" w:type="dxa"/>
          </w:tcPr>
          <w:p w:rsidR="00D462D1" w:rsidRPr="00D462D1" w:rsidRDefault="00D462D1" w:rsidP="00D462D1">
            <w:pPr>
              <w:pStyle w:val="a7"/>
              <w:ind w:left="22"/>
              <w:jc w:val="both"/>
              <w:rPr>
                <w:strike/>
                <w:sz w:val="28"/>
                <w:szCs w:val="28"/>
              </w:rPr>
            </w:pPr>
            <w:r w:rsidRPr="00D462D1">
              <w:rPr>
                <w:strike/>
                <w:sz w:val="28"/>
                <w:szCs w:val="28"/>
              </w:rPr>
              <w:t xml:space="preserve"> якщо площа більша 100 </w:t>
            </w:r>
            <w:proofErr w:type="spellStart"/>
            <w:r w:rsidRPr="00D462D1">
              <w:rPr>
                <w:strike/>
                <w:sz w:val="28"/>
                <w:szCs w:val="28"/>
              </w:rPr>
              <w:t>кв.м</w:t>
            </w:r>
            <w:proofErr w:type="spellEnd"/>
            <w:r w:rsidRPr="00D462D1">
              <w:rPr>
                <w:strike/>
                <w:sz w:val="28"/>
                <w:szCs w:val="28"/>
              </w:rPr>
              <w:t>, то за решту</w:t>
            </w:r>
          </w:p>
        </w:tc>
        <w:tc>
          <w:tcPr>
            <w:tcW w:w="1276" w:type="dxa"/>
          </w:tcPr>
          <w:p w:rsidR="00D462D1" w:rsidRPr="00F22F84" w:rsidRDefault="00D462D1" w:rsidP="00D462D1">
            <w:pPr>
              <w:pStyle w:val="a7"/>
              <w:rPr>
                <w:sz w:val="28"/>
                <w:szCs w:val="28"/>
              </w:rPr>
            </w:pPr>
            <w:r w:rsidRPr="00F22F84">
              <w:rPr>
                <w:sz w:val="28"/>
                <w:szCs w:val="28"/>
              </w:rPr>
              <w:t>7</w:t>
            </w:r>
          </w:p>
        </w:tc>
        <w:tc>
          <w:tcPr>
            <w:tcW w:w="6161" w:type="dxa"/>
            <w:vMerge/>
          </w:tcPr>
          <w:p w:rsidR="00D462D1" w:rsidRDefault="00D462D1" w:rsidP="00D462D1">
            <w:pPr>
              <w:pStyle w:val="a7"/>
              <w:spacing w:after="0"/>
              <w:ind w:left="0"/>
              <w:jc w:val="both"/>
              <w:rPr>
                <w:b/>
                <w:sz w:val="26"/>
                <w:szCs w:val="26"/>
              </w:rPr>
            </w:pPr>
          </w:p>
        </w:tc>
        <w:tc>
          <w:tcPr>
            <w:tcW w:w="1281" w:type="dxa"/>
            <w:vMerge/>
          </w:tcPr>
          <w:p w:rsidR="00D462D1" w:rsidRPr="00A633AF" w:rsidRDefault="00D462D1" w:rsidP="00D462D1">
            <w:pPr>
              <w:pStyle w:val="a7"/>
              <w:spacing w:after="0"/>
              <w:ind w:left="0"/>
              <w:jc w:val="center"/>
              <w:rPr>
                <w:sz w:val="26"/>
                <w:szCs w:val="26"/>
              </w:rPr>
            </w:pPr>
          </w:p>
        </w:tc>
      </w:tr>
      <w:tr w:rsidR="00D462D1" w:rsidRPr="00BA185E" w:rsidTr="00D462D1">
        <w:tc>
          <w:tcPr>
            <w:tcW w:w="6376" w:type="dxa"/>
          </w:tcPr>
          <w:p w:rsidR="00D462D1" w:rsidRPr="00BE4307" w:rsidRDefault="00D462D1" w:rsidP="00D462D1">
            <w:pPr>
              <w:pStyle w:val="a7"/>
              <w:spacing w:after="0"/>
              <w:ind w:left="0"/>
              <w:jc w:val="both"/>
              <w:rPr>
                <w:sz w:val="26"/>
                <w:szCs w:val="26"/>
              </w:rPr>
            </w:pPr>
          </w:p>
        </w:tc>
        <w:tc>
          <w:tcPr>
            <w:tcW w:w="1276" w:type="dxa"/>
          </w:tcPr>
          <w:p w:rsidR="00D462D1" w:rsidRPr="00BE4307" w:rsidRDefault="00D462D1" w:rsidP="00D462D1">
            <w:pPr>
              <w:jc w:val="center"/>
              <w:rPr>
                <w:sz w:val="26"/>
                <w:szCs w:val="26"/>
                <w:lang w:val="uk-UA"/>
              </w:rPr>
            </w:pPr>
          </w:p>
        </w:tc>
        <w:tc>
          <w:tcPr>
            <w:tcW w:w="6161" w:type="dxa"/>
          </w:tcPr>
          <w:p w:rsidR="00D462D1" w:rsidRPr="00BE4307" w:rsidRDefault="00BA185E" w:rsidP="00D462D1">
            <w:pPr>
              <w:pStyle w:val="a7"/>
              <w:spacing w:after="0"/>
              <w:ind w:left="0"/>
              <w:jc w:val="both"/>
              <w:rPr>
                <w:b/>
                <w:sz w:val="26"/>
                <w:szCs w:val="26"/>
              </w:rPr>
            </w:pPr>
            <w:r>
              <w:rPr>
                <w:b/>
                <w:sz w:val="26"/>
                <w:szCs w:val="26"/>
              </w:rPr>
              <w:t>19</w:t>
            </w:r>
            <w:r w:rsidR="00D462D1">
              <w:rPr>
                <w:b/>
                <w:sz w:val="26"/>
                <w:szCs w:val="26"/>
              </w:rPr>
              <w:t xml:space="preserve">. </w:t>
            </w:r>
            <w:r w:rsidR="00D462D1" w:rsidRPr="00BE4307">
              <w:rPr>
                <w:b/>
                <w:sz w:val="26"/>
                <w:szCs w:val="26"/>
              </w:rPr>
              <w:t xml:space="preserve">Розміщення: </w:t>
            </w:r>
          </w:p>
        </w:tc>
        <w:tc>
          <w:tcPr>
            <w:tcW w:w="1281" w:type="dxa"/>
          </w:tcPr>
          <w:p w:rsidR="00D462D1" w:rsidRPr="00BA185E" w:rsidRDefault="00D462D1" w:rsidP="00D462D1">
            <w:pPr>
              <w:pStyle w:val="a7"/>
              <w:spacing w:after="0"/>
              <w:ind w:left="0"/>
              <w:jc w:val="center"/>
              <w:rPr>
                <w:b/>
                <w:sz w:val="26"/>
                <w:szCs w:val="26"/>
              </w:rPr>
            </w:pPr>
            <w:r w:rsidRPr="00BA185E">
              <w:rPr>
                <w:b/>
                <w:sz w:val="26"/>
                <w:szCs w:val="26"/>
              </w:rPr>
              <w:t>0,01</w:t>
            </w:r>
          </w:p>
        </w:tc>
      </w:tr>
      <w:tr w:rsidR="00D462D1" w:rsidRPr="00876DFC" w:rsidTr="00D462D1">
        <w:tc>
          <w:tcPr>
            <w:tcW w:w="6376" w:type="dxa"/>
          </w:tcPr>
          <w:p w:rsidR="00D462D1" w:rsidRPr="00BE4307" w:rsidRDefault="00D462D1" w:rsidP="00D462D1">
            <w:pPr>
              <w:pStyle w:val="a7"/>
              <w:spacing w:after="0"/>
              <w:ind w:left="0"/>
              <w:jc w:val="both"/>
              <w:rPr>
                <w:sz w:val="26"/>
                <w:szCs w:val="26"/>
              </w:rPr>
            </w:pPr>
          </w:p>
        </w:tc>
        <w:tc>
          <w:tcPr>
            <w:tcW w:w="1276" w:type="dxa"/>
          </w:tcPr>
          <w:p w:rsidR="00D462D1" w:rsidRPr="00BE4307" w:rsidRDefault="00D462D1" w:rsidP="00D462D1">
            <w:pPr>
              <w:jc w:val="center"/>
              <w:rPr>
                <w:sz w:val="26"/>
                <w:szCs w:val="26"/>
                <w:lang w:val="uk-UA"/>
              </w:rPr>
            </w:pPr>
          </w:p>
        </w:tc>
        <w:tc>
          <w:tcPr>
            <w:tcW w:w="6161" w:type="dxa"/>
          </w:tcPr>
          <w:p w:rsidR="00D462D1" w:rsidRPr="00BE4307" w:rsidRDefault="00D462D1" w:rsidP="00D462D1">
            <w:pPr>
              <w:pStyle w:val="a7"/>
              <w:spacing w:after="0"/>
              <w:ind w:left="0"/>
              <w:jc w:val="both"/>
              <w:rPr>
                <w:b/>
                <w:sz w:val="26"/>
                <w:szCs w:val="26"/>
              </w:rPr>
            </w:pPr>
            <w:r w:rsidRPr="00BE4307">
              <w:rPr>
                <w:b/>
                <w:sz w:val="26"/>
                <w:szCs w:val="26"/>
              </w:rPr>
              <w:t>релігійних організацій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нерухоме майно та інше окреме індивідуально визначен</w:t>
            </w:r>
            <w:r>
              <w:rPr>
                <w:b/>
                <w:sz w:val="26"/>
                <w:szCs w:val="26"/>
              </w:rPr>
              <w:t>е</w:t>
            </w:r>
            <w:r w:rsidRPr="00BE4307">
              <w:rPr>
                <w:b/>
                <w:sz w:val="26"/>
                <w:szCs w:val="26"/>
              </w:rPr>
              <w:t xml:space="preserve"> майно на підставі договору користування</w:t>
            </w:r>
          </w:p>
        </w:tc>
        <w:tc>
          <w:tcPr>
            <w:tcW w:w="1281" w:type="dxa"/>
          </w:tcPr>
          <w:p w:rsidR="00D462D1" w:rsidRPr="00A633AF" w:rsidRDefault="00D462D1" w:rsidP="00D462D1">
            <w:pPr>
              <w:pStyle w:val="a7"/>
              <w:spacing w:after="0"/>
              <w:ind w:left="0"/>
              <w:jc w:val="center"/>
              <w:rPr>
                <w:sz w:val="28"/>
                <w:szCs w:val="28"/>
              </w:rPr>
            </w:pPr>
          </w:p>
        </w:tc>
      </w:tr>
      <w:tr w:rsidR="00D462D1" w:rsidRPr="00876DFC" w:rsidTr="00D462D1">
        <w:tc>
          <w:tcPr>
            <w:tcW w:w="6376" w:type="dxa"/>
          </w:tcPr>
          <w:p w:rsidR="00D462D1" w:rsidRPr="00BE4307" w:rsidRDefault="00D462D1" w:rsidP="00D462D1">
            <w:pPr>
              <w:pStyle w:val="a7"/>
              <w:spacing w:after="0"/>
              <w:ind w:left="0"/>
              <w:jc w:val="both"/>
              <w:rPr>
                <w:sz w:val="26"/>
                <w:szCs w:val="26"/>
              </w:rPr>
            </w:pPr>
          </w:p>
        </w:tc>
        <w:tc>
          <w:tcPr>
            <w:tcW w:w="1276" w:type="dxa"/>
          </w:tcPr>
          <w:p w:rsidR="00D462D1" w:rsidRPr="00BE4307" w:rsidRDefault="00D462D1" w:rsidP="00D462D1">
            <w:pPr>
              <w:jc w:val="center"/>
              <w:rPr>
                <w:sz w:val="26"/>
                <w:szCs w:val="26"/>
                <w:lang w:val="uk-UA"/>
              </w:rPr>
            </w:pPr>
          </w:p>
        </w:tc>
        <w:tc>
          <w:tcPr>
            <w:tcW w:w="6161" w:type="dxa"/>
          </w:tcPr>
          <w:p w:rsidR="00D462D1" w:rsidRPr="00BE4307" w:rsidRDefault="00D462D1" w:rsidP="00D462D1">
            <w:pPr>
              <w:pStyle w:val="a7"/>
              <w:spacing w:after="0"/>
              <w:ind w:left="0"/>
              <w:jc w:val="both"/>
              <w:rPr>
                <w:b/>
                <w:sz w:val="26"/>
                <w:szCs w:val="26"/>
              </w:rPr>
            </w:pPr>
            <w:r w:rsidRPr="00BE4307">
              <w:rPr>
                <w:b/>
                <w:sz w:val="26"/>
                <w:szCs w:val="26"/>
              </w:rPr>
              <w:t>творчих спілок, які на момент введення в дію Закону України «Про оренду державного та комунального майна» безоплатно використовували нерухоме майно та інше окреме індивідуально визначен</w:t>
            </w:r>
            <w:r>
              <w:rPr>
                <w:b/>
                <w:sz w:val="26"/>
                <w:szCs w:val="26"/>
              </w:rPr>
              <w:t>е</w:t>
            </w:r>
            <w:r w:rsidRPr="00BE4307">
              <w:rPr>
                <w:b/>
                <w:sz w:val="26"/>
                <w:szCs w:val="26"/>
              </w:rPr>
              <w:t xml:space="preserve"> майно на підставі договору користування</w:t>
            </w:r>
          </w:p>
        </w:tc>
        <w:tc>
          <w:tcPr>
            <w:tcW w:w="1281" w:type="dxa"/>
          </w:tcPr>
          <w:p w:rsidR="00D462D1" w:rsidRPr="00A633AF" w:rsidRDefault="00D462D1" w:rsidP="00D462D1">
            <w:pPr>
              <w:pStyle w:val="a7"/>
              <w:spacing w:after="0"/>
              <w:ind w:left="0"/>
              <w:jc w:val="center"/>
              <w:rPr>
                <w:sz w:val="28"/>
                <w:szCs w:val="28"/>
              </w:rPr>
            </w:pPr>
          </w:p>
        </w:tc>
      </w:tr>
      <w:tr w:rsidR="00D462D1" w:rsidRPr="00876DFC" w:rsidTr="00D462D1">
        <w:tc>
          <w:tcPr>
            <w:tcW w:w="6376" w:type="dxa"/>
          </w:tcPr>
          <w:p w:rsidR="00D462D1" w:rsidRPr="00BE4307" w:rsidRDefault="00D462D1" w:rsidP="00D462D1">
            <w:pPr>
              <w:pStyle w:val="a7"/>
              <w:spacing w:after="0"/>
              <w:ind w:left="0"/>
              <w:jc w:val="both"/>
              <w:rPr>
                <w:sz w:val="26"/>
                <w:szCs w:val="26"/>
              </w:rPr>
            </w:pPr>
          </w:p>
        </w:tc>
        <w:tc>
          <w:tcPr>
            <w:tcW w:w="1276" w:type="dxa"/>
          </w:tcPr>
          <w:p w:rsidR="00D462D1" w:rsidRPr="00BE4307" w:rsidRDefault="00D462D1" w:rsidP="00D462D1">
            <w:pPr>
              <w:jc w:val="center"/>
              <w:rPr>
                <w:sz w:val="26"/>
                <w:szCs w:val="26"/>
                <w:lang w:val="uk-UA"/>
              </w:rPr>
            </w:pPr>
          </w:p>
        </w:tc>
        <w:tc>
          <w:tcPr>
            <w:tcW w:w="6161" w:type="dxa"/>
          </w:tcPr>
          <w:p w:rsidR="00D462D1" w:rsidRPr="00BE4307" w:rsidRDefault="00D462D1" w:rsidP="00D462D1">
            <w:pPr>
              <w:pStyle w:val="a7"/>
              <w:spacing w:after="0"/>
              <w:ind w:left="0"/>
              <w:jc w:val="both"/>
              <w:rPr>
                <w:b/>
                <w:sz w:val="26"/>
                <w:szCs w:val="26"/>
              </w:rPr>
            </w:pPr>
            <w:r w:rsidRPr="00BE4307">
              <w:rPr>
                <w:b/>
                <w:sz w:val="26"/>
                <w:szCs w:val="26"/>
              </w:rPr>
              <w:t>громадських організацій ветеранів, які на момент введення в дію Закону України «Про оренду державного та комунального майна» безоплатно використовували нерухоме майно та інше окреме індивідуально визначен</w:t>
            </w:r>
            <w:r>
              <w:rPr>
                <w:b/>
                <w:sz w:val="26"/>
                <w:szCs w:val="26"/>
              </w:rPr>
              <w:t>е</w:t>
            </w:r>
            <w:r w:rsidRPr="00BE4307">
              <w:rPr>
                <w:b/>
                <w:sz w:val="26"/>
                <w:szCs w:val="26"/>
              </w:rPr>
              <w:t xml:space="preserve"> майно на підставі договору користування</w:t>
            </w:r>
          </w:p>
        </w:tc>
        <w:tc>
          <w:tcPr>
            <w:tcW w:w="1281" w:type="dxa"/>
          </w:tcPr>
          <w:p w:rsidR="00D462D1" w:rsidRPr="00A633AF" w:rsidRDefault="00D462D1" w:rsidP="00D462D1">
            <w:pPr>
              <w:pStyle w:val="a7"/>
              <w:spacing w:after="0"/>
              <w:ind w:left="0"/>
              <w:jc w:val="center"/>
              <w:rPr>
                <w:sz w:val="28"/>
                <w:szCs w:val="28"/>
              </w:rPr>
            </w:pPr>
          </w:p>
        </w:tc>
      </w:tr>
      <w:tr w:rsidR="00BA185E" w:rsidRPr="00876DFC" w:rsidTr="00D462D1">
        <w:tc>
          <w:tcPr>
            <w:tcW w:w="6376" w:type="dxa"/>
          </w:tcPr>
          <w:p w:rsidR="00BA185E" w:rsidRPr="00E32DE9" w:rsidRDefault="00BA185E" w:rsidP="00BA185E">
            <w:pPr>
              <w:pStyle w:val="a7"/>
              <w:ind w:left="0"/>
              <w:jc w:val="both"/>
              <w:rPr>
                <w:sz w:val="28"/>
                <w:szCs w:val="28"/>
              </w:rPr>
            </w:pPr>
            <w:r>
              <w:rPr>
                <w:sz w:val="28"/>
                <w:szCs w:val="28"/>
              </w:rPr>
              <w:t xml:space="preserve">22. </w:t>
            </w:r>
            <w:r w:rsidRPr="00E32DE9">
              <w:rPr>
                <w:sz w:val="28"/>
                <w:szCs w:val="28"/>
              </w:rPr>
              <w:t xml:space="preserve">Інше використання нерухомого майна </w:t>
            </w:r>
          </w:p>
        </w:tc>
        <w:tc>
          <w:tcPr>
            <w:tcW w:w="1276" w:type="dxa"/>
          </w:tcPr>
          <w:p w:rsidR="00BA185E" w:rsidRPr="00BA185E" w:rsidRDefault="00BA185E" w:rsidP="00BA185E">
            <w:pPr>
              <w:pStyle w:val="a7"/>
              <w:rPr>
                <w:b/>
                <w:i/>
                <w:sz w:val="28"/>
                <w:szCs w:val="28"/>
              </w:rPr>
            </w:pPr>
            <w:r w:rsidRPr="00BA185E">
              <w:rPr>
                <w:b/>
                <w:i/>
                <w:sz w:val="28"/>
                <w:szCs w:val="28"/>
              </w:rPr>
              <w:t>30</w:t>
            </w:r>
          </w:p>
        </w:tc>
        <w:tc>
          <w:tcPr>
            <w:tcW w:w="6161" w:type="dxa"/>
          </w:tcPr>
          <w:p w:rsidR="00BA185E" w:rsidRPr="00E32DE9" w:rsidRDefault="00BA185E" w:rsidP="00BA185E">
            <w:pPr>
              <w:pStyle w:val="a7"/>
              <w:ind w:left="28"/>
              <w:jc w:val="both"/>
              <w:rPr>
                <w:sz w:val="28"/>
                <w:szCs w:val="28"/>
              </w:rPr>
            </w:pPr>
            <w:r>
              <w:rPr>
                <w:sz w:val="28"/>
                <w:szCs w:val="28"/>
              </w:rPr>
              <w:t xml:space="preserve">20. </w:t>
            </w:r>
            <w:r w:rsidRPr="00E32DE9">
              <w:rPr>
                <w:sz w:val="28"/>
                <w:szCs w:val="28"/>
              </w:rPr>
              <w:t xml:space="preserve">Інше використання нерухомого майна </w:t>
            </w:r>
          </w:p>
        </w:tc>
        <w:tc>
          <w:tcPr>
            <w:tcW w:w="1281" w:type="dxa"/>
          </w:tcPr>
          <w:p w:rsidR="00BA185E" w:rsidRPr="00BA185E" w:rsidRDefault="00BA185E" w:rsidP="00BA185E">
            <w:pPr>
              <w:pStyle w:val="a7"/>
              <w:rPr>
                <w:b/>
                <w:i/>
                <w:sz w:val="28"/>
                <w:szCs w:val="28"/>
              </w:rPr>
            </w:pPr>
            <w:r w:rsidRPr="00BA185E">
              <w:rPr>
                <w:b/>
                <w:i/>
                <w:sz w:val="28"/>
                <w:szCs w:val="28"/>
              </w:rPr>
              <w:t>15</w:t>
            </w:r>
          </w:p>
        </w:tc>
      </w:tr>
    </w:tbl>
    <w:p w:rsidR="001930AE" w:rsidRDefault="001930AE" w:rsidP="00F30EBE">
      <w:pPr>
        <w:widowControl w:val="0"/>
        <w:tabs>
          <w:tab w:val="left" w:pos="566"/>
        </w:tabs>
        <w:autoSpaceDE w:val="0"/>
        <w:autoSpaceDN w:val="0"/>
        <w:adjustRightInd w:val="0"/>
        <w:rPr>
          <w:sz w:val="28"/>
          <w:szCs w:val="28"/>
        </w:rPr>
      </w:pPr>
    </w:p>
    <w:p w:rsidR="001930AE" w:rsidRDefault="001930AE" w:rsidP="00F30EBE">
      <w:pPr>
        <w:widowControl w:val="0"/>
        <w:tabs>
          <w:tab w:val="left" w:pos="566"/>
        </w:tabs>
        <w:autoSpaceDE w:val="0"/>
        <w:autoSpaceDN w:val="0"/>
        <w:adjustRightInd w:val="0"/>
        <w:rPr>
          <w:sz w:val="28"/>
          <w:szCs w:val="28"/>
        </w:rPr>
      </w:pPr>
    </w:p>
    <w:p w:rsidR="00A633AF" w:rsidRDefault="00A633AF" w:rsidP="00F30EBE">
      <w:pPr>
        <w:widowControl w:val="0"/>
        <w:tabs>
          <w:tab w:val="left" w:pos="566"/>
        </w:tabs>
        <w:autoSpaceDE w:val="0"/>
        <w:autoSpaceDN w:val="0"/>
        <w:adjustRightInd w:val="0"/>
        <w:rPr>
          <w:sz w:val="28"/>
          <w:szCs w:val="28"/>
        </w:rPr>
      </w:pPr>
    </w:p>
    <w:p w:rsidR="001930AE" w:rsidRDefault="001930AE" w:rsidP="00F30EBE">
      <w:pPr>
        <w:widowControl w:val="0"/>
        <w:tabs>
          <w:tab w:val="left" w:pos="566"/>
        </w:tabs>
        <w:autoSpaceDE w:val="0"/>
        <w:autoSpaceDN w:val="0"/>
        <w:adjustRightInd w:val="0"/>
        <w:rPr>
          <w:sz w:val="28"/>
          <w:szCs w:val="28"/>
        </w:rPr>
      </w:pPr>
    </w:p>
    <w:p w:rsidR="00FE023B" w:rsidRDefault="00FE023B" w:rsidP="001930AE">
      <w:pPr>
        <w:pStyle w:val="ab"/>
        <w:jc w:val="both"/>
        <w:rPr>
          <w:sz w:val="28"/>
          <w:szCs w:val="28"/>
          <w:lang w:val="uk-UA"/>
        </w:rPr>
      </w:pPr>
      <w:r>
        <w:rPr>
          <w:sz w:val="28"/>
          <w:szCs w:val="28"/>
          <w:lang w:val="uk-UA"/>
        </w:rPr>
        <w:t xml:space="preserve">Директор департаменту забезпечення </w:t>
      </w:r>
      <w:r>
        <w:rPr>
          <w:sz w:val="28"/>
          <w:szCs w:val="28"/>
          <w:lang w:val="uk-UA"/>
        </w:rPr>
        <w:tab/>
      </w:r>
    </w:p>
    <w:p w:rsidR="001930AE" w:rsidRPr="00F87F17" w:rsidRDefault="00FE023B" w:rsidP="001930AE">
      <w:pPr>
        <w:pStyle w:val="ab"/>
        <w:jc w:val="both"/>
        <w:rPr>
          <w:sz w:val="28"/>
          <w:szCs w:val="28"/>
          <w:lang w:val="uk-UA"/>
        </w:rPr>
      </w:pPr>
      <w:r>
        <w:rPr>
          <w:sz w:val="28"/>
          <w:szCs w:val="28"/>
          <w:lang w:val="uk-UA"/>
        </w:rPr>
        <w:t xml:space="preserve">ресурсних платежів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Юрій КЛИМЕНКО</w:t>
      </w:r>
    </w:p>
    <w:sectPr w:rsidR="001930AE" w:rsidRPr="00F87F17" w:rsidSect="00BA185E">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F"/>
    <w:rsid w:val="00003B11"/>
    <w:rsid w:val="00081550"/>
    <w:rsid w:val="00084E8F"/>
    <w:rsid w:val="001930AE"/>
    <w:rsid w:val="001A1347"/>
    <w:rsid w:val="002219C6"/>
    <w:rsid w:val="00237CDF"/>
    <w:rsid w:val="00302EBB"/>
    <w:rsid w:val="003B3BEB"/>
    <w:rsid w:val="003F2D90"/>
    <w:rsid w:val="003F3964"/>
    <w:rsid w:val="00410E73"/>
    <w:rsid w:val="00441BFB"/>
    <w:rsid w:val="0051032A"/>
    <w:rsid w:val="00517667"/>
    <w:rsid w:val="005734AF"/>
    <w:rsid w:val="005B1954"/>
    <w:rsid w:val="006F4B46"/>
    <w:rsid w:val="00715B7B"/>
    <w:rsid w:val="00777A25"/>
    <w:rsid w:val="007C3DBB"/>
    <w:rsid w:val="008176DC"/>
    <w:rsid w:val="00876DFC"/>
    <w:rsid w:val="008B4AAF"/>
    <w:rsid w:val="008D490B"/>
    <w:rsid w:val="008F5AF6"/>
    <w:rsid w:val="009960AA"/>
    <w:rsid w:val="009B0147"/>
    <w:rsid w:val="00A33C59"/>
    <w:rsid w:val="00A633AF"/>
    <w:rsid w:val="00A839AD"/>
    <w:rsid w:val="00AB38C9"/>
    <w:rsid w:val="00AB4CB7"/>
    <w:rsid w:val="00AC4051"/>
    <w:rsid w:val="00BA185E"/>
    <w:rsid w:val="00BE001E"/>
    <w:rsid w:val="00BE4307"/>
    <w:rsid w:val="00C36428"/>
    <w:rsid w:val="00C43DC6"/>
    <w:rsid w:val="00C62A1B"/>
    <w:rsid w:val="00D30C6C"/>
    <w:rsid w:val="00D462D1"/>
    <w:rsid w:val="00F30EBE"/>
    <w:rsid w:val="00F554D0"/>
    <w:rsid w:val="00FB0FF7"/>
    <w:rsid w:val="00FE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BD92-2608-4E85-9DD7-8DD4B183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8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84E8F"/>
    <w:rPr>
      <w:i/>
      <w:iCs/>
    </w:rPr>
  </w:style>
  <w:style w:type="table" w:styleId="a4">
    <w:name w:val="Table Grid"/>
    <w:basedOn w:val="a1"/>
    <w:uiPriority w:val="39"/>
    <w:rsid w:val="000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0FF7"/>
    <w:pPr>
      <w:spacing w:after="120"/>
    </w:pPr>
    <w:rPr>
      <w:rFonts w:eastAsia="Times New Roman"/>
    </w:rPr>
  </w:style>
  <w:style w:type="character" w:customStyle="1" w:styleId="a6">
    <w:name w:val="Основной текст Знак"/>
    <w:basedOn w:val="a0"/>
    <w:link w:val="a5"/>
    <w:rsid w:val="00FB0FF7"/>
    <w:rPr>
      <w:rFonts w:ascii="Times New Roman" w:eastAsia="Times New Roman" w:hAnsi="Times New Roman" w:cs="Times New Roman"/>
      <w:sz w:val="24"/>
      <w:szCs w:val="24"/>
      <w:lang w:eastAsia="ru-RU"/>
    </w:rPr>
  </w:style>
  <w:style w:type="paragraph" w:styleId="a7">
    <w:name w:val="Body Text Indent"/>
    <w:basedOn w:val="a"/>
    <w:link w:val="a8"/>
    <w:rsid w:val="005B1954"/>
    <w:pPr>
      <w:spacing w:after="120"/>
      <w:ind w:left="283"/>
    </w:pPr>
    <w:rPr>
      <w:rFonts w:eastAsia="Times New Roman"/>
      <w:lang w:val="uk-UA"/>
    </w:rPr>
  </w:style>
  <w:style w:type="character" w:customStyle="1" w:styleId="a8">
    <w:name w:val="Основной текст с отступом Знак"/>
    <w:basedOn w:val="a0"/>
    <w:link w:val="a7"/>
    <w:rsid w:val="005B19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36428"/>
    <w:rPr>
      <w:rFonts w:ascii="Segoe UI" w:hAnsi="Segoe UI" w:cs="Segoe UI"/>
      <w:sz w:val="18"/>
      <w:szCs w:val="18"/>
    </w:rPr>
  </w:style>
  <w:style w:type="character" w:customStyle="1" w:styleId="aa">
    <w:name w:val="Текст выноски Знак"/>
    <w:basedOn w:val="a0"/>
    <w:link w:val="a9"/>
    <w:uiPriority w:val="99"/>
    <w:semiHidden/>
    <w:rsid w:val="00C36428"/>
    <w:rPr>
      <w:rFonts w:ascii="Segoe UI" w:eastAsia="Calibri" w:hAnsi="Segoe UI" w:cs="Segoe UI"/>
      <w:sz w:val="18"/>
      <w:szCs w:val="1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930AE"/>
    <w:pPr>
      <w:tabs>
        <w:tab w:val="center" w:pos="4153"/>
        <w:tab w:val="right" w:pos="8306"/>
      </w:tabs>
    </w:pPr>
    <w:rPr>
      <w:rFonts w:eastAsia="Times New Roman"/>
      <w:sz w:val="20"/>
      <w:szCs w:val="20"/>
    </w:rPr>
  </w:style>
  <w:style w:type="character" w:customStyle="1" w:styleId="ac">
    <w:name w:val="Верхний колонтитул Знак"/>
    <w:basedOn w:val="a0"/>
    <w:uiPriority w:val="99"/>
    <w:semiHidden/>
    <w:rsid w:val="001930AE"/>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1930AE"/>
    <w:rPr>
      <w:rFonts w:ascii="Times New Roman" w:eastAsia="Times New Roman" w:hAnsi="Times New Roman" w:cs="Times New Roman"/>
      <w:sz w:val="20"/>
      <w:szCs w:val="20"/>
      <w:lang w:eastAsia="ru-RU"/>
    </w:rPr>
  </w:style>
  <w:style w:type="paragraph" w:customStyle="1" w:styleId="Default">
    <w:name w:val="Default"/>
    <w:rsid w:val="00003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8C5E-E03F-418F-8B73-9C05617C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Сіренко Інна Вікторівна</cp:lastModifiedBy>
  <cp:revision>30</cp:revision>
  <cp:lastPrinted>2021-10-12T11:03:00Z</cp:lastPrinted>
  <dcterms:created xsi:type="dcterms:W3CDTF">2018-10-01T13:51:00Z</dcterms:created>
  <dcterms:modified xsi:type="dcterms:W3CDTF">2021-10-12T11:46:00Z</dcterms:modified>
</cp:coreProperties>
</file>