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3" w:rsidRPr="00483FEE" w:rsidRDefault="001952AB" w:rsidP="004535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 березня 2021 року</w:t>
      </w:r>
      <w:bookmarkStart w:id="0" w:name="_GoBack"/>
      <w:bookmarkEnd w:id="0"/>
    </w:p>
    <w:p w:rsidR="00AC628D" w:rsidRDefault="00AC628D" w:rsidP="00511F3E">
      <w:pPr>
        <w:jc w:val="center"/>
        <w:rPr>
          <w:b/>
          <w:bCs/>
          <w:sz w:val="28"/>
          <w:szCs w:val="28"/>
          <w:lang w:val="uk-UA"/>
        </w:rPr>
      </w:pPr>
    </w:p>
    <w:p w:rsidR="00D67830" w:rsidRPr="006A7188" w:rsidRDefault="00D67830" w:rsidP="00511F3E">
      <w:pPr>
        <w:jc w:val="center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jc w:val="center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Звіт </w:t>
      </w:r>
    </w:p>
    <w:p w:rsidR="00CE13A4" w:rsidRPr="006A7188" w:rsidRDefault="00CE13A4" w:rsidP="00CE13A4">
      <w:pPr>
        <w:pStyle w:val="1"/>
        <w:jc w:val="both"/>
        <w:rPr>
          <w:rStyle w:val="a4"/>
          <w:bCs w:val="0"/>
          <w:szCs w:val="28"/>
        </w:rPr>
      </w:pPr>
      <w:r w:rsidRPr="006A7188">
        <w:rPr>
          <w:rStyle w:val="a4"/>
          <w:szCs w:val="28"/>
        </w:rPr>
        <w:t xml:space="preserve">про </w:t>
      </w:r>
      <w:r w:rsidR="00373EC0" w:rsidRPr="006A7188">
        <w:rPr>
          <w:rStyle w:val="a4"/>
          <w:szCs w:val="28"/>
        </w:rPr>
        <w:t>базове</w:t>
      </w:r>
      <w:r w:rsidRPr="006A7188">
        <w:rPr>
          <w:rStyle w:val="a4"/>
          <w:szCs w:val="28"/>
        </w:rPr>
        <w:t xml:space="preserve"> відстеження результативності регуляторного </w:t>
      </w:r>
      <w:proofErr w:type="spellStart"/>
      <w:r w:rsidRPr="006A7188">
        <w:rPr>
          <w:rStyle w:val="a4"/>
          <w:szCs w:val="28"/>
        </w:rPr>
        <w:t>акта</w:t>
      </w:r>
      <w:proofErr w:type="spellEnd"/>
      <w:r w:rsidRPr="006A7188">
        <w:rPr>
          <w:rStyle w:val="a4"/>
          <w:szCs w:val="28"/>
        </w:rPr>
        <w:t xml:space="preserve"> – рішення Сумської міської ради </w:t>
      </w:r>
      <w:r w:rsidRPr="006A7188">
        <w:rPr>
          <w:rStyle w:val="a7"/>
          <w:b/>
          <w:i w:val="0"/>
          <w:iCs/>
          <w:szCs w:val="28"/>
        </w:rPr>
        <w:t xml:space="preserve">від </w:t>
      </w:r>
      <w:bookmarkStart w:id="1" w:name="_Hlk48242131"/>
      <w:r w:rsidR="008559D8" w:rsidRPr="006A7188">
        <w:rPr>
          <w:rStyle w:val="a7"/>
          <w:b/>
          <w:i w:val="0"/>
          <w:iCs/>
          <w:szCs w:val="28"/>
        </w:rPr>
        <w:t>23</w:t>
      </w:r>
      <w:r w:rsidRPr="006A7188">
        <w:rPr>
          <w:rStyle w:val="a7"/>
          <w:b/>
          <w:i w:val="0"/>
          <w:iCs/>
          <w:szCs w:val="28"/>
        </w:rPr>
        <w:t xml:space="preserve"> </w:t>
      </w:r>
      <w:r w:rsidR="008559D8" w:rsidRPr="006A7188">
        <w:rPr>
          <w:rStyle w:val="a7"/>
          <w:b/>
          <w:i w:val="0"/>
          <w:iCs/>
          <w:szCs w:val="28"/>
        </w:rPr>
        <w:t>верес</w:t>
      </w:r>
      <w:r w:rsidRPr="006A7188">
        <w:rPr>
          <w:rStyle w:val="a7"/>
          <w:b/>
          <w:i w:val="0"/>
          <w:iCs/>
          <w:szCs w:val="28"/>
        </w:rPr>
        <w:t>ня 20</w:t>
      </w:r>
      <w:r w:rsidR="008559D8" w:rsidRPr="006A7188">
        <w:rPr>
          <w:rStyle w:val="a7"/>
          <w:b/>
          <w:i w:val="0"/>
          <w:iCs/>
          <w:szCs w:val="28"/>
        </w:rPr>
        <w:t>20</w:t>
      </w:r>
      <w:r w:rsidRPr="006A7188">
        <w:rPr>
          <w:rStyle w:val="a7"/>
          <w:b/>
          <w:i w:val="0"/>
          <w:iCs/>
          <w:szCs w:val="28"/>
        </w:rPr>
        <w:t xml:space="preserve"> року № </w:t>
      </w:r>
      <w:r w:rsidR="00373EC0" w:rsidRPr="006A7188">
        <w:rPr>
          <w:rStyle w:val="a7"/>
          <w:b/>
          <w:i w:val="0"/>
          <w:iCs/>
          <w:szCs w:val="28"/>
        </w:rPr>
        <w:t>737</w:t>
      </w:r>
      <w:r w:rsidR="00AC5B2C" w:rsidRPr="006A7188">
        <w:rPr>
          <w:rStyle w:val="a7"/>
          <w:b/>
          <w:i w:val="0"/>
          <w:iCs/>
          <w:szCs w:val="28"/>
        </w:rPr>
        <w:t>8</w:t>
      </w:r>
      <w:r w:rsidRPr="006A7188">
        <w:rPr>
          <w:rStyle w:val="a7"/>
          <w:b/>
          <w:i w:val="0"/>
          <w:iCs/>
          <w:szCs w:val="28"/>
        </w:rPr>
        <w:t>-МР «</w:t>
      </w:r>
      <w:r w:rsidR="00AC5B2C" w:rsidRPr="006A7188">
        <w:rPr>
          <w:rStyle w:val="a4"/>
          <w:szCs w:val="28"/>
        </w:rPr>
        <w:t>Про деякі питання оренди майна комунальної власності Сумської міської об’єднаної територіальної громади</w:t>
      </w:r>
      <w:r w:rsidRPr="006A7188">
        <w:rPr>
          <w:rStyle w:val="a4"/>
          <w:b w:val="0"/>
          <w:szCs w:val="28"/>
        </w:rPr>
        <w:t>»</w:t>
      </w:r>
    </w:p>
    <w:bookmarkEnd w:id="1"/>
    <w:p w:rsidR="00AC628D" w:rsidRDefault="00AC628D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67830" w:rsidRPr="006A7188" w:rsidRDefault="00D67830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  <w:r w:rsidR="00373EC0" w:rsidRPr="006A7188">
        <w:rPr>
          <w:b/>
          <w:bCs/>
          <w:sz w:val="28"/>
          <w:szCs w:val="28"/>
          <w:lang w:val="uk-UA"/>
        </w:rPr>
        <w:t>, результативність якого відстежується, дата його прийняття та номер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E13A4" w:rsidRPr="006A7188" w:rsidRDefault="00CE13A4" w:rsidP="00CE13A4">
      <w:pPr>
        <w:pStyle w:val="1"/>
        <w:ind w:firstLine="708"/>
        <w:jc w:val="both"/>
        <w:rPr>
          <w:rStyle w:val="a4"/>
          <w:b w:val="0"/>
          <w:szCs w:val="28"/>
        </w:rPr>
      </w:pPr>
      <w:r w:rsidRPr="006A7188">
        <w:rPr>
          <w:rStyle w:val="a4"/>
          <w:b w:val="0"/>
          <w:szCs w:val="28"/>
        </w:rPr>
        <w:t xml:space="preserve">Рішення Сумської міської ради </w:t>
      </w:r>
      <w:r w:rsidR="00373EC0" w:rsidRPr="006A7188">
        <w:rPr>
          <w:rStyle w:val="a7"/>
          <w:i w:val="0"/>
          <w:iCs/>
          <w:szCs w:val="28"/>
        </w:rPr>
        <w:t xml:space="preserve">від </w:t>
      </w:r>
      <w:r w:rsidR="008559D8" w:rsidRPr="006A7188">
        <w:rPr>
          <w:rStyle w:val="a7"/>
          <w:i w:val="0"/>
          <w:iCs/>
          <w:szCs w:val="28"/>
        </w:rPr>
        <w:t>23</w:t>
      </w:r>
      <w:r w:rsidR="00373EC0" w:rsidRPr="006A7188">
        <w:rPr>
          <w:rStyle w:val="a7"/>
          <w:i w:val="0"/>
          <w:iCs/>
          <w:szCs w:val="28"/>
        </w:rPr>
        <w:t xml:space="preserve"> </w:t>
      </w:r>
      <w:r w:rsidR="008559D8" w:rsidRPr="006A7188">
        <w:rPr>
          <w:rStyle w:val="a7"/>
          <w:i w:val="0"/>
          <w:iCs/>
          <w:szCs w:val="28"/>
        </w:rPr>
        <w:t>верес</w:t>
      </w:r>
      <w:r w:rsidR="00373EC0" w:rsidRPr="006A7188">
        <w:rPr>
          <w:rStyle w:val="a7"/>
          <w:i w:val="0"/>
          <w:iCs/>
          <w:szCs w:val="28"/>
        </w:rPr>
        <w:t>ня 20</w:t>
      </w:r>
      <w:r w:rsidR="008559D8" w:rsidRPr="006A7188">
        <w:rPr>
          <w:rStyle w:val="a7"/>
          <w:i w:val="0"/>
          <w:iCs/>
          <w:szCs w:val="28"/>
        </w:rPr>
        <w:t>20</w:t>
      </w:r>
      <w:r w:rsidR="00373EC0" w:rsidRPr="006A7188">
        <w:rPr>
          <w:rStyle w:val="a7"/>
          <w:i w:val="0"/>
          <w:iCs/>
          <w:szCs w:val="28"/>
        </w:rPr>
        <w:t xml:space="preserve"> року № </w:t>
      </w:r>
      <w:r w:rsidR="00AC5B2C" w:rsidRPr="006A7188">
        <w:rPr>
          <w:rStyle w:val="a7"/>
          <w:i w:val="0"/>
          <w:iCs/>
          <w:szCs w:val="28"/>
        </w:rPr>
        <w:t>7378-МР</w:t>
      </w:r>
      <w:r w:rsidR="00AC5B2C" w:rsidRPr="006A7188">
        <w:rPr>
          <w:rStyle w:val="a7"/>
          <w:b/>
          <w:i w:val="0"/>
          <w:iCs/>
          <w:szCs w:val="28"/>
        </w:rPr>
        <w:t xml:space="preserve"> </w:t>
      </w:r>
      <w:r w:rsidR="00AC5B2C" w:rsidRPr="006A7188">
        <w:rPr>
          <w:rStyle w:val="a7"/>
          <w:i w:val="0"/>
          <w:iCs/>
          <w:szCs w:val="28"/>
        </w:rPr>
        <w:t>«</w:t>
      </w:r>
      <w:r w:rsidR="00AC5B2C" w:rsidRPr="006A7188">
        <w:rPr>
          <w:rStyle w:val="a4"/>
          <w:b w:val="0"/>
          <w:szCs w:val="28"/>
        </w:rPr>
        <w:t>Про деякі питання оренди майна комунальної власності Сумської міської об’єднаної територіальної громади»</w:t>
      </w:r>
      <w:r w:rsidRPr="006A7188">
        <w:rPr>
          <w:rStyle w:val="a4"/>
          <w:b w:val="0"/>
          <w:szCs w:val="28"/>
        </w:rPr>
        <w:t>.</w:t>
      </w:r>
    </w:p>
    <w:p w:rsidR="00033413" w:rsidRPr="006A7188" w:rsidRDefault="00033413" w:rsidP="00720A26">
      <w:pPr>
        <w:rPr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2. </w:t>
      </w:r>
      <w:r w:rsidR="00373EC0" w:rsidRPr="006A7188">
        <w:rPr>
          <w:b/>
          <w:bCs/>
          <w:sz w:val="28"/>
          <w:szCs w:val="28"/>
          <w:lang w:val="uk-UA"/>
        </w:rPr>
        <w:t>Назва в</w:t>
      </w:r>
      <w:r w:rsidRPr="006A7188">
        <w:rPr>
          <w:b/>
          <w:bCs/>
          <w:sz w:val="28"/>
          <w:szCs w:val="28"/>
          <w:lang w:val="uk-UA"/>
        </w:rPr>
        <w:t>иконавц</w:t>
      </w:r>
      <w:r w:rsidR="00373EC0" w:rsidRPr="006A7188">
        <w:rPr>
          <w:b/>
          <w:bCs/>
          <w:sz w:val="28"/>
          <w:szCs w:val="28"/>
          <w:lang w:val="uk-UA"/>
        </w:rPr>
        <w:t>я</w:t>
      </w:r>
      <w:r w:rsidRPr="006A7188">
        <w:rPr>
          <w:b/>
          <w:bCs/>
          <w:sz w:val="28"/>
          <w:szCs w:val="28"/>
          <w:lang w:val="uk-UA"/>
        </w:rPr>
        <w:t xml:space="preserve"> заходів відстеження </w:t>
      </w:r>
    </w:p>
    <w:p w:rsidR="007749B2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>Департамент забезпечення ресурсних платежів Сумської міської ради.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73EC0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3.Цілі прийняття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483FEE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="00AC5B2C" w:rsidRPr="006A7188">
        <w:rPr>
          <w:iCs/>
          <w:color w:val="000000"/>
          <w:sz w:val="28"/>
          <w:szCs w:val="28"/>
          <w:lang w:val="uk-UA"/>
        </w:rPr>
        <w:t xml:space="preserve">визначення орендодавця майна комунальної власності Сумської </w:t>
      </w:r>
      <w:r w:rsidR="006A7188">
        <w:rPr>
          <w:iCs/>
          <w:color w:val="000000"/>
          <w:sz w:val="28"/>
          <w:szCs w:val="28"/>
          <w:lang w:val="uk-UA"/>
        </w:rPr>
        <w:t>МТГ</w:t>
      </w:r>
      <w:r w:rsidRPr="006A7188">
        <w:rPr>
          <w:sz w:val="28"/>
          <w:szCs w:val="28"/>
          <w:lang w:val="uk-UA"/>
        </w:rPr>
        <w:t>;</w:t>
      </w:r>
    </w:p>
    <w:p w:rsidR="00033413" w:rsidRPr="006A7188" w:rsidRDefault="00033413" w:rsidP="00483FEE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="00AC5B2C" w:rsidRPr="006A7188">
        <w:rPr>
          <w:iCs/>
          <w:color w:val="000000"/>
          <w:sz w:val="28"/>
          <w:szCs w:val="28"/>
          <w:lang w:val="uk-UA"/>
        </w:rPr>
        <w:t xml:space="preserve">затвердження </w:t>
      </w:r>
      <w:r w:rsidR="00AC5B2C" w:rsidRPr="006A7188">
        <w:rPr>
          <w:iCs/>
          <w:sz w:val="28"/>
          <w:szCs w:val="28"/>
          <w:lang w:val="uk-UA"/>
        </w:rPr>
        <w:t xml:space="preserve">додаткового переліку підприємств, установ, організацій, </w:t>
      </w:r>
      <w:r w:rsidR="00AC5B2C" w:rsidRPr="006A7188">
        <w:rPr>
          <w:sz w:val="28"/>
          <w:szCs w:val="28"/>
          <w:lang w:val="uk-UA"/>
        </w:rPr>
        <w:t xml:space="preserve">що надають соціально важливі послуги та орендують майно комунальної власності Сумської </w:t>
      </w:r>
      <w:r w:rsidR="00D67830">
        <w:rPr>
          <w:sz w:val="28"/>
          <w:szCs w:val="28"/>
          <w:lang w:val="uk-UA"/>
        </w:rPr>
        <w:t>МТГ</w:t>
      </w:r>
      <w:r w:rsidRPr="006A7188">
        <w:rPr>
          <w:sz w:val="28"/>
          <w:szCs w:val="28"/>
          <w:lang w:val="uk-UA"/>
        </w:rPr>
        <w:t>;</w:t>
      </w:r>
    </w:p>
    <w:p w:rsidR="00033413" w:rsidRPr="006A7188" w:rsidRDefault="00033413" w:rsidP="00A34438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="00A34438" w:rsidRPr="006A7188">
        <w:rPr>
          <w:sz w:val="28"/>
          <w:szCs w:val="28"/>
          <w:lang w:val="uk-UA"/>
        </w:rPr>
        <w:t xml:space="preserve">затвердження </w:t>
      </w:r>
      <w:r w:rsidR="00AC5B2C" w:rsidRPr="006A7188">
        <w:rPr>
          <w:iCs/>
          <w:sz w:val="28"/>
          <w:szCs w:val="28"/>
          <w:lang w:val="uk-UA"/>
        </w:rPr>
        <w:t>переліку додаткових вимог, яким повинні відповідати підприємства, установи і організації, які згідно з частиною першою статті 15 Закону України «Про оренду державного та комунального майна» мають право на отримання в оренду комунального майна без проведення аукціону</w:t>
      </w:r>
      <w:r w:rsidR="00A34438" w:rsidRPr="006A7188">
        <w:rPr>
          <w:sz w:val="28"/>
          <w:szCs w:val="28"/>
          <w:lang w:val="uk-UA"/>
        </w:rPr>
        <w:t>.</w:t>
      </w:r>
    </w:p>
    <w:p w:rsidR="00033413" w:rsidRPr="006A7188" w:rsidRDefault="00033413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4. Строк </w:t>
      </w:r>
      <w:r w:rsidR="00A34438" w:rsidRPr="006A7188">
        <w:rPr>
          <w:b/>
          <w:bCs/>
          <w:sz w:val="28"/>
          <w:szCs w:val="28"/>
          <w:lang w:val="uk-UA"/>
        </w:rPr>
        <w:t>виконання заходів з відстеження</w:t>
      </w: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>01</w:t>
      </w:r>
      <w:r w:rsidR="007A1A28" w:rsidRPr="006A7188">
        <w:rPr>
          <w:sz w:val="28"/>
          <w:szCs w:val="28"/>
          <w:lang w:val="uk-UA"/>
        </w:rPr>
        <w:t xml:space="preserve"> </w:t>
      </w:r>
      <w:r w:rsidR="00A34438" w:rsidRPr="006A7188">
        <w:rPr>
          <w:sz w:val="28"/>
          <w:szCs w:val="28"/>
          <w:lang w:val="uk-UA"/>
        </w:rPr>
        <w:t>лютого</w:t>
      </w:r>
      <w:r w:rsidR="007A1A28" w:rsidRPr="006A7188">
        <w:rPr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20</w:t>
      </w:r>
      <w:r w:rsidR="00C37768" w:rsidRPr="006A7188">
        <w:rPr>
          <w:sz w:val="28"/>
          <w:szCs w:val="28"/>
          <w:lang w:val="uk-UA"/>
        </w:rPr>
        <w:t>2</w:t>
      </w:r>
      <w:r w:rsidR="00A34438" w:rsidRPr="006A7188">
        <w:rPr>
          <w:sz w:val="28"/>
          <w:szCs w:val="28"/>
          <w:lang w:val="uk-UA"/>
        </w:rPr>
        <w:t>1</w:t>
      </w:r>
      <w:r w:rsidRPr="006A7188">
        <w:rPr>
          <w:sz w:val="28"/>
          <w:szCs w:val="28"/>
          <w:lang w:val="uk-UA"/>
        </w:rPr>
        <w:t xml:space="preserve"> </w:t>
      </w:r>
      <w:r w:rsidR="007A1A28" w:rsidRPr="006A7188">
        <w:rPr>
          <w:sz w:val="28"/>
          <w:szCs w:val="28"/>
          <w:lang w:val="uk-UA"/>
        </w:rPr>
        <w:t>року –</w:t>
      </w:r>
      <w:r w:rsidRPr="006A7188">
        <w:rPr>
          <w:sz w:val="28"/>
          <w:szCs w:val="28"/>
          <w:lang w:val="uk-UA"/>
        </w:rPr>
        <w:t xml:space="preserve"> </w:t>
      </w:r>
      <w:r w:rsidR="00A34438" w:rsidRPr="006A7188">
        <w:rPr>
          <w:sz w:val="28"/>
          <w:szCs w:val="28"/>
          <w:lang w:val="uk-UA"/>
        </w:rPr>
        <w:t>28</w:t>
      </w:r>
      <w:r w:rsidR="007A1A28" w:rsidRPr="006A7188">
        <w:rPr>
          <w:sz w:val="28"/>
          <w:szCs w:val="28"/>
          <w:lang w:val="uk-UA"/>
        </w:rPr>
        <w:t xml:space="preserve"> </w:t>
      </w:r>
      <w:r w:rsidR="00A34438" w:rsidRPr="006A7188">
        <w:rPr>
          <w:sz w:val="28"/>
          <w:szCs w:val="28"/>
          <w:lang w:val="uk-UA"/>
        </w:rPr>
        <w:t>лютого</w:t>
      </w:r>
      <w:r w:rsidR="007A1A28" w:rsidRPr="006A7188">
        <w:rPr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20</w:t>
      </w:r>
      <w:r w:rsidR="00C37768" w:rsidRPr="006A7188">
        <w:rPr>
          <w:sz w:val="28"/>
          <w:szCs w:val="28"/>
          <w:lang w:val="uk-UA"/>
        </w:rPr>
        <w:t>2</w:t>
      </w:r>
      <w:r w:rsidR="00A34438" w:rsidRPr="006A7188">
        <w:rPr>
          <w:sz w:val="28"/>
          <w:szCs w:val="28"/>
          <w:lang w:val="uk-UA"/>
        </w:rPr>
        <w:t>1</w:t>
      </w:r>
      <w:r w:rsidR="007A1A28" w:rsidRPr="006A7188">
        <w:rPr>
          <w:sz w:val="28"/>
          <w:szCs w:val="28"/>
          <w:lang w:val="uk-UA"/>
        </w:rPr>
        <w:t xml:space="preserve"> року.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5.Тип відстеження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A34438" w:rsidP="00511F3E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>Базове</w:t>
      </w:r>
      <w:r w:rsidR="00033413" w:rsidRPr="006A7188">
        <w:rPr>
          <w:sz w:val="28"/>
          <w:szCs w:val="28"/>
          <w:lang w:val="uk-UA"/>
        </w:rPr>
        <w:t xml:space="preserve"> відстеження.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6.Метод одержання результатів відстеження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C15C1" w:rsidRPr="006A7188" w:rsidRDefault="00DC15C1" w:rsidP="00DC15C1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>Для проведення базового відстеження використовува</w:t>
      </w:r>
      <w:r w:rsidR="006A7188">
        <w:rPr>
          <w:sz w:val="28"/>
          <w:szCs w:val="28"/>
          <w:lang w:val="uk-UA"/>
        </w:rPr>
        <w:t>в</w:t>
      </w:r>
      <w:r w:rsidRPr="006A7188">
        <w:rPr>
          <w:sz w:val="28"/>
          <w:szCs w:val="28"/>
          <w:lang w:val="uk-UA"/>
        </w:rPr>
        <w:t>ся статистичн</w:t>
      </w:r>
      <w:r w:rsidR="006A7188">
        <w:rPr>
          <w:sz w:val="28"/>
          <w:szCs w:val="28"/>
          <w:lang w:val="uk-UA"/>
        </w:rPr>
        <w:t>ий</w:t>
      </w:r>
      <w:r w:rsidRPr="006A7188">
        <w:rPr>
          <w:sz w:val="28"/>
          <w:szCs w:val="28"/>
          <w:lang w:val="uk-UA"/>
        </w:rPr>
        <w:t xml:space="preserve"> метод одержання результатів.</w:t>
      </w: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lastRenderedPageBreak/>
        <w:t xml:space="preserve">7. Дані та припущення, на основі яких відстежувалася результативність, </w:t>
      </w:r>
      <w:r w:rsidR="007749B2">
        <w:rPr>
          <w:b/>
          <w:bCs/>
          <w:sz w:val="28"/>
          <w:szCs w:val="28"/>
          <w:lang w:val="uk-UA"/>
        </w:rPr>
        <w:t>а також способи одержання даних</w:t>
      </w: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C15C1" w:rsidRPr="006A7188" w:rsidRDefault="00DC15C1" w:rsidP="00DC15C1">
      <w:pPr>
        <w:pStyle w:val="3"/>
        <w:tabs>
          <w:tab w:val="left" w:pos="540"/>
        </w:tabs>
        <w:ind w:firstLine="720"/>
        <w:rPr>
          <w:szCs w:val="28"/>
        </w:rPr>
      </w:pPr>
      <w:r w:rsidRPr="006A7188">
        <w:rPr>
          <w:szCs w:val="28"/>
        </w:rPr>
        <w:t xml:space="preserve">Відстеження результативності регуляторного </w:t>
      </w:r>
      <w:proofErr w:type="spellStart"/>
      <w:r w:rsidRPr="006A7188">
        <w:rPr>
          <w:szCs w:val="28"/>
        </w:rPr>
        <w:t>акт</w:t>
      </w:r>
      <w:r w:rsidR="006A7188">
        <w:rPr>
          <w:szCs w:val="28"/>
        </w:rPr>
        <w:t>а</w:t>
      </w:r>
      <w:proofErr w:type="spellEnd"/>
      <w:r w:rsidRPr="006A7188">
        <w:rPr>
          <w:szCs w:val="28"/>
        </w:rPr>
        <w:t xml:space="preserve"> здійснювалося на підставі аналізу статистичних даних, зібраних </w:t>
      </w:r>
      <w:r w:rsidRPr="006A7188">
        <w:rPr>
          <w:bCs/>
          <w:szCs w:val="28"/>
        </w:rPr>
        <w:t>Департаментом забезпечення ресурсних платежів</w:t>
      </w:r>
      <w:r w:rsidRPr="006A7188">
        <w:rPr>
          <w:szCs w:val="28"/>
        </w:rPr>
        <w:t xml:space="preserve"> Сумської міської ради</w:t>
      </w:r>
      <w:r w:rsidR="00D0750E">
        <w:rPr>
          <w:szCs w:val="28"/>
        </w:rPr>
        <w:t>,</w:t>
      </w:r>
      <w:r w:rsidRPr="006A7188">
        <w:rPr>
          <w:szCs w:val="28"/>
        </w:rPr>
        <w:t xml:space="preserve"> на основі інформації щодо кількості </w:t>
      </w:r>
      <w:r w:rsidR="00AC5B2C" w:rsidRPr="006A7188">
        <w:rPr>
          <w:szCs w:val="28"/>
        </w:rPr>
        <w:t>продовжених договорів оренди з підприємствами, установами, організаціями, що надають соціально важливі послуги</w:t>
      </w:r>
      <w:r w:rsidR="006A7188">
        <w:rPr>
          <w:szCs w:val="28"/>
        </w:rPr>
        <w:t>,</w:t>
      </w:r>
      <w:r w:rsidR="00AC5B2C" w:rsidRPr="006A7188">
        <w:rPr>
          <w:szCs w:val="28"/>
        </w:rPr>
        <w:t xml:space="preserve"> </w:t>
      </w:r>
      <w:r w:rsidR="006A7188">
        <w:rPr>
          <w:szCs w:val="28"/>
        </w:rPr>
        <w:t xml:space="preserve">інформації щодо </w:t>
      </w:r>
      <w:r w:rsidR="00AC5B2C" w:rsidRPr="006A7188">
        <w:rPr>
          <w:szCs w:val="28"/>
        </w:rPr>
        <w:t>кільк</w:t>
      </w:r>
      <w:r w:rsidR="006A7188">
        <w:rPr>
          <w:szCs w:val="28"/>
        </w:rPr>
        <w:t>о</w:t>
      </w:r>
      <w:r w:rsidR="00AC5B2C" w:rsidRPr="006A7188">
        <w:rPr>
          <w:szCs w:val="28"/>
        </w:rPr>
        <w:t>ст</w:t>
      </w:r>
      <w:r w:rsidR="006A7188">
        <w:rPr>
          <w:szCs w:val="28"/>
        </w:rPr>
        <w:t>і</w:t>
      </w:r>
      <w:r w:rsidR="00AC5B2C" w:rsidRPr="006A7188">
        <w:rPr>
          <w:szCs w:val="28"/>
        </w:rPr>
        <w:t xml:space="preserve"> укладених договорів оренди з підприємствами, установами і організаціями, відповідно до частини першої статті 15 Закону України «Про оренду державного та комунального майна»</w:t>
      </w:r>
      <w:r w:rsidRPr="006A7188">
        <w:rPr>
          <w:szCs w:val="28"/>
        </w:rPr>
        <w:t xml:space="preserve"> та інформації щодо </w:t>
      </w:r>
      <w:r w:rsidR="00AC5B2C" w:rsidRPr="006A7188">
        <w:rPr>
          <w:szCs w:val="28"/>
        </w:rPr>
        <w:t xml:space="preserve">надходження коштів до бюджету Сумської </w:t>
      </w:r>
      <w:r w:rsidR="006A7188">
        <w:rPr>
          <w:szCs w:val="28"/>
        </w:rPr>
        <w:t>МТГ</w:t>
      </w:r>
      <w:r w:rsidR="00AC5B2C" w:rsidRPr="006A7188">
        <w:rPr>
          <w:szCs w:val="28"/>
        </w:rPr>
        <w:t>, внаслідок укладання нових договорів оренди та продовження діючих</w:t>
      </w:r>
      <w:r w:rsidRPr="006A7188">
        <w:rPr>
          <w:szCs w:val="28"/>
        </w:rPr>
        <w:t>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>8. Кількісн</w:t>
      </w:r>
      <w:r w:rsidR="007749B2">
        <w:rPr>
          <w:b/>
          <w:bCs/>
          <w:sz w:val="28"/>
          <w:szCs w:val="28"/>
          <w:lang w:val="uk-UA"/>
        </w:rPr>
        <w:t>і та якісні значення показників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A6995" w:rsidRPr="006A7188" w:rsidRDefault="00CA6995" w:rsidP="00CA6995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здійсню</w:t>
      </w:r>
      <w:r w:rsidR="00D96E59" w:rsidRPr="006A7188">
        <w:rPr>
          <w:sz w:val="28"/>
          <w:szCs w:val="28"/>
          <w:lang w:val="uk-UA"/>
        </w:rPr>
        <w:t>вало</w:t>
      </w:r>
      <w:r w:rsidRPr="006A7188">
        <w:rPr>
          <w:sz w:val="28"/>
          <w:szCs w:val="28"/>
          <w:lang w:val="uk-UA"/>
        </w:rPr>
        <w:t>ся у встановленому законодавством порядку за кількісними і якісними показниками з використанням статистичного метод</w:t>
      </w:r>
      <w:r w:rsidR="00D67830">
        <w:rPr>
          <w:sz w:val="28"/>
          <w:szCs w:val="28"/>
          <w:lang w:val="uk-UA"/>
        </w:rPr>
        <w:t>у</w:t>
      </w:r>
      <w:r w:rsidRPr="006A7188">
        <w:rPr>
          <w:sz w:val="28"/>
          <w:szCs w:val="28"/>
          <w:lang w:val="uk-UA"/>
        </w:rPr>
        <w:t xml:space="preserve"> одержання результатів відстеження.</w:t>
      </w:r>
    </w:p>
    <w:p w:rsidR="007A1A28" w:rsidRPr="006A7188" w:rsidRDefault="00CA6995" w:rsidP="00483FE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Кількісні показники результативності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–</w:t>
      </w:r>
      <w:r w:rsidR="00033413" w:rsidRPr="006A7188">
        <w:rPr>
          <w:sz w:val="28"/>
          <w:szCs w:val="28"/>
          <w:lang w:val="uk-UA"/>
        </w:rPr>
        <w:t xml:space="preserve"> </w:t>
      </w:r>
      <w:r w:rsidR="00AC5B2C" w:rsidRPr="006A7188">
        <w:rPr>
          <w:sz w:val="28"/>
          <w:szCs w:val="28"/>
          <w:lang w:val="uk-UA"/>
        </w:rPr>
        <w:t>кількість продовжених договорів оренди з підприємствами, установами, організаціями, що надають соціально важливі послуги та кількість укладених договорів оренди з підприємствами, установами і організаціями, відповідно до частини першої статті 15 Закону України «Про оренду державного та комунального майна».</w:t>
      </w:r>
      <w:r w:rsidR="00033413" w:rsidRPr="006A7188">
        <w:rPr>
          <w:sz w:val="28"/>
          <w:szCs w:val="28"/>
          <w:lang w:val="uk-UA"/>
        </w:rPr>
        <w:t xml:space="preserve"> </w:t>
      </w:r>
    </w:p>
    <w:p w:rsidR="00CA6995" w:rsidRPr="006A7188" w:rsidRDefault="00CA6995" w:rsidP="00D96E59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Якісні показники результативності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– </w:t>
      </w:r>
      <w:r w:rsidR="00AC5B2C" w:rsidRPr="006A7188">
        <w:rPr>
          <w:sz w:val="28"/>
          <w:szCs w:val="28"/>
          <w:lang w:val="uk-UA"/>
        </w:rPr>
        <w:t xml:space="preserve">збільшення надходження коштів до бюджету Сумської </w:t>
      </w:r>
      <w:r w:rsidR="00D67830">
        <w:rPr>
          <w:sz w:val="28"/>
          <w:szCs w:val="28"/>
          <w:lang w:val="uk-UA"/>
        </w:rPr>
        <w:t>МТГ</w:t>
      </w:r>
      <w:r w:rsidR="00AC5B2C" w:rsidRPr="006A7188">
        <w:rPr>
          <w:sz w:val="28"/>
          <w:szCs w:val="28"/>
          <w:lang w:val="uk-UA"/>
        </w:rPr>
        <w:t>, внаслідок укладання нових договорів оренди та продовження діючих.</w:t>
      </w:r>
    </w:p>
    <w:p w:rsidR="00AC628D" w:rsidRPr="006A7188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6A7188">
        <w:rPr>
          <w:bCs/>
          <w:sz w:val="28"/>
          <w:szCs w:val="28"/>
          <w:lang w:val="uk-UA"/>
        </w:rPr>
        <w:t xml:space="preserve">З моменту введення в дію регуляторного </w:t>
      </w:r>
      <w:proofErr w:type="spellStart"/>
      <w:r w:rsidRPr="006A7188">
        <w:rPr>
          <w:bCs/>
          <w:sz w:val="28"/>
          <w:szCs w:val="28"/>
          <w:lang w:val="uk-UA"/>
        </w:rPr>
        <w:t>акта</w:t>
      </w:r>
      <w:proofErr w:type="spellEnd"/>
      <w:r w:rsidRPr="006A7188">
        <w:rPr>
          <w:bCs/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Департаментом забезпечення ресурсних платежів Сумської міської ради</w:t>
      </w:r>
      <w:r w:rsidRPr="006A7188">
        <w:rPr>
          <w:bCs/>
          <w:sz w:val="28"/>
          <w:szCs w:val="28"/>
          <w:lang w:val="uk-UA"/>
        </w:rPr>
        <w:t xml:space="preserve"> </w:t>
      </w:r>
      <w:r w:rsidR="0061251B" w:rsidRPr="006A7188">
        <w:rPr>
          <w:bCs/>
          <w:sz w:val="28"/>
          <w:szCs w:val="28"/>
          <w:lang w:val="uk-UA"/>
        </w:rPr>
        <w:t xml:space="preserve">прийнято рішення щодо продовження 32 договорів оренди </w:t>
      </w:r>
      <w:r w:rsidR="00157E6B" w:rsidRPr="006A7188">
        <w:rPr>
          <w:sz w:val="28"/>
          <w:szCs w:val="28"/>
          <w:lang w:val="uk-UA"/>
        </w:rPr>
        <w:t>з підприємствами, установами, організаціями, що надають соціально важливі послуги та укладено 3 договори оренди з підприємствами, установами і організаціями, відповідно до частини першої статті 15 Закону України «Про оренду державного та комунального майна»</w:t>
      </w:r>
      <w:r w:rsidRPr="006A7188">
        <w:rPr>
          <w:bCs/>
          <w:sz w:val="28"/>
          <w:szCs w:val="28"/>
          <w:lang w:val="uk-UA"/>
        </w:rPr>
        <w:t xml:space="preserve">. </w:t>
      </w:r>
    </w:p>
    <w:p w:rsidR="00D67830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67830">
        <w:rPr>
          <w:bCs/>
          <w:sz w:val="28"/>
          <w:szCs w:val="28"/>
          <w:lang w:val="uk-UA"/>
        </w:rPr>
        <w:t xml:space="preserve">У результаті укладання вказаних договорів </w:t>
      </w:r>
      <w:r w:rsidR="0020564E" w:rsidRPr="00D67830">
        <w:rPr>
          <w:bCs/>
          <w:sz w:val="28"/>
          <w:szCs w:val="28"/>
          <w:lang w:val="uk-UA"/>
        </w:rPr>
        <w:t xml:space="preserve">щомісячні надходження від орендної плати </w:t>
      </w:r>
      <w:r w:rsidR="0020564E" w:rsidRPr="00D67830">
        <w:rPr>
          <w:sz w:val="28"/>
          <w:szCs w:val="28"/>
          <w:lang w:val="uk-UA"/>
        </w:rPr>
        <w:t xml:space="preserve">до бюджету Сумської </w:t>
      </w:r>
      <w:r w:rsidR="00D67830">
        <w:rPr>
          <w:sz w:val="28"/>
          <w:szCs w:val="28"/>
          <w:lang w:val="uk-UA"/>
        </w:rPr>
        <w:t>МТГ</w:t>
      </w:r>
      <w:r w:rsidR="0020564E" w:rsidRPr="00D67830">
        <w:rPr>
          <w:sz w:val="28"/>
          <w:szCs w:val="28"/>
          <w:lang w:val="uk-UA"/>
        </w:rPr>
        <w:t xml:space="preserve"> </w:t>
      </w:r>
      <w:r w:rsidR="006A7188" w:rsidRPr="00D67830">
        <w:rPr>
          <w:sz w:val="28"/>
          <w:szCs w:val="28"/>
          <w:lang w:val="uk-UA"/>
        </w:rPr>
        <w:t xml:space="preserve">склали орієнтовно 93,2 </w:t>
      </w:r>
      <w:proofErr w:type="spellStart"/>
      <w:r w:rsidR="006A7188" w:rsidRPr="00D67830">
        <w:rPr>
          <w:sz w:val="28"/>
          <w:szCs w:val="28"/>
          <w:lang w:val="uk-UA"/>
        </w:rPr>
        <w:t>тис.грн</w:t>
      </w:r>
      <w:proofErr w:type="spellEnd"/>
      <w:r w:rsidR="006A7188" w:rsidRPr="00D67830">
        <w:rPr>
          <w:sz w:val="28"/>
          <w:szCs w:val="28"/>
          <w:lang w:val="uk-UA"/>
        </w:rPr>
        <w:t xml:space="preserve">. </w:t>
      </w:r>
    </w:p>
    <w:p w:rsidR="0020564E" w:rsidRPr="006A7188" w:rsidRDefault="006A7188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67830">
        <w:rPr>
          <w:sz w:val="28"/>
          <w:szCs w:val="28"/>
          <w:lang w:val="uk-UA"/>
        </w:rPr>
        <w:t>За</w:t>
      </w:r>
      <w:r w:rsidRPr="006A7188">
        <w:rPr>
          <w:sz w:val="28"/>
          <w:szCs w:val="28"/>
          <w:lang w:val="uk-UA"/>
        </w:rPr>
        <w:t xml:space="preserve"> договорами оренди, які укладені з підприємствами, установами і організаціями, відповідно до частини першої статті 15 Закону України «Про оренду державного та комунального майна» встановлена річна орендна плата у розмірі 1 гривня відповідно до Методики розрахунку орендної плати за майно комунальної власності Сумської міської об’єднаної територіальної громади, яка затверджена рішенням Сумської міської ради від 01 лютого 2012 року </w:t>
      </w:r>
      <w:r w:rsidR="00D67830">
        <w:rPr>
          <w:sz w:val="28"/>
          <w:szCs w:val="28"/>
          <w:lang w:val="uk-UA"/>
        </w:rPr>
        <w:br/>
      </w:r>
      <w:r w:rsidRPr="006A7188">
        <w:rPr>
          <w:sz w:val="28"/>
          <w:szCs w:val="28"/>
          <w:lang w:val="uk-UA"/>
        </w:rPr>
        <w:t>№ 1186-МР.</w:t>
      </w:r>
    </w:p>
    <w:p w:rsidR="00D96E59" w:rsidRDefault="00D96E59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Pr="006A7188" w:rsidRDefault="007749B2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lastRenderedPageBreak/>
        <w:t xml:space="preserve">9. Оцінка результатів реалізації регуляторного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  <w:r w:rsidRPr="006A7188">
        <w:rPr>
          <w:b/>
          <w:bCs/>
          <w:sz w:val="28"/>
          <w:szCs w:val="28"/>
          <w:lang w:val="uk-UA"/>
        </w:rPr>
        <w:t xml:space="preserve"> та ступ</w:t>
      </w:r>
      <w:r w:rsidR="007749B2">
        <w:rPr>
          <w:b/>
          <w:bCs/>
          <w:sz w:val="28"/>
          <w:szCs w:val="28"/>
          <w:lang w:val="uk-UA"/>
        </w:rPr>
        <w:t>еня досягнення визначених цілей</w:t>
      </w:r>
    </w:p>
    <w:p w:rsidR="00033413" w:rsidRPr="006A7188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F091C" w:rsidRPr="006A7188" w:rsidRDefault="00CF091C" w:rsidP="00CF091C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Pr="006A7188">
        <w:rPr>
          <w:iCs/>
          <w:color w:val="000000"/>
          <w:sz w:val="28"/>
          <w:szCs w:val="28"/>
          <w:lang w:val="uk-UA"/>
        </w:rPr>
        <w:t>визначення орендодавця майна комунальної власності Сумської міської територіальної громади</w:t>
      </w:r>
      <w:r w:rsidRPr="006A7188">
        <w:rPr>
          <w:sz w:val="28"/>
          <w:szCs w:val="28"/>
          <w:lang w:val="uk-UA"/>
        </w:rPr>
        <w:t>;</w:t>
      </w:r>
    </w:p>
    <w:p w:rsidR="00CF091C" w:rsidRPr="006A7188" w:rsidRDefault="00CF091C" w:rsidP="00CF091C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Pr="006A7188">
        <w:rPr>
          <w:iCs/>
          <w:color w:val="000000"/>
          <w:sz w:val="28"/>
          <w:szCs w:val="28"/>
          <w:lang w:val="uk-UA"/>
        </w:rPr>
        <w:t xml:space="preserve">затвердження </w:t>
      </w:r>
      <w:r w:rsidRPr="006A7188">
        <w:rPr>
          <w:iCs/>
          <w:sz w:val="28"/>
          <w:szCs w:val="28"/>
          <w:lang w:val="uk-UA"/>
        </w:rPr>
        <w:t xml:space="preserve">додаткового переліку підприємств, установ, організацій, </w:t>
      </w:r>
      <w:r w:rsidRPr="006A7188">
        <w:rPr>
          <w:sz w:val="28"/>
          <w:szCs w:val="28"/>
          <w:lang w:val="uk-UA"/>
        </w:rPr>
        <w:t xml:space="preserve">що надають соціально важливі послуги та орендують майно комунальної власності Сумської міської </w:t>
      </w:r>
      <w:r w:rsidRPr="006A7188">
        <w:rPr>
          <w:iCs/>
          <w:color w:val="000000"/>
          <w:sz w:val="28"/>
          <w:szCs w:val="28"/>
          <w:lang w:val="uk-UA"/>
        </w:rPr>
        <w:t>територіальної громади</w:t>
      </w:r>
      <w:r w:rsidRPr="006A7188">
        <w:rPr>
          <w:sz w:val="28"/>
          <w:szCs w:val="28"/>
          <w:lang w:val="uk-UA"/>
        </w:rPr>
        <w:t>;</w:t>
      </w:r>
    </w:p>
    <w:p w:rsidR="00CF091C" w:rsidRPr="006A7188" w:rsidRDefault="00CF091C" w:rsidP="00CF091C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затвердження </w:t>
      </w:r>
      <w:r w:rsidRPr="006A7188">
        <w:rPr>
          <w:iCs/>
          <w:sz w:val="28"/>
          <w:szCs w:val="28"/>
          <w:lang w:val="uk-UA"/>
        </w:rPr>
        <w:t>переліку додаткових вимог, яким повинні відповідати підприємства, установи і організації, які згідно з частиною першою статті 15 Закону України «Про оренду державного та комунального майна» мають право на отримання в оренду комунального майна без проведення аукціону</w:t>
      </w:r>
      <w:r w:rsidRPr="006A7188">
        <w:rPr>
          <w:sz w:val="28"/>
          <w:szCs w:val="28"/>
          <w:lang w:val="uk-UA"/>
        </w:rPr>
        <w:t>.</w:t>
      </w: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3713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A7188">
        <w:rPr>
          <w:b/>
          <w:sz w:val="28"/>
          <w:szCs w:val="28"/>
          <w:lang w:val="uk-UA"/>
        </w:rPr>
        <w:t>Сумський міський голова</w:t>
      </w:r>
      <w:r w:rsidRPr="006A7188">
        <w:rPr>
          <w:b/>
          <w:sz w:val="28"/>
          <w:szCs w:val="28"/>
          <w:lang w:val="uk-UA"/>
        </w:rPr>
        <w:tab/>
      </w:r>
      <w:r w:rsidRPr="006A7188">
        <w:rPr>
          <w:b/>
          <w:sz w:val="28"/>
          <w:szCs w:val="28"/>
          <w:lang w:val="uk-UA"/>
        </w:rPr>
        <w:tab/>
      </w:r>
      <w:r w:rsidRPr="006A7188">
        <w:rPr>
          <w:b/>
          <w:sz w:val="28"/>
          <w:szCs w:val="28"/>
          <w:lang w:val="uk-UA"/>
        </w:rPr>
        <w:tab/>
      </w:r>
      <w:r w:rsidRPr="006A7188">
        <w:rPr>
          <w:b/>
          <w:sz w:val="28"/>
          <w:szCs w:val="28"/>
          <w:lang w:val="uk-UA"/>
        </w:rPr>
        <w:tab/>
      </w:r>
      <w:r w:rsidRPr="006A7188">
        <w:rPr>
          <w:b/>
          <w:sz w:val="28"/>
          <w:szCs w:val="28"/>
          <w:lang w:val="uk-UA"/>
        </w:rPr>
        <w:tab/>
      </w:r>
      <w:r w:rsidRPr="006A7188">
        <w:rPr>
          <w:b/>
          <w:sz w:val="28"/>
          <w:szCs w:val="28"/>
          <w:lang w:val="uk-UA"/>
        </w:rPr>
        <w:tab/>
        <w:t xml:space="preserve">    </w:t>
      </w:r>
      <w:r w:rsidR="00AC628D" w:rsidRPr="006A7188">
        <w:rPr>
          <w:b/>
          <w:sz w:val="28"/>
          <w:szCs w:val="28"/>
          <w:lang w:val="uk-UA"/>
        </w:rPr>
        <w:t xml:space="preserve">      </w:t>
      </w:r>
      <w:r w:rsidRPr="006A7188">
        <w:rPr>
          <w:b/>
          <w:sz w:val="28"/>
          <w:szCs w:val="28"/>
          <w:lang w:val="uk-UA"/>
        </w:rPr>
        <w:t xml:space="preserve"> О.М. Лисенко</w:t>
      </w:r>
    </w:p>
    <w:p w:rsidR="00382A53" w:rsidRPr="00BC55B3" w:rsidRDefault="00382A53" w:rsidP="00382A53">
      <w:pPr>
        <w:spacing w:line="360" w:lineRule="auto"/>
        <w:jc w:val="both"/>
        <w:rPr>
          <w:lang w:val="uk-UA"/>
        </w:rPr>
      </w:pPr>
      <w:r>
        <w:rPr>
          <w:lang w:val="uk-UA"/>
        </w:rPr>
        <w:t>Бондаренко М.Є.</w:t>
      </w:r>
    </w:p>
    <w:p w:rsidR="00382A53" w:rsidRDefault="00382A53" w:rsidP="00382A53">
      <w:pPr>
        <w:spacing w:line="360" w:lineRule="auto"/>
        <w:jc w:val="both"/>
        <w:rPr>
          <w:lang w:val="uk-UA"/>
        </w:rPr>
      </w:pPr>
      <w:r w:rsidRPr="00AB6709">
        <w:rPr>
          <w:lang w:val="uk-UA"/>
        </w:rPr>
        <w:t>Клименко Ю.М.</w:t>
      </w:r>
    </w:p>
    <w:p w:rsidR="00382A53" w:rsidRDefault="00382A53" w:rsidP="00382A53">
      <w:pPr>
        <w:spacing w:line="360" w:lineRule="auto"/>
        <w:jc w:val="both"/>
        <w:rPr>
          <w:lang w:val="uk-UA"/>
        </w:rPr>
      </w:pPr>
      <w:r>
        <w:rPr>
          <w:lang w:val="uk-UA"/>
        </w:rPr>
        <w:t>Каплун З.П.</w:t>
      </w:r>
    </w:p>
    <w:p w:rsidR="00382A53" w:rsidRPr="00AB6709" w:rsidRDefault="00382A53" w:rsidP="00382A53">
      <w:pPr>
        <w:spacing w:line="360" w:lineRule="auto"/>
        <w:jc w:val="both"/>
        <w:rPr>
          <w:lang w:val="uk-UA"/>
        </w:rPr>
      </w:pPr>
      <w:r>
        <w:rPr>
          <w:lang w:val="uk-UA"/>
        </w:rPr>
        <w:t>Сіренко І.В.</w:t>
      </w:r>
    </w:p>
    <w:p w:rsidR="00382A53" w:rsidRPr="00AB6709" w:rsidRDefault="00382A53" w:rsidP="00537133">
      <w:pPr>
        <w:spacing w:line="360" w:lineRule="auto"/>
        <w:jc w:val="both"/>
        <w:rPr>
          <w:lang w:val="uk-UA"/>
        </w:rPr>
      </w:pPr>
    </w:p>
    <w:sectPr w:rsidR="00382A53" w:rsidRPr="00AB6709" w:rsidSect="00AC6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FA74775"/>
    <w:multiLevelType w:val="hybridMultilevel"/>
    <w:tmpl w:val="7318EE24"/>
    <w:lvl w:ilvl="0" w:tplc="A274A83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EC769CB"/>
    <w:multiLevelType w:val="hybridMultilevel"/>
    <w:tmpl w:val="11B0F9C6"/>
    <w:lvl w:ilvl="0" w:tplc="402E830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33413"/>
    <w:rsid w:val="000339B4"/>
    <w:rsid w:val="00046EA0"/>
    <w:rsid w:val="00083E16"/>
    <w:rsid w:val="000874E5"/>
    <w:rsid w:val="0009440E"/>
    <w:rsid w:val="000A4D94"/>
    <w:rsid w:val="00112353"/>
    <w:rsid w:val="00152F4C"/>
    <w:rsid w:val="00157E6B"/>
    <w:rsid w:val="001952AB"/>
    <w:rsid w:val="001A401B"/>
    <w:rsid w:val="0020564E"/>
    <w:rsid w:val="00213891"/>
    <w:rsid w:val="002264B8"/>
    <w:rsid w:val="00226CB6"/>
    <w:rsid w:val="0028060D"/>
    <w:rsid w:val="00290AE8"/>
    <w:rsid w:val="002B3683"/>
    <w:rsid w:val="002D66DA"/>
    <w:rsid w:val="002E790A"/>
    <w:rsid w:val="00306A95"/>
    <w:rsid w:val="003214B4"/>
    <w:rsid w:val="003451FB"/>
    <w:rsid w:val="00351625"/>
    <w:rsid w:val="0036118D"/>
    <w:rsid w:val="00361B28"/>
    <w:rsid w:val="00373EC0"/>
    <w:rsid w:val="0038271F"/>
    <w:rsid w:val="00382A53"/>
    <w:rsid w:val="003B0257"/>
    <w:rsid w:val="004074A4"/>
    <w:rsid w:val="00414687"/>
    <w:rsid w:val="00424ACC"/>
    <w:rsid w:val="00437AD2"/>
    <w:rsid w:val="00441DC6"/>
    <w:rsid w:val="004452C9"/>
    <w:rsid w:val="00453565"/>
    <w:rsid w:val="0048149C"/>
    <w:rsid w:val="00483FEE"/>
    <w:rsid w:val="004B10F4"/>
    <w:rsid w:val="004C01A0"/>
    <w:rsid w:val="004C31EF"/>
    <w:rsid w:val="00511F3E"/>
    <w:rsid w:val="005216FE"/>
    <w:rsid w:val="00537133"/>
    <w:rsid w:val="00542267"/>
    <w:rsid w:val="00562134"/>
    <w:rsid w:val="005B5847"/>
    <w:rsid w:val="005B796F"/>
    <w:rsid w:val="0061251B"/>
    <w:rsid w:val="006229B8"/>
    <w:rsid w:val="00625080"/>
    <w:rsid w:val="00636812"/>
    <w:rsid w:val="00640A57"/>
    <w:rsid w:val="00665034"/>
    <w:rsid w:val="00672B1B"/>
    <w:rsid w:val="006938AD"/>
    <w:rsid w:val="006A6A90"/>
    <w:rsid w:val="006A7188"/>
    <w:rsid w:val="006D13AA"/>
    <w:rsid w:val="006E10FC"/>
    <w:rsid w:val="006E4663"/>
    <w:rsid w:val="006F04F1"/>
    <w:rsid w:val="00703125"/>
    <w:rsid w:val="00720A26"/>
    <w:rsid w:val="0072128D"/>
    <w:rsid w:val="007352F8"/>
    <w:rsid w:val="00740E22"/>
    <w:rsid w:val="00752077"/>
    <w:rsid w:val="007749B2"/>
    <w:rsid w:val="007935FC"/>
    <w:rsid w:val="007A1A28"/>
    <w:rsid w:val="007E4432"/>
    <w:rsid w:val="00821B4D"/>
    <w:rsid w:val="008559D8"/>
    <w:rsid w:val="00892876"/>
    <w:rsid w:val="0089518A"/>
    <w:rsid w:val="008A02C1"/>
    <w:rsid w:val="008A3317"/>
    <w:rsid w:val="008A719E"/>
    <w:rsid w:val="008B069B"/>
    <w:rsid w:val="008C25CC"/>
    <w:rsid w:val="008E5A73"/>
    <w:rsid w:val="008F0595"/>
    <w:rsid w:val="008F3CCB"/>
    <w:rsid w:val="00926966"/>
    <w:rsid w:val="0099032B"/>
    <w:rsid w:val="009C3934"/>
    <w:rsid w:val="009D65C0"/>
    <w:rsid w:val="009D70C8"/>
    <w:rsid w:val="00A34438"/>
    <w:rsid w:val="00AB21B5"/>
    <w:rsid w:val="00AB6709"/>
    <w:rsid w:val="00AC5B2C"/>
    <w:rsid w:val="00AC628D"/>
    <w:rsid w:val="00AD4BE9"/>
    <w:rsid w:val="00AF65B2"/>
    <w:rsid w:val="00B14B38"/>
    <w:rsid w:val="00B5073A"/>
    <w:rsid w:val="00B66E6A"/>
    <w:rsid w:val="00BC0E7E"/>
    <w:rsid w:val="00BE33B2"/>
    <w:rsid w:val="00C1145A"/>
    <w:rsid w:val="00C13118"/>
    <w:rsid w:val="00C37768"/>
    <w:rsid w:val="00C6169F"/>
    <w:rsid w:val="00CA6995"/>
    <w:rsid w:val="00CB76D3"/>
    <w:rsid w:val="00CD60C5"/>
    <w:rsid w:val="00CE13A4"/>
    <w:rsid w:val="00CF091C"/>
    <w:rsid w:val="00D0476E"/>
    <w:rsid w:val="00D0750E"/>
    <w:rsid w:val="00D5744E"/>
    <w:rsid w:val="00D67830"/>
    <w:rsid w:val="00D96E59"/>
    <w:rsid w:val="00DC15C1"/>
    <w:rsid w:val="00E11450"/>
    <w:rsid w:val="00E278B4"/>
    <w:rsid w:val="00E719CD"/>
    <w:rsid w:val="00E7303F"/>
    <w:rsid w:val="00E74ED8"/>
    <w:rsid w:val="00EA6880"/>
    <w:rsid w:val="00EB500C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E3930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1"/>
    <w:basedOn w:val="a"/>
    <w:uiPriority w:val="99"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Сіренко Інна Вікторівна</cp:lastModifiedBy>
  <cp:revision>17</cp:revision>
  <cp:lastPrinted>2021-03-18T08:35:00Z</cp:lastPrinted>
  <dcterms:created xsi:type="dcterms:W3CDTF">2020-08-13T11:11:00Z</dcterms:created>
  <dcterms:modified xsi:type="dcterms:W3CDTF">2021-03-25T12:33:00Z</dcterms:modified>
</cp:coreProperties>
</file>