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38C" w:rsidRPr="005A44BB" w:rsidRDefault="00C4138C" w:rsidP="00C4138C">
      <w:pPr>
        <w:tabs>
          <w:tab w:val="center" w:pos="4819"/>
        </w:tabs>
        <w:spacing w:after="0" w:line="240" w:lineRule="auto"/>
        <w:jc w:val="center"/>
        <w:rPr>
          <w:rFonts w:ascii="Times New Roman" w:hAnsi="Times New Roman"/>
          <w:b/>
          <w:i/>
          <w:sz w:val="28"/>
          <w:szCs w:val="28"/>
        </w:rPr>
      </w:pPr>
      <w:r w:rsidRPr="005A44BB">
        <w:rPr>
          <w:rFonts w:ascii="Times New Roman" w:hAnsi="Times New Roman"/>
          <w:b/>
          <w:i/>
          <w:sz w:val="28"/>
          <w:szCs w:val="28"/>
        </w:rPr>
        <w:t>ЗВІТ</w:t>
      </w:r>
    </w:p>
    <w:p w:rsidR="00C4138C" w:rsidRDefault="00C4138C" w:rsidP="00C4138C">
      <w:pPr>
        <w:spacing w:after="0" w:line="240" w:lineRule="auto"/>
        <w:jc w:val="center"/>
        <w:rPr>
          <w:rFonts w:ascii="Times New Roman" w:hAnsi="Times New Roman"/>
          <w:b/>
          <w:i/>
          <w:sz w:val="28"/>
          <w:szCs w:val="28"/>
          <w:lang w:val="uk-UA"/>
        </w:rPr>
      </w:pPr>
      <w:r w:rsidRPr="005A44BB">
        <w:rPr>
          <w:rFonts w:ascii="Times New Roman" w:hAnsi="Times New Roman"/>
          <w:b/>
          <w:i/>
          <w:sz w:val="28"/>
          <w:szCs w:val="28"/>
          <w:lang w:val="uk-UA"/>
        </w:rPr>
        <w:t xml:space="preserve">про періодичне відстеження результативності регуляторного акту – рішення виконавчого комітету Сумської міської ради від 28.09.2015 № 530 </w:t>
      </w:r>
    </w:p>
    <w:p w:rsidR="00C4138C" w:rsidRPr="005A44BB" w:rsidRDefault="00C4138C" w:rsidP="00C4138C">
      <w:pPr>
        <w:spacing w:after="0" w:line="240" w:lineRule="auto"/>
        <w:jc w:val="center"/>
        <w:rPr>
          <w:rFonts w:ascii="Times New Roman" w:hAnsi="Times New Roman"/>
          <w:b/>
          <w:i/>
          <w:sz w:val="28"/>
          <w:szCs w:val="28"/>
          <w:lang w:val="uk-UA"/>
        </w:rPr>
      </w:pPr>
      <w:r w:rsidRPr="005A44BB">
        <w:rPr>
          <w:rFonts w:ascii="Times New Roman" w:hAnsi="Times New Roman"/>
          <w:b/>
          <w:i/>
          <w:sz w:val="28"/>
          <w:szCs w:val="28"/>
          <w:lang w:val="uk-UA"/>
        </w:rPr>
        <w:t>«Про затвердження Порядку складання, затвердження та контролю виконання фінансових планів підприємств комунальної власності територіальної громади міста Суми»</w:t>
      </w:r>
    </w:p>
    <w:p w:rsidR="00C4138C" w:rsidRDefault="00C4138C" w:rsidP="003B2BEF">
      <w:pPr>
        <w:spacing w:after="0" w:line="240" w:lineRule="auto"/>
        <w:jc w:val="both"/>
        <w:rPr>
          <w:rFonts w:ascii="Times New Roman" w:hAnsi="Times New Roman"/>
          <w:b/>
          <w:sz w:val="28"/>
          <w:szCs w:val="28"/>
          <w:lang w:val="uk-UA"/>
        </w:rPr>
      </w:pPr>
    </w:p>
    <w:p w:rsidR="00C4138C" w:rsidRPr="00C4138C" w:rsidRDefault="00C4138C" w:rsidP="00C4138C">
      <w:pPr>
        <w:spacing w:after="0" w:line="240" w:lineRule="auto"/>
        <w:jc w:val="both"/>
        <w:rPr>
          <w:rFonts w:ascii="Times New Roman" w:hAnsi="Times New Roman"/>
          <w:b/>
          <w:sz w:val="28"/>
          <w:szCs w:val="28"/>
          <w:lang w:val="uk-UA"/>
        </w:rPr>
      </w:pPr>
      <w:r w:rsidRPr="00C4138C">
        <w:rPr>
          <w:rFonts w:ascii="Times New Roman" w:hAnsi="Times New Roman"/>
          <w:b/>
          <w:sz w:val="28"/>
          <w:szCs w:val="28"/>
          <w:lang w:val="uk-UA"/>
        </w:rPr>
        <w:t>1. Вид та назва регуляторного акта, результативність якого відстежується,</w:t>
      </w:r>
    </w:p>
    <w:p w:rsidR="008C0F18" w:rsidRPr="00831BDF" w:rsidRDefault="00C4138C" w:rsidP="00C4138C">
      <w:pPr>
        <w:spacing w:after="0" w:line="240" w:lineRule="auto"/>
        <w:jc w:val="both"/>
        <w:rPr>
          <w:rFonts w:ascii="Times New Roman" w:hAnsi="Times New Roman"/>
          <w:b/>
          <w:sz w:val="28"/>
          <w:szCs w:val="28"/>
          <w:lang w:val="uk-UA"/>
        </w:rPr>
      </w:pPr>
      <w:r w:rsidRPr="00C4138C">
        <w:rPr>
          <w:rFonts w:ascii="Times New Roman" w:hAnsi="Times New Roman"/>
          <w:b/>
          <w:sz w:val="28"/>
          <w:szCs w:val="28"/>
          <w:lang w:val="uk-UA"/>
        </w:rPr>
        <w:t>дата його прийняття та номер:</w:t>
      </w:r>
    </w:p>
    <w:p w:rsidR="008C0F18" w:rsidRPr="003F4B9D" w:rsidRDefault="008C0F18" w:rsidP="00E111CA">
      <w:pPr>
        <w:spacing w:after="0" w:line="240" w:lineRule="auto"/>
        <w:ind w:firstLine="708"/>
        <w:jc w:val="both"/>
        <w:rPr>
          <w:rFonts w:ascii="Times New Roman" w:hAnsi="Times New Roman"/>
          <w:sz w:val="26"/>
          <w:szCs w:val="26"/>
          <w:lang w:val="uk-UA"/>
        </w:rPr>
      </w:pPr>
      <w:r w:rsidRPr="003F4B9D">
        <w:rPr>
          <w:rFonts w:ascii="Times New Roman" w:hAnsi="Times New Roman"/>
          <w:sz w:val="26"/>
          <w:szCs w:val="26"/>
          <w:lang w:val="uk-UA"/>
        </w:rPr>
        <w:t>Рішення виконавчого комітету Сумської міської ради від 28.09.2015 № 530 «Про затвердження Порядку складання, затвердження та контролю виконання фінансових планів підприємств комунальної власності територіальної громади міста Суми».</w:t>
      </w:r>
    </w:p>
    <w:p w:rsidR="008C0F18" w:rsidRPr="003F4B9D" w:rsidRDefault="008C0F18" w:rsidP="003B2BEF">
      <w:pPr>
        <w:spacing w:after="0" w:line="240" w:lineRule="auto"/>
        <w:jc w:val="both"/>
        <w:rPr>
          <w:rFonts w:ascii="Times New Roman" w:hAnsi="Times New Roman"/>
          <w:sz w:val="26"/>
          <w:szCs w:val="26"/>
          <w:lang w:val="uk-UA"/>
        </w:rPr>
      </w:pPr>
    </w:p>
    <w:p w:rsidR="008C0F18" w:rsidRPr="00831BDF" w:rsidRDefault="00E7318F" w:rsidP="003B2BEF">
      <w:pPr>
        <w:spacing w:after="0" w:line="240" w:lineRule="auto"/>
        <w:jc w:val="both"/>
        <w:rPr>
          <w:rFonts w:ascii="Times New Roman" w:hAnsi="Times New Roman"/>
          <w:b/>
          <w:sz w:val="28"/>
          <w:szCs w:val="28"/>
          <w:lang w:val="uk-UA"/>
        </w:rPr>
      </w:pPr>
      <w:r w:rsidRPr="00E7318F">
        <w:rPr>
          <w:rFonts w:ascii="Times New Roman" w:hAnsi="Times New Roman"/>
          <w:b/>
          <w:sz w:val="28"/>
          <w:szCs w:val="28"/>
          <w:lang w:val="uk-UA"/>
        </w:rPr>
        <w:t>2. Назва виконавця заходів відстеження:</w:t>
      </w:r>
    </w:p>
    <w:p w:rsidR="008C0F18" w:rsidRPr="003F4B9D" w:rsidRDefault="008C0F18" w:rsidP="003B2BEF">
      <w:pPr>
        <w:spacing w:after="0" w:line="240" w:lineRule="auto"/>
        <w:ind w:firstLine="709"/>
        <w:jc w:val="both"/>
        <w:rPr>
          <w:rFonts w:ascii="Times New Roman" w:hAnsi="Times New Roman"/>
          <w:sz w:val="26"/>
          <w:szCs w:val="26"/>
          <w:lang w:val="uk-UA"/>
        </w:rPr>
      </w:pPr>
      <w:r w:rsidRPr="003F4B9D">
        <w:rPr>
          <w:rFonts w:ascii="Times New Roman" w:hAnsi="Times New Roman"/>
          <w:sz w:val="26"/>
          <w:szCs w:val="26"/>
          <w:lang w:val="uk-UA"/>
        </w:rPr>
        <w:t>Департамент фінансів, економіки та інвестицій Сумської міської ради.</w:t>
      </w:r>
    </w:p>
    <w:p w:rsidR="008C0F18" w:rsidRPr="003F4B9D" w:rsidRDefault="008C0F18" w:rsidP="003B2BEF">
      <w:pPr>
        <w:spacing w:after="0" w:line="240" w:lineRule="auto"/>
        <w:jc w:val="both"/>
        <w:rPr>
          <w:rFonts w:ascii="Times New Roman" w:hAnsi="Times New Roman"/>
          <w:b/>
          <w:sz w:val="26"/>
          <w:szCs w:val="26"/>
          <w:lang w:val="uk-UA"/>
        </w:rPr>
      </w:pPr>
    </w:p>
    <w:p w:rsidR="008C0F18" w:rsidRPr="00831BDF" w:rsidRDefault="008C0F18" w:rsidP="003B2BEF">
      <w:pPr>
        <w:spacing w:after="0" w:line="240" w:lineRule="auto"/>
        <w:jc w:val="both"/>
        <w:rPr>
          <w:rFonts w:ascii="Times New Roman" w:hAnsi="Times New Roman"/>
          <w:b/>
          <w:sz w:val="28"/>
          <w:szCs w:val="28"/>
          <w:lang w:val="uk-UA"/>
        </w:rPr>
      </w:pPr>
      <w:r w:rsidRPr="00831BDF">
        <w:rPr>
          <w:rFonts w:ascii="Times New Roman" w:hAnsi="Times New Roman"/>
          <w:b/>
          <w:sz w:val="28"/>
          <w:szCs w:val="28"/>
          <w:lang w:val="uk-UA"/>
        </w:rPr>
        <w:t>3.</w:t>
      </w:r>
      <w:r w:rsidR="00C4138C">
        <w:rPr>
          <w:rFonts w:ascii="Times New Roman" w:hAnsi="Times New Roman"/>
          <w:b/>
          <w:sz w:val="28"/>
          <w:szCs w:val="28"/>
          <w:lang w:val="uk-UA"/>
        </w:rPr>
        <w:t xml:space="preserve"> </w:t>
      </w:r>
      <w:r w:rsidRPr="00831BDF">
        <w:rPr>
          <w:rFonts w:ascii="Times New Roman" w:hAnsi="Times New Roman"/>
          <w:b/>
          <w:sz w:val="28"/>
          <w:szCs w:val="28"/>
          <w:lang w:val="uk-UA"/>
        </w:rPr>
        <w:t xml:space="preserve">Ціль прийняття </w:t>
      </w:r>
      <w:r w:rsidR="00C4138C">
        <w:rPr>
          <w:rFonts w:ascii="Times New Roman" w:hAnsi="Times New Roman"/>
          <w:b/>
          <w:sz w:val="28"/>
          <w:szCs w:val="28"/>
          <w:lang w:val="uk-UA"/>
        </w:rPr>
        <w:t xml:space="preserve">регуляторного </w:t>
      </w:r>
      <w:r w:rsidRPr="00831BDF">
        <w:rPr>
          <w:rFonts w:ascii="Times New Roman" w:hAnsi="Times New Roman"/>
          <w:b/>
          <w:sz w:val="28"/>
          <w:szCs w:val="28"/>
          <w:lang w:val="uk-UA"/>
        </w:rPr>
        <w:t>акта</w:t>
      </w:r>
      <w:r w:rsidR="007E3048" w:rsidRPr="00831BDF">
        <w:rPr>
          <w:rFonts w:ascii="Times New Roman" w:hAnsi="Times New Roman"/>
          <w:b/>
          <w:sz w:val="28"/>
          <w:szCs w:val="28"/>
          <w:lang w:val="uk-UA"/>
        </w:rPr>
        <w:t>:</w:t>
      </w:r>
    </w:p>
    <w:p w:rsidR="008C0F18" w:rsidRPr="003F4B9D" w:rsidRDefault="008C0F18" w:rsidP="00515B4D">
      <w:pPr>
        <w:spacing w:after="0" w:line="240" w:lineRule="auto"/>
        <w:ind w:firstLine="709"/>
        <w:jc w:val="both"/>
        <w:rPr>
          <w:rFonts w:ascii="Times New Roman" w:hAnsi="Times New Roman"/>
          <w:sz w:val="26"/>
          <w:szCs w:val="26"/>
          <w:lang w:val="uk-UA"/>
        </w:rPr>
      </w:pPr>
      <w:r w:rsidRPr="003F4B9D">
        <w:rPr>
          <w:rFonts w:ascii="Times New Roman" w:hAnsi="Times New Roman"/>
          <w:sz w:val="26"/>
          <w:szCs w:val="26"/>
          <w:lang w:val="uk-UA"/>
        </w:rPr>
        <w:t>Основними цілями прийняття даного рішення є:</w:t>
      </w:r>
    </w:p>
    <w:p w:rsidR="008C0F18" w:rsidRPr="003F4B9D" w:rsidRDefault="008C0F18" w:rsidP="00515B4D">
      <w:pPr>
        <w:spacing w:after="0" w:line="240" w:lineRule="auto"/>
        <w:ind w:left="142"/>
        <w:jc w:val="both"/>
        <w:rPr>
          <w:rFonts w:ascii="Times New Roman" w:hAnsi="Times New Roman"/>
          <w:sz w:val="26"/>
          <w:szCs w:val="26"/>
          <w:lang w:val="uk-UA"/>
        </w:rPr>
      </w:pPr>
      <w:r w:rsidRPr="003F4B9D">
        <w:rPr>
          <w:rFonts w:ascii="Times New Roman" w:hAnsi="Times New Roman"/>
          <w:sz w:val="26"/>
          <w:szCs w:val="26"/>
          <w:lang w:val="uk-UA"/>
        </w:rPr>
        <w:t>- ефективне використання комунального майна;</w:t>
      </w:r>
    </w:p>
    <w:p w:rsidR="008C0F18" w:rsidRPr="003F4B9D" w:rsidRDefault="008C0F18" w:rsidP="00515B4D">
      <w:pPr>
        <w:spacing w:after="0" w:line="240" w:lineRule="auto"/>
        <w:ind w:left="142"/>
        <w:jc w:val="both"/>
        <w:rPr>
          <w:rFonts w:ascii="Times New Roman" w:hAnsi="Times New Roman"/>
          <w:sz w:val="26"/>
          <w:szCs w:val="26"/>
          <w:lang w:val="uk-UA"/>
        </w:rPr>
      </w:pPr>
      <w:r w:rsidRPr="003F4B9D">
        <w:rPr>
          <w:rFonts w:ascii="Times New Roman" w:hAnsi="Times New Roman"/>
          <w:sz w:val="26"/>
          <w:szCs w:val="26"/>
          <w:lang w:val="uk-UA"/>
        </w:rPr>
        <w:t>- зменшення кількості збиткових підприємств;</w:t>
      </w:r>
    </w:p>
    <w:p w:rsidR="008C0F18" w:rsidRPr="003F4B9D" w:rsidRDefault="008C0F18" w:rsidP="00515B4D">
      <w:pPr>
        <w:spacing w:after="0" w:line="240" w:lineRule="auto"/>
        <w:ind w:left="142"/>
        <w:jc w:val="both"/>
        <w:rPr>
          <w:rFonts w:ascii="Times New Roman" w:hAnsi="Times New Roman"/>
          <w:sz w:val="26"/>
          <w:szCs w:val="26"/>
          <w:lang w:val="uk-UA"/>
        </w:rPr>
      </w:pPr>
      <w:r w:rsidRPr="003F4B9D">
        <w:rPr>
          <w:rFonts w:ascii="Times New Roman" w:hAnsi="Times New Roman"/>
          <w:sz w:val="26"/>
          <w:szCs w:val="26"/>
          <w:lang w:val="uk-UA"/>
        </w:rPr>
        <w:t xml:space="preserve">- поповнення </w:t>
      </w:r>
      <w:r w:rsidR="00583456" w:rsidRPr="00583456">
        <w:rPr>
          <w:rFonts w:ascii="Times New Roman" w:hAnsi="Times New Roman"/>
          <w:sz w:val="26"/>
          <w:szCs w:val="26"/>
          <w:lang w:val="uk-UA"/>
        </w:rPr>
        <w:t>міського бюджету м. Суми</w:t>
      </w:r>
      <w:r w:rsidR="00583456">
        <w:rPr>
          <w:rFonts w:ascii="Times New Roman" w:hAnsi="Times New Roman"/>
          <w:sz w:val="26"/>
          <w:szCs w:val="26"/>
          <w:lang w:val="uk-UA"/>
        </w:rPr>
        <w:t xml:space="preserve"> /</w:t>
      </w:r>
      <w:r w:rsidR="00583456">
        <w:rPr>
          <w:lang w:val="uk-UA"/>
        </w:rPr>
        <w:t xml:space="preserve"> </w:t>
      </w:r>
      <w:r w:rsidR="00514FC9" w:rsidRPr="003F4B9D">
        <w:rPr>
          <w:rFonts w:ascii="Times New Roman" w:hAnsi="Times New Roman"/>
          <w:sz w:val="26"/>
          <w:szCs w:val="26"/>
          <w:lang w:val="uk-UA"/>
        </w:rPr>
        <w:t xml:space="preserve">бюджету Сумської міської </w:t>
      </w:r>
      <w:r w:rsidR="00156C18">
        <w:rPr>
          <w:rFonts w:ascii="Times New Roman" w:hAnsi="Times New Roman"/>
          <w:sz w:val="26"/>
          <w:szCs w:val="26"/>
          <w:lang w:val="uk-UA"/>
        </w:rPr>
        <w:t>об</w:t>
      </w:r>
      <w:r w:rsidR="00156C18" w:rsidRPr="00156C18">
        <w:rPr>
          <w:rFonts w:ascii="Times New Roman" w:hAnsi="Times New Roman"/>
          <w:sz w:val="26"/>
          <w:szCs w:val="26"/>
          <w:lang w:val="uk-UA"/>
        </w:rPr>
        <w:t>’</w:t>
      </w:r>
      <w:r w:rsidR="00156C18">
        <w:rPr>
          <w:rFonts w:ascii="Times New Roman" w:hAnsi="Times New Roman"/>
          <w:sz w:val="26"/>
          <w:szCs w:val="26"/>
          <w:lang w:val="uk-UA"/>
        </w:rPr>
        <w:t xml:space="preserve">єднаної </w:t>
      </w:r>
      <w:r w:rsidR="00514FC9" w:rsidRPr="003F4B9D">
        <w:rPr>
          <w:rFonts w:ascii="Times New Roman" w:hAnsi="Times New Roman"/>
          <w:sz w:val="26"/>
          <w:szCs w:val="26"/>
          <w:lang w:val="uk-UA"/>
        </w:rPr>
        <w:t>територіальної громади</w:t>
      </w:r>
      <w:r w:rsidRPr="003F4B9D">
        <w:rPr>
          <w:rFonts w:ascii="Times New Roman" w:hAnsi="Times New Roman"/>
          <w:sz w:val="26"/>
          <w:szCs w:val="26"/>
          <w:lang w:val="uk-UA"/>
        </w:rPr>
        <w:t>.</w:t>
      </w:r>
    </w:p>
    <w:p w:rsidR="008C0F18" w:rsidRPr="0054538E" w:rsidRDefault="00831BDF" w:rsidP="003B2BEF">
      <w:pPr>
        <w:spacing w:after="0" w:line="240" w:lineRule="auto"/>
        <w:jc w:val="both"/>
        <w:rPr>
          <w:rFonts w:ascii="Times New Roman" w:hAnsi="Times New Roman"/>
          <w:b/>
          <w:sz w:val="28"/>
          <w:szCs w:val="28"/>
          <w:lang w:val="uk-UA"/>
        </w:rPr>
      </w:pPr>
      <w:bookmarkStart w:id="0" w:name="_GoBack"/>
      <w:bookmarkEnd w:id="0"/>
      <w:r w:rsidRPr="0054538E">
        <w:rPr>
          <w:rFonts w:ascii="Times New Roman" w:hAnsi="Times New Roman"/>
          <w:b/>
          <w:sz w:val="28"/>
          <w:szCs w:val="28"/>
          <w:lang w:val="uk-UA"/>
        </w:rPr>
        <w:t>4. Строк виконання заходів з відстеження:</w:t>
      </w:r>
    </w:p>
    <w:p w:rsidR="008C0F18" w:rsidRPr="003F4B9D" w:rsidRDefault="00971CA7" w:rsidP="00513C1B">
      <w:pPr>
        <w:spacing w:after="0" w:line="240" w:lineRule="auto"/>
        <w:ind w:firstLine="708"/>
        <w:jc w:val="both"/>
        <w:rPr>
          <w:rFonts w:ascii="Times New Roman" w:hAnsi="Times New Roman"/>
          <w:sz w:val="26"/>
          <w:szCs w:val="26"/>
          <w:lang w:val="uk-UA"/>
        </w:rPr>
      </w:pPr>
      <w:r w:rsidRPr="003F4B9D">
        <w:rPr>
          <w:rFonts w:ascii="Times New Roman" w:hAnsi="Times New Roman"/>
          <w:sz w:val="26"/>
          <w:szCs w:val="26"/>
          <w:lang w:val="uk-UA"/>
        </w:rPr>
        <w:t>03.05.2021</w:t>
      </w:r>
      <w:r w:rsidR="00AA5751" w:rsidRPr="003F4B9D">
        <w:rPr>
          <w:rFonts w:ascii="Times New Roman" w:hAnsi="Times New Roman"/>
          <w:sz w:val="26"/>
          <w:szCs w:val="26"/>
          <w:lang w:val="uk-UA"/>
        </w:rPr>
        <w:t xml:space="preserve"> –</w:t>
      </w:r>
      <w:r w:rsidR="008C0F18" w:rsidRPr="003F4B9D">
        <w:rPr>
          <w:rFonts w:ascii="Times New Roman" w:hAnsi="Times New Roman"/>
          <w:sz w:val="26"/>
          <w:szCs w:val="26"/>
          <w:lang w:val="uk-UA"/>
        </w:rPr>
        <w:t xml:space="preserve"> </w:t>
      </w:r>
      <w:r w:rsidRPr="003F4B9D">
        <w:rPr>
          <w:rFonts w:ascii="Times New Roman" w:hAnsi="Times New Roman"/>
          <w:sz w:val="26"/>
          <w:szCs w:val="26"/>
          <w:lang w:val="uk-UA"/>
        </w:rPr>
        <w:t>31.05</w:t>
      </w:r>
      <w:r w:rsidR="00AA5751" w:rsidRPr="003F4B9D">
        <w:rPr>
          <w:rFonts w:ascii="Times New Roman" w:hAnsi="Times New Roman"/>
          <w:sz w:val="26"/>
          <w:szCs w:val="26"/>
          <w:lang w:val="uk-UA"/>
        </w:rPr>
        <w:t>.</w:t>
      </w:r>
      <w:r w:rsidR="00B46FAB" w:rsidRPr="003F4B9D">
        <w:rPr>
          <w:rFonts w:ascii="Times New Roman" w:hAnsi="Times New Roman"/>
          <w:sz w:val="26"/>
          <w:szCs w:val="26"/>
          <w:lang w:val="uk-UA"/>
        </w:rPr>
        <w:t>20</w:t>
      </w:r>
      <w:r w:rsidR="00AA5751" w:rsidRPr="003F4B9D">
        <w:rPr>
          <w:rFonts w:ascii="Times New Roman" w:hAnsi="Times New Roman"/>
          <w:sz w:val="26"/>
          <w:szCs w:val="26"/>
          <w:lang w:val="uk-UA"/>
        </w:rPr>
        <w:t>2</w:t>
      </w:r>
      <w:r w:rsidRPr="003F4B9D">
        <w:rPr>
          <w:rFonts w:ascii="Times New Roman" w:hAnsi="Times New Roman"/>
          <w:sz w:val="26"/>
          <w:szCs w:val="26"/>
          <w:lang w:val="uk-UA"/>
        </w:rPr>
        <w:t>1</w:t>
      </w:r>
    </w:p>
    <w:p w:rsidR="008C0F18" w:rsidRPr="003F4B9D" w:rsidRDefault="008C0F18" w:rsidP="003B2BEF">
      <w:pPr>
        <w:spacing w:after="0" w:line="240" w:lineRule="auto"/>
        <w:jc w:val="both"/>
        <w:rPr>
          <w:rFonts w:ascii="Times New Roman" w:hAnsi="Times New Roman"/>
          <w:sz w:val="26"/>
          <w:szCs w:val="26"/>
          <w:lang w:val="uk-UA"/>
        </w:rPr>
      </w:pPr>
    </w:p>
    <w:p w:rsidR="00515B4D" w:rsidRPr="00515B4D" w:rsidRDefault="00515B4D" w:rsidP="00515B4D">
      <w:pPr>
        <w:spacing w:after="0" w:line="240" w:lineRule="auto"/>
        <w:jc w:val="both"/>
        <w:rPr>
          <w:rFonts w:ascii="Times New Roman" w:hAnsi="Times New Roman"/>
          <w:b/>
          <w:sz w:val="28"/>
          <w:szCs w:val="28"/>
          <w:lang w:val="uk-UA"/>
        </w:rPr>
      </w:pPr>
      <w:r w:rsidRPr="00515B4D">
        <w:rPr>
          <w:rFonts w:ascii="Times New Roman" w:hAnsi="Times New Roman"/>
          <w:b/>
          <w:sz w:val="28"/>
          <w:szCs w:val="28"/>
          <w:lang w:val="uk-UA"/>
        </w:rPr>
        <w:t>5. Тип відстеження (базове, повторне, періодичне):</w:t>
      </w:r>
    </w:p>
    <w:p w:rsidR="008C0F18" w:rsidRPr="003F4B9D" w:rsidRDefault="00515B4D" w:rsidP="00515B4D">
      <w:pPr>
        <w:spacing w:after="0" w:line="240" w:lineRule="auto"/>
        <w:ind w:firstLine="708"/>
        <w:jc w:val="both"/>
        <w:rPr>
          <w:rFonts w:ascii="Times New Roman" w:hAnsi="Times New Roman"/>
          <w:sz w:val="26"/>
          <w:szCs w:val="26"/>
          <w:lang w:val="uk-UA"/>
        </w:rPr>
      </w:pPr>
      <w:r w:rsidRPr="003F4B9D">
        <w:rPr>
          <w:rFonts w:ascii="Times New Roman" w:hAnsi="Times New Roman"/>
          <w:sz w:val="26"/>
          <w:szCs w:val="26"/>
          <w:lang w:val="uk-UA"/>
        </w:rPr>
        <w:t>Проводиться періодичне відстеження.</w:t>
      </w:r>
    </w:p>
    <w:p w:rsidR="00515B4D" w:rsidRPr="003F4B9D" w:rsidRDefault="00515B4D" w:rsidP="003B2BEF">
      <w:pPr>
        <w:spacing w:after="0" w:line="240" w:lineRule="auto"/>
        <w:jc w:val="both"/>
        <w:rPr>
          <w:rFonts w:ascii="Times New Roman" w:hAnsi="Times New Roman"/>
          <w:b/>
          <w:sz w:val="26"/>
          <w:szCs w:val="26"/>
          <w:lang w:val="uk-UA"/>
        </w:rPr>
      </w:pPr>
    </w:p>
    <w:p w:rsidR="00515B4D" w:rsidRPr="00515B4D" w:rsidRDefault="00515B4D" w:rsidP="00515B4D">
      <w:pPr>
        <w:spacing w:after="0" w:line="240" w:lineRule="auto"/>
        <w:jc w:val="both"/>
        <w:rPr>
          <w:rFonts w:ascii="Times New Roman" w:hAnsi="Times New Roman"/>
          <w:b/>
          <w:sz w:val="28"/>
          <w:szCs w:val="28"/>
          <w:lang w:val="uk-UA"/>
        </w:rPr>
      </w:pPr>
      <w:r w:rsidRPr="00515B4D">
        <w:rPr>
          <w:rFonts w:ascii="Times New Roman" w:hAnsi="Times New Roman"/>
          <w:b/>
          <w:sz w:val="28"/>
          <w:szCs w:val="28"/>
          <w:lang w:val="uk-UA"/>
        </w:rPr>
        <w:t>6. Метод одержання результатів відстеження:</w:t>
      </w:r>
    </w:p>
    <w:p w:rsidR="008C0F18" w:rsidRPr="003F4B9D" w:rsidRDefault="00515B4D" w:rsidP="003F4B9D">
      <w:pPr>
        <w:spacing w:after="0" w:line="240" w:lineRule="auto"/>
        <w:ind w:firstLine="708"/>
        <w:jc w:val="both"/>
        <w:rPr>
          <w:rFonts w:ascii="Times New Roman" w:hAnsi="Times New Roman"/>
          <w:sz w:val="26"/>
          <w:szCs w:val="26"/>
          <w:lang w:val="uk-UA"/>
        </w:rPr>
      </w:pPr>
      <w:r w:rsidRPr="003F4B9D">
        <w:rPr>
          <w:rFonts w:ascii="Times New Roman" w:hAnsi="Times New Roman"/>
          <w:sz w:val="26"/>
          <w:szCs w:val="26"/>
          <w:lang w:val="uk-UA"/>
        </w:rPr>
        <w:t>Для проведення відстеження використовувався статистичний метод</w:t>
      </w:r>
      <w:r w:rsidR="003F4B9D">
        <w:rPr>
          <w:rFonts w:ascii="Times New Roman" w:hAnsi="Times New Roman"/>
          <w:sz w:val="26"/>
          <w:szCs w:val="26"/>
          <w:lang w:val="uk-UA"/>
        </w:rPr>
        <w:t xml:space="preserve"> </w:t>
      </w:r>
      <w:r w:rsidRPr="003F4B9D">
        <w:rPr>
          <w:rFonts w:ascii="Times New Roman" w:hAnsi="Times New Roman"/>
          <w:sz w:val="26"/>
          <w:szCs w:val="26"/>
          <w:lang w:val="uk-UA"/>
        </w:rPr>
        <w:t>одержання результатів.</w:t>
      </w:r>
    </w:p>
    <w:p w:rsidR="00515B4D" w:rsidRPr="003F4B9D" w:rsidRDefault="00515B4D" w:rsidP="00515B4D">
      <w:pPr>
        <w:spacing w:after="0" w:line="240" w:lineRule="auto"/>
        <w:jc w:val="both"/>
        <w:rPr>
          <w:rFonts w:ascii="Times New Roman" w:hAnsi="Times New Roman"/>
          <w:b/>
          <w:sz w:val="26"/>
          <w:szCs w:val="26"/>
          <w:lang w:val="uk-UA"/>
        </w:rPr>
      </w:pPr>
    </w:p>
    <w:p w:rsidR="00515B4D" w:rsidRPr="00515B4D" w:rsidRDefault="00515B4D" w:rsidP="00515B4D">
      <w:pPr>
        <w:spacing w:after="0" w:line="240" w:lineRule="auto"/>
        <w:jc w:val="both"/>
        <w:rPr>
          <w:rFonts w:ascii="Times New Roman" w:hAnsi="Times New Roman"/>
          <w:b/>
          <w:sz w:val="28"/>
          <w:szCs w:val="28"/>
          <w:lang w:val="uk-UA"/>
        </w:rPr>
      </w:pPr>
      <w:r w:rsidRPr="00515B4D">
        <w:rPr>
          <w:rFonts w:ascii="Times New Roman" w:hAnsi="Times New Roman"/>
          <w:b/>
          <w:sz w:val="28"/>
          <w:szCs w:val="28"/>
          <w:lang w:val="uk-UA"/>
        </w:rPr>
        <w:t>7. Дані та припущення, на основі яких відстежувалася результативність, а</w:t>
      </w:r>
    </w:p>
    <w:p w:rsidR="008C0F18" w:rsidRPr="00831BDF" w:rsidRDefault="00515B4D" w:rsidP="00515B4D">
      <w:pPr>
        <w:spacing w:after="0" w:line="240" w:lineRule="auto"/>
        <w:jc w:val="both"/>
        <w:rPr>
          <w:rFonts w:ascii="Times New Roman" w:hAnsi="Times New Roman"/>
          <w:b/>
          <w:sz w:val="28"/>
          <w:szCs w:val="28"/>
          <w:lang w:val="uk-UA"/>
        </w:rPr>
      </w:pPr>
      <w:r w:rsidRPr="00515B4D">
        <w:rPr>
          <w:rFonts w:ascii="Times New Roman" w:hAnsi="Times New Roman"/>
          <w:b/>
          <w:sz w:val="28"/>
          <w:szCs w:val="28"/>
          <w:lang w:val="uk-UA"/>
        </w:rPr>
        <w:t>також способи одержання даних:</w:t>
      </w:r>
    </w:p>
    <w:p w:rsidR="008C0F18" w:rsidRPr="003F4B9D" w:rsidRDefault="008C0F18" w:rsidP="00513C1B">
      <w:pPr>
        <w:spacing w:after="0" w:line="240" w:lineRule="auto"/>
        <w:ind w:firstLine="708"/>
        <w:jc w:val="both"/>
        <w:rPr>
          <w:rFonts w:ascii="Times New Roman" w:hAnsi="Times New Roman"/>
          <w:sz w:val="26"/>
          <w:szCs w:val="26"/>
          <w:lang w:val="uk-UA"/>
        </w:rPr>
      </w:pPr>
      <w:r w:rsidRPr="003F4B9D">
        <w:rPr>
          <w:rFonts w:ascii="Times New Roman" w:hAnsi="Times New Roman"/>
          <w:sz w:val="26"/>
          <w:szCs w:val="26"/>
          <w:lang w:val="uk-UA"/>
        </w:rPr>
        <w:t>Показником результативності даного регуляторного акту є:</w:t>
      </w:r>
    </w:p>
    <w:p w:rsidR="008C0F18" w:rsidRPr="003F4B9D" w:rsidRDefault="00566C29" w:rsidP="00515B4D">
      <w:pPr>
        <w:numPr>
          <w:ilvl w:val="0"/>
          <w:numId w:val="2"/>
        </w:numPr>
        <w:tabs>
          <w:tab w:val="clear" w:pos="1068"/>
        </w:tabs>
        <w:spacing w:after="0" w:line="240" w:lineRule="auto"/>
        <w:ind w:left="426"/>
        <w:jc w:val="both"/>
        <w:rPr>
          <w:rFonts w:ascii="Times New Roman" w:hAnsi="Times New Roman"/>
          <w:sz w:val="26"/>
          <w:szCs w:val="26"/>
          <w:lang w:val="uk-UA"/>
        </w:rPr>
      </w:pPr>
      <w:r w:rsidRPr="003F4B9D">
        <w:rPr>
          <w:rFonts w:ascii="Times New Roman" w:hAnsi="Times New Roman"/>
          <w:sz w:val="26"/>
          <w:szCs w:val="26"/>
          <w:lang w:val="uk-UA"/>
        </w:rPr>
        <w:t>податок на прибуток, тис. гривень</w:t>
      </w:r>
      <w:r w:rsidR="008C0F18" w:rsidRPr="003F4B9D">
        <w:rPr>
          <w:rFonts w:ascii="Times New Roman" w:hAnsi="Times New Roman"/>
          <w:sz w:val="26"/>
          <w:szCs w:val="26"/>
          <w:lang w:val="uk-UA"/>
        </w:rPr>
        <w:t>;</w:t>
      </w:r>
    </w:p>
    <w:p w:rsidR="008C0F18" w:rsidRPr="003F4B9D" w:rsidRDefault="008C0F18" w:rsidP="00515B4D">
      <w:pPr>
        <w:numPr>
          <w:ilvl w:val="0"/>
          <w:numId w:val="2"/>
        </w:numPr>
        <w:tabs>
          <w:tab w:val="clear" w:pos="1068"/>
        </w:tabs>
        <w:spacing w:after="0" w:line="240" w:lineRule="auto"/>
        <w:ind w:left="426"/>
        <w:jc w:val="both"/>
        <w:rPr>
          <w:rFonts w:ascii="Times New Roman" w:hAnsi="Times New Roman"/>
          <w:sz w:val="26"/>
          <w:szCs w:val="26"/>
          <w:lang w:val="uk-UA"/>
        </w:rPr>
      </w:pPr>
      <w:r w:rsidRPr="003F4B9D">
        <w:rPr>
          <w:rFonts w:ascii="Times New Roman" w:hAnsi="Times New Roman"/>
          <w:sz w:val="26"/>
          <w:szCs w:val="26"/>
          <w:lang w:val="uk-UA"/>
        </w:rPr>
        <w:t>частина чистого прибутку (доходу) за результатами фінансово-гос</w:t>
      </w:r>
      <w:r w:rsidR="00566C29" w:rsidRPr="003F4B9D">
        <w:rPr>
          <w:rFonts w:ascii="Times New Roman" w:hAnsi="Times New Roman"/>
          <w:sz w:val="26"/>
          <w:szCs w:val="26"/>
          <w:lang w:val="uk-UA"/>
        </w:rPr>
        <w:t>подарської діяльності, тис. гривень</w:t>
      </w:r>
      <w:r w:rsidRPr="003F4B9D">
        <w:rPr>
          <w:rFonts w:ascii="Times New Roman" w:hAnsi="Times New Roman"/>
          <w:sz w:val="26"/>
          <w:szCs w:val="26"/>
          <w:lang w:val="uk-UA"/>
        </w:rPr>
        <w:t>;</w:t>
      </w:r>
    </w:p>
    <w:p w:rsidR="008C0F18" w:rsidRPr="003F4B9D" w:rsidRDefault="008C0F18" w:rsidP="00515B4D">
      <w:pPr>
        <w:numPr>
          <w:ilvl w:val="0"/>
          <w:numId w:val="2"/>
        </w:numPr>
        <w:tabs>
          <w:tab w:val="clear" w:pos="1068"/>
        </w:tabs>
        <w:spacing w:after="0" w:line="240" w:lineRule="auto"/>
        <w:ind w:left="426"/>
        <w:jc w:val="both"/>
        <w:rPr>
          <w:rFonts w:ascii="Times New Roman" w:hAnsi="Times New Roman"/>
          <w:sz w:val="26"/>
          <w:szCs w:val="26"/>
          <w:lang w:val="uk-UA"/>
        </w:rPr>
      </w:pPr>
      <w:r w:rsidRPr="003F4B9D">
        <w:rPr>
          <w:rFonts w:ascii="Times New Roman" w:hAnsi="Times New Roman"/>
          <w:sz w:val="26"/>
          <w:szCs w:val="26"/>
          <w:lang w:val="uk-UA"/>
        </w:rPr>
        <w:t>кількість прибуткових комунальних підпр</w:t>
      </w:r>
      <w:r w:rsidR="00FA701B" w:rsidRPr="003F4B9D">
        <w:rPr>
          <w:rFonts w:ascii="Times New Roman" w:hAnsi="Times New Roman"/>
          <w:sz w:val="26"/>
          <w:szCs w:val="26"/>
          <w:lang w:val="uk-UA"/>
        </w:rPr>
        <w:t>иємств від загальної кількості, відсоток.</w:t>
      </w:r>
    </w:p>
    <w:p w:rsidR="00515B4D" w:rsidRPr="003F4B9D" w:rsidRDefault="00515B4D" w:rsidP="00515B4D">
      <w:pPr>
        <w:spacing w:after="0" w:line="240" w:lineRule="auto"/>
        <w:ind w:left="66"/>
        <w:jc w:val="both"/>
        <w:rPr>
          <w:rFonts w:ascii="Times New Roman" w:hAnsi="Times New Roman"/>
          <w:sz w:val="26"/>
          <w:szCs w:val="26"/>
          <w:lang w:val="uk-UA"/>
        </w:rPr>
      </w:pPr>
    </w:p>
    <w:p w:rsidR="008C0F18" w:rsidRDefault="008C0F18" w:rsidP="003B2BEF">
      <w:pPr>
        <w:spacing w:after="0" w:line="240" w:lineRule="auto"/>
        <w:jc w:val="both"/>
        <w:rPr>
          <w:rFonts w:ascii="Times New Roman" w:hAnsi="Times New Roman"/>
          <w:b/>
          <w:sz w:val="28"/>
          <w:szCs w:val="28"/>
          <w:lang w:val="uk-UA"/>
        </w:rPr>
      </w:pPr>
      <w:r>
        <w:rPr>
          <w:rFonts w:ascii="Times New Roman" w:hAnsi="Times New Roman"/>
          <w:b/>
          <w:sz w:val="28"/>
          <w:szCs w:val="28"/>
          <w:lang w:val="uk-UA"/>
        </w:rPr>
        <w:t>8</w:t>
      </w:r>
      <w:r w:rsidRPr="00A83B5E">
        <w:rPr>
          <w:rFonts w:ascii="Times New Roman" w:hAnsi="Times New Roman"/>
          <w:b/>
          <w:sz w:val="28"/>
          <w:szCs w:val="28"/>
          <w:lang w:val="uk-UA"/>
        </w:rPr>
        <w:t>.</w:t>
      </w:r>
      <w:r>
        <w:rPr>
          <w:rFonts w:ascii="Times New Roman" w:hAnsi="Times New Roman"/>
          <w:b/>
          <w:sz w:val="28"/>
          <w:szCs w:val="28"/>
          <w:lang w:val="uk-UA"/>
        </w:rPr>
        <w:t xml:space="preserve"> </w:t>
      </w:r>
      <w:r w:rsidRPr="00A83B5E">
        <w:rPr>
          <w:rFonts w:ascii="Times New Roman" w:hAnsi="Times New Roman"/>
          <w:b/>
          <w:sz w:val="28"/>
          <w:szCs w:val="28"/>
          <w:lang w:val="uk-UA"/>
        </w:rPr>
        <w:t>Кількісні значення показників результативності акту</w:t>
      </w:r>
      <w:r w:rsidR="007E3048">
        <w:rPr>
          <w:rFonts w:ascii="Times New Roman" w:hAnsi="Times New Roman"/>
          <w:b/>
          <w:sz w:val="28"/>
          <w:szCs w:val="28"/>
          <w:lang w:val="uk-UA"/>
        </w:rPr>
        <w:t>:</w:t>
      </w:r>
      <w:r w:rsidR="00862C5B">
        <w:rPr>
          <w:rFonts w:ascii="Times New Roman" w:hAnsi="Times New Roman"/>
          <w:b/>
          <w:sz w:val="28"/>
          <w:szCs w:val="28"/>
          <w:lang w:val="uk-UA"/>
        </w:rPr>
        <w:t xml:space="preserve"> </w:t>
      </w:r>
    </w:p>
    <w:p w:rsidR="00A66CC0" w:rsidRPr="003F4B9D" w:rsidRDefault="00A66CC0" w:rsidP="00A66CC0">
      <w:pPr>
        <w:spacing w:after="0" w:line="240" w:lineRule="auto"/>
        <w:ind w:firstLine="709"/>
        <w:jc w:val="both"/>
        <w:rPr>
          <w:rFonts w:ascii="Times New Roman" w:hAnsi="Times New Roman"/>
          <w:sz w:val="26"/>
          <w:szCs w:val="26"/>
        </w:rPr>
      </w:pPr>
      <w:r w:rsidRPr="003F4B9D">
        <w:rPr>
          <w:rFonts w:ascii="Times New Roman" w:hAnsi="Times New Roman"/>
          <w:sz w:val="26"/>
          <w:szCs w:val="26"/>
          <w:lang w:val="uk-UA"/>
        </w:rPr>
        <w:t xml:space="preserve">Відстеження результативності регуляторного акту здійснюється у встановленому законодавством порядку за кількісними і якісними показниками з використанням статистичного метода одержання результатів відстеження </w:t>
      </w:r>
      <w:r w:rsidRPr="00B6591E">
        <w:rPr>
          <w:rFonts w:ascii="Times New Roman" w:hAnsi="Times New Roman"/>
          <w:sz w:val="26"/>
          <w:szCs w:val="26"/>
          <w:lang w:val="uk-UA"/>
        </w:rPr>
        <w:t>за період</w:t>
      </w:r>
      <w:r w:rsidR="0062698B" w:rsidRPr="00B6591E">
        <w:rPr>
          <w:rFonts w:ascii="Times New Roman" w:hAnsi="Times New Roman"/>
          <w:sz w:val="26"/>
          <w:szCs w:val="26"/>
          <w:lang w:val="uk-UA"/>
        </w:rPr>
        <w:t xml:space="preserve"> з 01.01.2019</w:t>
      </w:r>
      <w:r w:rsidR="000C4AB2" w:rsidRPr="00B6591E">
        <w:rPr>
          <w:rFonts w:ascii="Times New Roman" w:hAnsi="Times New Roman"/>
          <w:sz w:val="26"/>
          <w:szCs w:val="26"/>
          <w:lang w:val="uk-UA"/>
        </w:rPr>
        <w:t xml:space="preserve"> </w:t>
      </w:r>
      <w:r w:rsidRPr="00B6591E">
        <w:rPr>
          <w:rFonts w:ascii="Times New Roman" w:hAnsi="Times New Roman"/>
          <w:sz w:val="26"/>
          <w:szCs w:val="26"/>
          <w:lang w:val="uk-UA"/>
        </w:rPr>
        <w:t>-</w:t>
      </w:r>
      <w:r w:rsidR="00EC7B3E" w:rsidRPr="00B6591E">
        <w:rPr>
          <w:rFonts w:ascii="Times New Roman" w:hAnsi="Times New Roman"/>
          <w:sz w:val="26"/>
          <w:szCs w:val="26"/>
          <w:lang w:val="uk-UA"/>
        </w:rPr>
        <w:t xml:space="preserve"> </w:t>
      </w:r>
      <w:r w:rsidR="0062698B" w:rsidRPr="00B6591E">
        <w:rPr>
          <w:rFonts w:ascii="Times New Roman" w:hAnsi="Times New Roman"/>
          <w:sz w:val="26"/>
          <w:szCs w:val="26"/>
          <w:lang w:val="uk-UA"/>
        </w:rPr>
        <w:t>30</w:t>
      </w:r>
      <w:r w:rsidRPr="00B6591E">
        <w:rPr>
          <w:rFonts w:ascii="Times New Roman" w:hAnsi="Times New Roman"/>
          <w:sz w:val="26"/>
          <w:szCs w:val="26"/>
          <w:lang w:val="uk-UA"/>
        </w:rPr>
        <w:t>.</w:t>
      </w:r>
      <w:r w:rsidR="0062698B" w:rsidRPr="00B6591E">
        <w:rPr>
          <w:rFonts w:ascii="Times New Roman" w:hAnsi="Times New Roman"/>
          <w:sz w:val="26"/>
          <w:szCs w:val="26"/>
          <w:lang w:val="uk-UA"/>
        </w:rPr>
        <w:t>09</w:t>
      </w:r>
      <w:r w:rsidRPr="00B6591E">
        <w:rPr>
          <w:rFonts w:ascii="Times New Roman" w:hAnsi="Times New Roman"/>
          <w:sz w:val="26"/>
          <w:szCs w:val="26"/>
          <w:lang w:val="uk-UA"/>
        </w:rPr>
        <w:t>.2019</w:t>
      </w:r>
      <w:r w:rsidR="00515B4D" w:rsidRPr="00B6591E">
        <w:rPr>
          <w:rFonts w:ascii="Times New Roman" w:hAnsi="Times New Roman"/>
          <w:sz w:val="26"/>
          <w:szCs w:val="26"/>
          <w:lang w:val="uk-UA"/>
        </w:rPr>
        <w:t>;</w:t>
      </w:r>
      <w:r w:rsidR="0062698B" w:rsidRPr="00B6591E">
        <w:rPr>
          <w:rFonts w:ascii="Times New Roman" w:hAnsi="Times New Roman"/>
          <w:sz w:val="26"/>
          <w:szCs w:val="26"/>
          <w:lang w:val="uk-UA"/>
        </w:rPr>
        <w:t xml:space="preserve"> </w:t>
      </w:r>
      <w:r w:rsidR="00381B0A" w:rsidRPr="00B6591E">
        <w:rPr>
          <w:rFonts w:ascii="Times New Roman" w:hAnsi="Times New Roman"/>
          <w:sz w:val="26"/>
          <w:szCs w:val="26"/>
          <w:lang w:val="uk-UA"/>
        </w:rPr>
        <w:t>з 01.01.2020 - 30.09.2020</w:t>
      </w:r>
      <w:r w:rsidR="00B6591E">
        <w:rPr>
          <w:rFonts w:ascii="Times New Roman" w:hAnsi="Times New Roman"/>
          <w:sz w:val="26"/>
          <w:szCs w:val="26"/>
          <w:lang w:val="uk-UA"/>
        </w:rPr>
        <w:t>.</w:t>
      </w:r>
      <w:r w:rsidR="00515B4D" w:rsidRPr="003F4B9D">
        <w:rPr>
          <w:rFonts w:ascii="Times New Roman" w:hAnsi="Times New Roman"/>
          <w:sz w:val="26"/>
          <w:szCs w:val="26"/>
          <w:lang w:val="uk-UA"/>
        </w:rPr>
        <w:t xml:space="preserve"> </w:t>
      </w:r>
    </w:p>
    <w:p w:rsidR="003F4B9D" w:rsidRDefault="003F4B9D">
      <w:pPr>
        <w:spacing w:after="0" w:line="240" w:lineRule="auto"/>
        <w:rPr>
          <w:rFonts w:ascii="Times New Roman" w:hAnsi="Times New Roman"/>
          <w:sz w:val="18"/>
          <w:szCs w:val="18"/>
          <w:lang w:val="uk-UA"/>
        </w:rPr>
      </w:pPr>
      <w:r>
        <w:rPr>
          <w:rFonts w:ascii="Times New Roman" w:hAnsi="Times New Roman"/>
          <w:sz w:val="18"/>
          <w:szCs w:val="18"/>
          <w:lang w:val="uk-UA"/>
        </w:rPr>
        <w:br w:type="page"/>
      </w:r>
    </w:p>
    <w:p w:rsidR="008C0F18" w:rsidRDefault="008C0F18" w:rsidP="0023095A">
      <w:pPr>
        <w:spacing w:after="0" w:line="240" w:lineRule="auto"/>
        <w:jc w:val="right"/>
        <w:rPr>
          <w:rFonts w:ascii="Times New Roman" w:hAnsi="Times New Roman"/>
          <w:sz w:val="18"/>
          <w:szCs w:val="18"/>
          <w:lang w:val="uk-UA"/>
        </w:rPr>
      </w:pPr>
      <w:r w:rsidRPr="00663315">
        <w:rPr>
          <w:rFonts w:ascii="Times New Roman" w:hAnsi="Times New Roman"/>
          <w:sz w:val="18"/>
          <w:szCs w:val="18"/>
          <w:lang w:val="uk-UA"/>
        </w:rPr>
        <w:lastRenderedPageBreak/>
        <w:t>тис.</w:t>
      </w:r>
      <w:r w:rsidR="008E46AB">
        <w:rPr>
          <w:rFonts w:ascii="Times New Roman" w:hAnsi="Times New Roman"/>
          <w:sz w:val="18"/>
          <w:szCs w:val="18"/>
          <w:lang w:val="uk-UA"/>
        </w:rPr>
        <w:t xml:space="preserve"> </w:t>
      </w:r>
      <w:r w:rsidRPr="00663315">
        <w:rPr>
          <w:rFonts w:ascii="Times New Roman" w:hAnsi="Times New Roman"/>
          <w:sz w:val="18"/>
          <w:szCs w:val="18"/>
          <w:lang w:val="uk-UA"/>
        </w:rPr>
        <w:t>грн.</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5"/>
        <w:gridCol w:w="2092"/>
        <w:gridCol w:w="1027"/>
        <w:gridCol w:w="992"/>
        <w:gridCol w:w="992"/>
        <w:gridCol w:w="737"/>
        <w:gridCol w:w="822"/>
        <w:gridCol w:w="850"/>
        <w:gridCol w:w="675"/>
        <w:gridCol w:w="709"/>
        <w:gridCol w:w="709"/>
      </w:tblGrid>
      <w:tr w:rsidR="008C0F18" w:rsidRPr="00CC6B0D" w:rsidTr="006F0707">
        <w:trPr>
          <w:trHeight w:val="446"/>
        </w:trPr>
        <w:tc>
          <w:tcPr>
            <w:tcW w:w="455" w:type="dxa"/>
            <w:vMerge w:val="restart"/>
            <w:vAlign w:val="center"/>
          </w:tcPr>
          <w:p w:rsidR="008C0F18" w:rsidRPr="00EC4E08" w:rsidRDefault="008C0F18" w:rsidP="00F635EF">
            <w:pPr>
              <w:jc w:val="center"/>
              <w:rPr>
                <w:rFonts w:ascii="Times New Roman" w:hAnsi="Times New Roman"/>
                <w:b/>
                <w:sz w:val="16"/>
                <w:szCs w:val="16"/>
                <w:lang w:val="uk-UA"/>
              </w:rPr>
            </w:pPr>
            <w:bookmarkStart w:id="1" w:name="OLE_LINK1"/>
            <w:r w:rsidRPr="00EC4E08">
              <w:rPr>
                <w:rFonts w:ascii="Times New Roman" w:hAnsi="Times New Roman"/>
                <w:b/>
                <w:sz w:val="16"/>
                <w:szCs w:val="16"/>
                <w:lang w:val="uk-UA"/>
              </w:rPr>
              <w:t>№ п/п</w:t>
            </w:r>
          </w:p>
        </w:tc>
        <w:tc>
          <w:tcPr>
            <w:tcW w:w="2092" w:type="dxa"/>
            <w:vMerge w:val="restart"/>
            <w:vAlign w:val="center"/>
          </w:tcPr>
          <w:p w:rsidR="008C0F18" w:rsidRPr="00EC4E08" w:rsidRDefault="008C0F18" w:rsidP="00F635EF">
            <w:pPr>
              <w:jc w:val="center"/>
              <w:rPr>
                <w:rFonts w:ascii="Times New Roman" w:hAnsi="Times New Roman"/>
                <w:b/>
                <w:sz w:val="16"/>
                <w:szCs w:val="16"/>
                <w:lang w:val="uk-UA"/>
              </w:rPr>
            </w:pPr>
            <w:r w:rsidRPr="00EC4E08">
              <w:rPr>
                <w:rFonts w:ascii="Times New Roman" w:hAnsi="Times New Roman"/>
                <w:b/>
                <w:sz w:val="16"/>
                <w:szCs w:val="16"/>
                <w:lang w:val="uk-UA"/>
              </w:rPr>
              <w:t>Назва підприємства</w:t>
            </w:r>
          </w:p>
        </w:tc>
        <w:tc>
          <w:tcPr>
            <w:tcW w:w="3011" w:type="dxa"/>
            <w:gridSpan w:val="3"/>
            <w:vMerge w:val="restart"/>
            <w:vAlign w:val="center"/>
          </w:tcPr>
          <w:p w:rsidR="008C0F18" w:rsidRPr="00EC4E08" w:rsidRDefault="008C0F18" w:rsidP="00D83C67">
            <w:pPr>
              <w:jc w:val="center"/>
              <w:rPr>
                <w:rFonts w:ascii="Times New Roman" w:hAnsi="Times New Roman"/>
                <w:b/>
                <w:sz w:val="16"/>
                <w:szCs w:val="16"/>
                <w:lang w:val="uk-UA"/>
              </w:rPr>
            </w:pPr>
            <w:r w:rsidRPr="00EC4E08">
              <w:rPr>
                <w:rFonts w:ascii="Times New Roman" w:hAnsi="Times New Roman"/>
                <w:b/>
                <w:sz w:val="16"/>
                <w:szCs w:val="16"/>
                <w:lang w:val="uk-UA"/>
              </w:rPr>
              <w:t>Чистий прибуток (збиток)</w:t>
            </w:r>
          </w:p>
        </w:tc>
        <w:tc>
          <w:tcPr>
            <w:tcW w:w="4502" w:type="dxa"/>
            <w:gridSpan w:val="6"/>
            <w:tcBorders>
              <w:top w:val="single" w:sz="4" w:space="0" w:color="auto"/>
              <w:bottom w:val="single" w:sz="4" w:space="0" w:color="auto"/>
              <w:right w:val="single" w:sz="4" w:space="0" w:color="auto"/>
            </w:tcBorders>
            <w:vAlign w:val="center"/>
          </w:tcPr>
          <w:p w:rsidR="00583456" w:rsidRPr="003F4B9D" w:rsidRDefault="008C0F18" w:rsidP="00583456">
            <w:pPr>
              <w:spacing w:after="0" w:line="240" w:lineRule="auto"/>
              <w:ind w:firstLine="709"/>
              <w:jc w:val="both"/>
              <w:rPr>
                <w:rFonts w:ascii="Times New Roman" w:hAnsi="Times New Roman"/>
                <w:sz w:val="26"/>
                <w:szCs w:val="26"/>
                <w:lang w:val="uk-UA"/>
              </w:rPr>
            </w:pPr>
            <w:r w:rsidRPr="00EC4E08">
              <w:rPr>
                <w:rFonts w:ascii="Times New Roman" w:hAnsi="Times New Roman"/>
                <w:b/>
                <w:sz w:val="16"/>
                <w:szCs w:val="16"/>
                <w:lang w:val="uk-UA"/>
              </w:rPr>
              <w:t>Надійшло до</w:t>
            </w:r>
            <w:r w:rsidR="00583456" w:rsidRPr="00572B14">
              <w:rPr>
                <w:lang w:val="uk-UA"/>
              </w:rPr>
              <w:t xml:space="preserve"> </w:t>
            </w:r>
            <w:r w:rsidR="00583456" w:rsidRPr="00583456">
              <w:rPr>
                <w:rFonts w:ascii="Times New Roman" w:hAnsi="Times New Roman"/>
                <w:b/>
                <w:sz w:val="16"/>
                <w:szCs w:val="16"/>
                <w:lang w:val="uk-UA"/>
              </w:rPr>
              <w:t>міського бюджету м. Суми</w:t>
            </w:r>
            <w:r w:rsidR="00583456">
              <w:rPr>
                <w:rFonts w:ascii="Times New Roman" w:hAnsi="Times New Roman"/>
                <w:b/>
                <w:sz w:val="16"/>
                <w:szCs w:val="16"/>
                <w:lang w:val="uk-UA"/>
              </w:rPr>
              <w:t>/</w:t>
            </w:r>
          </w:p>
          <w:p w:rsidR="008C0F18" w:rsidRPr="00EC4E08" w:rsidRDefault="00FC36AE" w:rsidP="00EC4E08">
            <w:pPr>
              <w:spacing w:after="0" w:line="240" w:lineRule="auto"/>
              <w:ind w:hanging="113"/>
              <w:jc w:val="center"/>
              <w:rPr>
                <w:rFonts w:ascii="Times New Roman" w:hAnsi="Times New Roman"/>
                <w:b/>
                <w:sz w:val="16"/>
                <w:szCs w:val="16"/>
                <w:lang w:val="uk-UA"/>
              </w:rPr>
            </w:pPr>
            <w:r>
              <w:rPr>
                <w:rFonts w:ascii="Times New Roman" w:hAnsi="Times New Roman"/>
                <w:b/>
                <w:sz w:val="16"/>
                <w:szCs w:val="16"/>
                <w:lang w:val="uk-UA"/>
              </w:rPr>
              <w:t xml:space="preserve"> бюджету</w:t>
            </w:r>
            <w:r w:rsidR="008C0F18" w:rsidRPr="00EC4E08">
              <w:rPr>
                <w:rFonts w:ascii="Times New Roman" w:hAnsi="Times New Roman"/>
                <w:b/>
                <w:sz w:val="16"/>
                <w:szCs w:val="16"/>
                <w:lang w:val="uk-UA"/>
              </w:rPr>
              <w:t xml:space="preserve"> </w:t>
            </w:r>
            <w:r w:rsidRPr="00FC36AE">
              <w:rPr>
                <w:rFonts w:ascii="Times New Roman" w:hAnsi="Times New Roman"/>
                <w:b/>
                <w:sz w:val="16"/>
                <w:szCs w:val="16"/>
                <w:lang w:val="uk-UA"/>
              </w:rPr>
              <w:t xml:space="preserve">Сумської міської </w:t>
            </w:r>
            <w:r w:rsidR="00CC6B0D">
              <w:rPr>
                <w:rFonts w:ascii="Times New Roman" w:hAnsi="Times New Roman"/>
                <w:b/>
                <w:sz w:val="16"/>
                <w:szCs w:val="16"/>
                <w:lang w:val="uk-UA"/>
              </w:rPr>
              <w:t>об</w:t>
            </w:r>
            <w:r w:rsidR="00CC6B0D" w:rsidRPr="00CC6B0D">
              <w:rPr>
                <w:rFonts w:ascii="Times New Roman" w:hAnsi="Times New Roman"/>
                <w:b/>
                <w:sz w:val="16"/>
                <w:szCs w:val="16"/>
                <w:lang w:val="uk-UA"/>
              </w:rPr>
              <w:t>’</w:t>
            </w:r>
            <w:r w:rsidR="00CC6B0D">
              <w:rPr>
                <w:rFonts w:ascii="Times New Roman" w:hAnsi="Times New Roman"/>
                <w:b/>
                <w:sz w:val="16"/>
                <w:szCs w:val="16"/>
                <w:lang w:val="uk-UA"/>
              </w:rPr>
              <w:t xml:space="preserve">єднаної </w:t>
            </w:r>
            <w:r w:rsidRPr="00FC36AE">
              <w:rPr>
                <w:rFonts w:ascii="Times New Roman" w:hAnsi="Times New Roman"/>
                <w:b/>
                <w:sz w:val="16"/>
                <w:szCs w:val="16"/>
                <w:lang w:val="uk-UA"/>
              </w:rPr>
              <w:t>територіальної громади</w:t>
            </w:r>
          </w:p>
        </w:tc>
      </w:tr>
      <w:tr w:rsidR="008C0F18" w:rsidRPr="00053275" w:rsidTr="006F0707">
        <w:trPr>
          <w:trHeight w:val="855"/>
        </w:trPr>
        <w:tc>
          <w:tcPr>
            <w:tcW w:w="455" w:type="dxa"/>
            <w:vMerge/>
            <w:vAlign w:val="center"/>
          </w:tcPr>
          <w:p w:rsidR="008C0F18" w:rsidRPr="00EC4E08" w:rsidRDefault="008C0F18" w:rsidP="00F635EF">
            <w:pPr>
              <w:jc w:val="center"/>
              <w:rPr>
                <w:rFonts w:ascii="Times New Roman" w:hAnsi="Times New Roman"/>
                <w:b/>
                <w:sz w:val="16"/>
                <w:szCs w:val="16"/>
                <w:lang w:val="uk-UA"/>
              </w:rPr>
            </w:pPr>
          </w:p>
        </w:tc>
        <w:tc>
          <w:tcPr>
            <w:tcW w:w="2092" w:type="dxa"/>
            <w:vMerge/>
            <w:vAlign w:val="center"/>
          </w:tcPr>
          <w:p w:rsidR="008C0F18" w:rsidRPr="00EC4E08" w:rsidRDefault="008C0F18" w:rsidP="00F635EF">
            <w:pPr>
              <w:jc w:val="center"/>
              <w:rPr>
                <w:rFonts w:ascii="Times New Roman" w:hAnsi="Times New Roman"/>
                <w:b/>
                <w:sz w:val="16"/>
                <w:szCs w:val="16"/>
                <w:lang w:val="uk-UA"/>
              </w:rPr>
            </w:pPr>
          </w:p>
        </w:tc>
        <w:tc>
          <w:tcPr>
            <w:tcW w:w="3011" w:type="dxa"/>
            <w:gridSpan w:val="3"/>
            <w:vMerge/>
          </w:tcPr>
          <w:p w:rsidR="008C0F18" w:rsidRPr="00EC4E08" w:rsidRDefault="008C0F18" w:rsidP="00F635EF">
            <w:pPr>
              <w:jc w:val="center"/>
              <w:rPr>
                <w:rFonts w:ascii="Times New Roman" w:hAnsi="Times New Roman"/>
                <w:b/>
                <w:sz w:val="16"/>
                <w:szCs w:val="16"/>
                <w:lang w:val="uk-UA"/>
              </w:rPr>
            </w:pPr>
          </w:p>
        </w:tc>
        <w:tc>
          <w:tcPr>
            <w:tcW w:w="2409" w:type="dxa"/>
            <w:gridSpan w:val="3"/>
            <w:tcBorders>
              <w:top w:val="single" w:sz="4" w:space="0" w:color="auto"/>
              <w:bottom w:val="single" w:sz="4" w:space="0" w:color="auto"/>
              <w:right w:val="single" w:sz="4" w:space="0" w:color="auto"/>
            </w:tcBorders>
            <w:vAlign w:val="center"/>
          </w:tcPr>
          <w:p w:rsidR="008C0F18" w:rsidRPr="00EC4E08" w:rsidRDefault="008C0F18" w:rsidP="00F635EF">
            <w:pPr>
              <w:spacing w:after="0" w:line="240" w:lineRule="auto"/>
              <w:jc w:val="center"/>
              <w:rPr>
                <w:rFonts w:ascii="Times New Roman" w:hAnsi="Times New Roman"/>
                <w:b/>
                <w:sz w:val="16"/>
                <w:szCs w:val="16"/>
                <w:lang w:val="uk-UA"/>
              </w:rPr>
            </w:pPr>
            <w:r w:rsidRPr="00EC4E08">
              <w:rPr>
                <w:rFonts w:ascii="Times New Roman" w:hAnsi="Times New Roman"/>
                <w:b/>
                <w:sz w:val="16"/>
                <w:szCs w:val="16"/>
                <w:lang w:val="uk-UA"/>
              </w:rPr>
              <w:t xml:space="preserve">Податок на прибуток (в </w:t>
            </w:r>
            <w:proofErr w:type="spellStart"/>
            <w:r w:rsidRPr="00EC4E08">
              <w:rPr>
                <w:rFonts w:ascii="Times New Roman" w:hAnsi="Times New Roman"/>
                <w:b/>
                <w:sz w:val="16"/>
                <w:szCs w:val="16"/>
                <w:lang w:val="uk-UA"/>
              </w:rPr>
              <w:t>т.ч</w:t>
            </w:r>
            <w:proofErr w:type="spellEnd"/>
            <w:r w:rsidRPr="00EC4E08">
              <w:rPr>
                <w:rFonts w:ascii="Times New Roman" w:hAnsi="Times New Roman"/>
                <w:b/>
                <w:sz w:val="16"/>
                <w:szCs w:val="16"/>
                <w:lang w:val="uk-UA"/>
              </w:rPr>
              <w:t>. авансові внески з податку на прибуток)</w:t>
            </w:r>
          </w:p>
        </w:tc>
        <w:tc>
          <w:tcPr>
            <w:tcW w:w="2093" w:type="dxa"/>
            <w:gridSpan w:val="3"/>
            <w:tcBorders>
              <w:top w:val="single" w:sz="4" w:space="0" w:color="auto"/>
              <w:bottom w:val="single" w:sz="4" w:space="0" w:color="auto"/>
            </w:tcBorders>
            <w:vAlign w:val="center"/>
          </w:tcPr>
          <w:p w:rsidR="008C0F18" w:rsidRPr="00EC4E08" w:rsidRDefault="008C0F18" w:rsidP="00F635EF">
            <w:pPr>
              <w:spacing w:after="0" w:line="240" w:lineRule="auto"/>
              <w:jc w:val="center"/>
              <w:rPr>
                <w:rFonts w:ascii="Times New Roman" w:hAnsi="Times New Roman"/>
                <w:b/>
                <w:sz w:val="16"/>
                <w:szCs w:val="16"/>
                <w:lang w:val="uk-UA"/>
              </w:rPr>
            </w:pPr>
            <w:r w:rsidRPr="00EC4E08">
              <w:rPr>
                <w:rFonts w:ascii="Times New Roman" w:hAnsi="Times New Roman"/>
                <w:b/>
                <w:sz w:val="16"/>
                <w:szCs w:val="16"/>
                <w:lang w:val="uk-UA"/>
              </w:rPr>
              <w:t>Частина чистого прибутку (доходу)</w:t>
            </w:r>
          </w:p>
        </w:tc>
      </w:tr>
      <w:tr w:rsidR="00F468D1" w:rsidRPr="00053275" w:rsidTr="006F0707">
        <w:trPr>
          <w:cantSplit/>
          <w:trHeight w:val="1545"/>
        </w:trPr>
        <w:tc>
          <w:tcPr>
            <w:tcW w:w="455" w:type="dxa"/>
            <w:vMerge/>
            <w:vAlign w:val="center"/>
          </w:tcPr>
          <w:p w:rsidR="00F468D1" w:rsidRPr="00EC4E08" w:rsidRDefault="00F468D1" w:rsidP="00F468D1">
            <w:pPr>
              <w:spacing w:after="0" w:line="240" w:lineRule="auto"/>
              <w:jc w:val="center"/>
              <w:rPr>
                <w:rFonts w:ascii="Times New Roman" w:hAnsi="Times New Roman"/>
                <w:b/>
                <w:sz w:val="16"/>
                <w:szCs w:val="16"/>
                <w:lang w:val="uk-UA"/>
              </w:rPr>
            </w:pPr>
          </w:p>
        </w:tc>
        <w:tc>
          <w:tcPr>
            <w:tcW w:w="2092" w:type="dxa"/>
            <w:vMerge/>
            <w:vAlign w:val="center"/>
          </w:tcPr>
          <w:p w:rsidR="00F468D1" w:rsidRPr="00EC4E08" w:rsidRDefault="00F468D1" w:rsidP="00F468D1">
            <w:pPr>
              <w:spacing w:after="0" w:line="240" w:lineRule="auto"/>
              <w:jc w:val="center"/>
              <w:rPr>
                <w:rFonts w:ascii="Times New Roman" w:hAnsi="Times New Roman"/>
                <w:b/>
                <w:sz w:val="16"/>
                <w:szCs w:val="16"/>
                <w:lang w:val="uk-UA"/>
              </w:rPr>
            </w:pPr>
          </w:p>
        </w:tc>
        <w:tc>
          <w:tcPr>
            <w:tcW w:w="1027" w:type="dxa"/>
            <w:textDirection w:val="btLr"/>
            <w:vAlign w:val="center"/>
          </w:tcPr>
          <w:p w:rsidR="00F468D1" w:rsidRPr="00E055E6" w:rsidRDefault="00F468D1" w:rsidP="00F468D1">
            <w:pPr>
              <w:spacing w:after="0" w:line="240" w:lineRule="auto"/>
              <w:jc w:val="center"/>
              <w:rPr>
                <w:rFonts w:ascii="Times New Roman" w:eastAsia="Times New Roman" w:hAnsi="Times New Roman"/>
                <w:b/>
                <w:bCs/>
                <w:color w:val="000000"/>
                <w:sz w:val="18"/>
                <w:szCs w:val="18"/>
                <w:lang w:val="uk-UA" w:eastAsia="uk-UA"/>
              </w:rPr>
            </w:pPr>
            <w:r>
              <w:rPr>
                <w:rFonts w:ascii="Times New Roman" w:eastAsia="Times New Roman" w:hAnsi="Times New Roman"/>
                <w:b/>
                <w:bCs/>
                <w:color w:val="000000"/>
                <w:sz w:val="18"/>
                <w:szCs w:val="18"/>
                <w:lang w:val="uk-UA" w:eastAsia="uk-UA"/>
              </w:rPr>
              <w:t xml:space="preserve">2019 </w:t>
            </w:r>
            <w:r w:rsidRPr="00E055E6">
              <w:rPr>
                <w:rFonts w:ascii="Times New Roman" w:eastAsia="Times New Roman" w:hAnsi="Times New Roman"/>
                <w:b/>
                <w:bCs/>
                <w:color w:val="000000"/>
                <w:sz w:val="18"/>
                <w:szCs w:val="18"/>
                <w:lang w:val="uk-UA" w:eastAsia="uk-UA"/>
              </w:rPr>
              <w:t>рік</w:t>
            </w:r>
            <w:r>
              <w:rPr>
                <w:rFonts w:ascii="Times New Roman" w:eastAsia="Times New Roman" w:hAnsi="Times New Roman"/>
                <w:b/>
                <w:bCs/>
                <w:color w:val="000000"/>
                <w:sz w:val="18"/>
                <w:szCs w:val="18"/>
                <w:lang w:val="uk-UA" w:eastAsia="uk-UA"/>
              </w:rPr>
              <w:t xml:space="preserve">                     9 місяців                </w:t>
            </w:r>
          </w:p>
        </w:tc>
        <w:tc>
          <w:tcPr>
            <w:tcW w:w="992" w:type="dxa"/>
            <w:textDirection w:val="btLr"/>
            <w:vAlign w:val="center"/>
          </w:tcPr>
          <w:p w:rsidR="00F468D1" w:rsidRPr="00E055E6" w:rsidRDefault="00F468D1" w:rsidP="00F468D1">
            <w:pPr>
              <w:spacing w:after="0" w:line="240" w:lineRule="auto"/>
              <w:jc w:val="center"/>
              <w:rPr>
                <w:rFonts w:ascii="Times New Roman" w:eastAsia="Times New Roman" w:hAnsi="Times New Roman"/>
                <w:b/>
                <w:bCs/>
                <w:color w:val="000000"/>
                <w:sz w:val="18"/>
                <w:szCs w:val="18"/>
                <w:lang w:val="uk-UA" w:eastAsia="uk-UA"/>
              </w:rPr>
            </w:pPr>
            <w:r>
              <w:rPr>
                <w:rFonts w:ascii="Times New Roman" w:eastAsia="Times New Roman" w:hAnsi="Times New Roman"/>
                <w:b/>
                <w:bCs/>
                <w:color w:val="000000"/>
                <w:sz w:val="18"/>
                <w:szCs w:val="18"/>
                <w:lang w:val="uk-UA" w:eastAsia="uk-UA"/>
              </w:rPr>
              <w:t xml:space="preserve">2020 </w:t>
            </w:r>
            <w:r w:rsidRPr="00E055E6">
              <w:rPr>
                <w:rFonts w:ascii="Times New Roman" w:eastAsia="Times New Roman" w:hAnsi="Times New Roman"/>
                <w:b/>
                <w:bCs/>
                <w:color w:val="000000"/>
                <w:sz w:val="18"/>
                <w:szCs w:val="18"/>
                <w:lang w:val="uk-UA" w:eastAsia="uk-UA"/>
              </w:rPr>
              <w:t>рік</w:t>
            </w:r>
            <w:r>
              <w:rPr>
                <w:rFonts w:ascii="Times New Roman" w:eastAsia="Times New Roman" w:hAnsi="Times New Roman"/>
                <w:b/>
                <w:bCs/>
                <w:color w:val="000000"/>
                <w:sz w:val="18"/>
                <w:szCs w:val="18"/>
                <w:lang w:val="uk-UA" w:eastAsia="uk-UA"/>
              </w:rPr>
              <w:t xml:space="preserve">                     9 місяців</w:t>
            </w:r>
          </w:p>
        </w:tc>
        <w:tc>
          <w:tcPr>
            <w:tcW w:w="992" w:type="dxa"/>
            <w:textDirection w:val="btLr"/>
            <w:vAlign w:val="center"/>
          </w:tcPr>
          <w:p w:rsidR="00F468D1" w:rsidRPr="00E055E6" w:rsidRDefault="00F468D1" w:rsidP="00F468D1">
            <w:pPr>
              <w:spacing w:after="0" w:line="240" w:lineRule="auto"/>
              <w:jc w:val="center"/>
              <w:rPr>
                <w:rFonts w:ascii="Times New Roman" w:eastAsia="Times New Roman" w:hAnsi="Times New Roman"/>
                <w:b/>
                <w:bCs/>
                <w:color w:val="000000"/>
                <w:sz w:val="18"/>
                <w:szCs w:val="18"/>
                <w:lang w:val="uk-UA" w:eastAsia="uk-UA"/>
              </w:rPr>
            </w:pPr>
            <w:r w:rsidRPr="00E055E6">
              <w:rPr>
                <w:rFonts w:ascii="Times New Roman" w:eastAsia="Times New Roman" w:hAnsi="Times New Roman"/>
                <w:b/>
                <w:bCs/>
                <w:color w:val="000000"/>
                <w:sz w:val="18"/>
                <w:szCs w:val="18"/>
                <w:lang w:val="uk-UA" w:eastAsia="uk-UA"/>
              </w:rPr>
              <w:t xml:space="preserve">Відхилення </w:t>
            </w:r>
            <w:r>
              <w:rPr>
                <w:rFonts w:ascii="Times New Roman" w:eastAsia="Times New Roman" w:hAnsi="Times New Roman"/>
                <w:b/>
                <w:bCs/>
                <w:color w:val="000000"/>
                <w:sz w:val="18"/>
                <w:szCs w:val="18"/>
                <w:lang w:val="uk-UA" w:eastAsia="uk-UA"/>
              </w:rPr>
              <w:t>2020                    від 2019</w:t>
            </w:r>
            <w:r w:rsidRPr="00E055E6">
              <w:rPr>
                <w:rFonts w:ascii="Times New Roman" w:eastAsia="Times New Roman" w:hAnsi="Times New Roman"/>
                <w:b/>
                <w:bCs/>
                <w:color w:val="000000"/>
                <w:sz w:val="18"/>
                <w:szCs w:val="18"/>
                <w:lang w:val="uk-UA" w:eastAsia="uk-UA"/>
              </w:rPr>
              <w:t xml:space="preserve"> +,-</w:t>
            </w:r>
          </w:p>
        </w:tc>
        <w:tc>
          <w:tcPr>
            <w:tcW w:w="737" w:type="dxa"/>
            <w:textDirection w:val="btLr"/>
            <w:vAlign w:val="center"/>
          </w:tcPr>
          <w:p w:rsidR="00F468D1" w:rsidRPr="00E055E6" w:rsidRDefault="00F468D1" w:rsidP="00F468D1">
            <w:pPr>
              <w:spacing w:after="0" w:line="240" w:lineRule="auto"/>
              <w:jc w:val="center"/>
              <w:rPr>
                <w:rFonts w:ascii="Times New Roman" w:eastAsia="Times New Roman" w:hAnsi="Times New Roman"/>
                <w:b/>
                <w:bCs/>
                <w:color w:val="000000"/>
                <w:sz w:val="18"/>
                <w:szCs w:val="18"/>
                <w:lang w:val="uk-UA" w:eastAsia="uk-UA"/>
              </w:rPr>
            </w:pPr>
            <w:r>
              <w:rPr>
                <w:rFonts w:ascii="Times New Roman" w:eastAsia="Times New Roman" w:hAnsi="Times New Roman"/>
                <w:b/>
                <w:bCs/>
                <w:color w:val="000000"/>
                <w:sz w:val="18"/>
                <w:szCs w:val="18"/>
                <w:lang w:val="uk-UA" w:eastAsia="uk-UA"/>
              </w:rPr>
              <w:t xml:space="preserve">2019 </w:t>
            </w:r>
            <w:r w:rsidRPr="00E055E6">
              <w:rPr>
                <w:rFonts w:ascii="Times New Roman" w:eastAsia="Times New Roman" w:hAnsi="Times New Roman"/>
                <w:b/>
                <w:bCs/>
                <w:color w:val="000000"/>
                <w:sz w:val="18"/>
                <w:szCs w:val="18"/>
                <w:lang w:val="uk-UA" w:eastAsia="uk-UA"/>
              </w:rPr>
              <w:t>рік</w:t>
            </w:r>
            <w:r>
              <w:rPr>
                <w:rFonts w:ascii="Times New Roman" w:eastAsia="Times New Roman" w:hAnsi="Times New Roman"/>
                <w:b/>
                <w:bCs/>
                <w:color w:val="000000"/>
                <w:sz w:val="18"/>
                <w:szCs w:val="18"/>
                <w:lang w:val="uk-UA" w:eastAsia="uk-UA"/>
              </w:rPr>
              <w:t xml:space="preserve">                     9 місяців                </w:t>
            </w:r>
          </w:p>
        </w:tc>
        <w:tc>
          <w:tcPr>
            <w:tcW w:w="822" w:type="dxa"/>
            <w:textDirection w:val="btLr"/>
            <w:vAlign w:val="center"/>
          </w:tcPr>
          <w:p w:rsidR="00F468D1" w:rsidRPr="00E055E6" w:rsidRDefault="00F468D1" w:rsidP="00F468D1">
            <w:pPr>
              <w:spacing w:after="0" w:line="240" w:lineRule="auto"/>
              <w:jc w:val="center"/>
              <w:rPr>
                <w:rFonts w:ascii="Times New Roman" w:eastAsia="Times New Roman" w:hAnsi="Times New Roman"/>
                <w:b/>
                <w:bCs/>
                <w:color w:val="000000"/>
                <w:sz w:val="18"/>
                <w:szCs w:val="18"/>
                <w:lang w:val="uk-UA" w:eastAsia="uk-UA"/>
              </w:rPr>
            </w:pPr>
            <w:r>
              <w:rPr>
                <w:rFonts w:ascii="Times New Roman" w:eastAsia="Times New Roman" w:hAnsi="Times New Roman"/>
                <w:b/>
                <w:bCs/>
                <w:color w:val="000000"/>
                <w:sz w:val="18"/>
                <w:szCs w:val="18"/>
                <w:lang w:val="uk-UA" w:eastAsia="uk-UA"/>
              </w:rPr>
              <w:t xml:space="preserve">2020 </w:t>
            </w:r>
            <w:r w:rsidRPr="00E055E6">
              <w:rPr>
                <w:rFonts w:ascii="Times New Roman" w:eastAsia="Times New Roman" w:hAnsi="Times New Roman"/>
                <w:b/>
                <w:bCs/>
                <w:color w:val="000000"/>
                <w:sz w:val="18"/>
                <w:szCs w:val="18"/>
                <w:lang w:val="uk-UA" w:eastAsia="uk-UA"/>
              </w:rPr>
              <w:t>рік</w:t>
            </w:r>
            <w:r>
              <w:rPr>
                <w:rFonts w:ascii="Times New Roman" w:eastAsia="Times New Roman" w:hAnsi="Times New Roman"/>
                <w:b/>
                <w:bCs/>
                <w:color w:val="000000"/>
                <w:sz w:val="18"/>
                <w:szCs w:val="18"/>
                <w:lang w:val="uk-UA" w:eastAsia="uk-UA"/>
              </w:rPr>
              <w:t xml:space="preserve">                     9 місяців</w:t>
            </w:r>
          </w:p>
        </w:tc>
        <w:tc>
          <w:tcPr>
            <w:tcW w:w="850" w:type="dxa"/>
            <w:textDirection w:val="btLr"/>
            <w:vAlign w:val="center"/>
          </w:tcPr>
          <w:p w:rsidR="00F468D1" w:rsidRPr="00E055E6" w:rsidRDefault="00F468D1" w:rsidP="00F468D1">
            <w:pPr>
              <w:spacing w:after="0" w:line="240" w:lineRule="auto"/>
              <w:jc w:val="center"/>
              <w:rPr>
                <w:rFonts w:ascii="Times New Roman" w:eastAsia="Times New Roman" w:hAnsi="Times New Roman"/>
                <w:b/>
                <w:bCs/>
                <w:color w:val="000000"/>
                <w:sz w:val="18"/>
                <w:szCs w:val="18"/>
                <w:lang w:val="uk-UA" w:eastAsia="uk-UA"/>
              </w:rPr>
            </w:pPr>
            <w:r w:rsidRPr="00E055E6">
              <w:rPr>
                <w:rFonts w:ascii="Times New Roman" w:eastAsia="Times New Roman" w:hAnsi="Times New Roman"/>
                <w:b/>
                <w:bCs/>
                <w:color w:val="000000"/>
                <w:sz w:val="18"/>
                <w:szCs w:val="18"/>
                <w:lang w:val="uk-UA" w:eastAsia="uk-UA"/>
              </w:rPr>
              <w:t xml:space="preserve">Відхилення </w:t>
            </w:r>
            <w:r>
              <w:rPr>
                <w:rFonts w:ascii="Times New Roman" w:eastAsia="Times New Roman" w:hAnsi="Times New Roman"/>
                <w:b/>
                <w:bCs/>
                <w:color w:val="000000"/>
                <w:sz w:val="18"/>
                <w:szCs w:val="18"/>
                <w:lang w:val="uk-UA" w:eastAsia="uk-UA"/>
              </w:rPr>
              <w:t>2020                    від 2019</w:t>
            </w:r>
            <w:r w:rsidRPr="00E055E6">
              <w:rPr>
                <w:rFonts w:ascii="Times New Roman" w:eastAsia="Times New Roman" w:hAnsi="Times New Roman"/>
                <w:b/>
                <w:bCs/>
                <w:color w:val="000000"/>
                <w:sz w:val="18"/>
                <w:szCs w:val="18"/>
                <w:lang w:val="uk-UA" w:eastAsia="uk-UA"/>
              </w:rPr>
              <w:t xml:space="preserve"> +,-</w:t>
            </w:r>
          </w:p>
        </w:tc>
        <w:tc>
          <w:tcPr>
            <w:tcW w:w="675" w:type="dxa"/>
            <w:textDirection w:val="btLr"/>
            <w:vAlign w:val="center"/>
          </w:tcPr>
          <w:p w:rsidR="00F468D1" w:rsidRPr="00E055E6" w:rsidRDefault="00F468D1" w:rsidP="00F468D1">
            <w:pPr>
              <w:spacing w:after="0" w:line="240" w:lineRule="auto"/>
              <w:jc w:val="center"/>
              <w:rPr>
                <w:rFonts w:ascii="Times New Roman" w:eastAsia="Times New Roman" w:hAnsi="Times New Roman"/>
                <w:b/>
                <w:bCs/>
                <w:color w:val="000000"/>
                <w:sz w:val="18"/>
                <w:szCs w:val="18"/>
                <w:lang w:val="uk-UA" w:eastAsia="uk-UA"/>
              </w:rPr>
            </w:pPr>
            <w:r>
              <w:rPr>
                <w:rFonts w:ascii="Times New Roman" w:eastAsia="Times New Roman" w:hAnsi="Times New Roman"/>
                <w:b/>
                <w:bCs/>
                <w:color w:val="000000"/>
                <w:sz w:val="18"/>
                <w:szCs w:val="18"/>
                <w:lang w:val="uk-UA" w:eastAsia="uk-UA"/>
              </w:rPr>
              <w:t xml:space="preserve">2019 </w:t>
            </w:r>
            <w:r w:rsidRPr="00E055E6">
              <w:rPr>
                <w:rFonts w:ascii="Times New Roman" w:eastAsia="Times New Roman" w:hAnsi="Times New Roman"/>
                <w:b/>
                <w:bCs/>
                <w:color w:val="000000"/>
                <w:sz w:val="18"/>
                <w:szCs w:val="18"/>
                <w:lang w:val="uk-UA" w:eastAsia="uk-UA"/>
              </w:rPr>
              <w:t>рік</w:t>
            </w:r>
            <w:r>
              <w:rPr>
                <w:rFonts w:ascii="Times New Roman" w:eastAsia="Times New Roman" w:hAnsi="Times New Roman"/>
                <w:b/>
                <w:bCs/>
                <w:color w:val="000000"/>
                <w:sz w:val="18"/>
                <w:szCs w:val="18"/>
                <w:lang w:val="uk-UA" w:eastAsia="uk-UA"/>
              </w:rPr>
              <w:t xml:space="preserve">                     9 місяців                </w:t>
            </w:r>
          </w:p>
        </w:tc>
        <w:tc>
          <w:tcPr>
            <w:tcW w:w="709" w:type="dxa"/>
            <w:tcBorders>
              <w:top w:val="single" w:sz="4" w:space="0" w:color="auto"/>
              <w:bottom w:val="single" w:sz="4" w:space="0" w:color="auto"/>
              <w:right w:val="single" w:sz="4" w:space="0" w:color="auto"/>
            </w:tcBorders>
            <w:textDirection w:val="btLr"/>
            <w:vAlign w:val="center"/>
          </w:tcPr>
          <w:p w:rsidR="00F468D1" w:rsidRPr="00E055E6" w:rsidRDefault="00F468D1" w:rsidP="00F468D1">
            <w:pPr>
              <w:spacing w:after="0" w:line="240" w:lineRule="auto"/>
              <w:jc w:val="center"/>
              <w:rPr>
                <w:rFonts w:ascii="Times New Roman" w:eastAsia="Times New Roman" w:hAnsi="Times New Roman"/>
                <w:b/>
                <w:bCs/>
                <w:color w:val="000000"/>
                <w:sz w:val="18"/>
                <w:szCs w:val="18"/>
                <w:lang w:val="uk-UA" w:eastAsia="uk-UA"/>
              </w:rPr>
            </w:pPr>
            <w:r>
              <w:rPr>
                <w:rFonts w:ascii="Times New Roman" w:eastAsia="Times New Roman" w:hAnsi="Times New Roman"/>
                <w:b/>
                <w:bCs/>
                <w:color w:val="000000"/>
                <w:sz w:val="18"/>
                <w:szCs w:val="18"/>
                <w:lang w:val="uk-UA" w:eastAsia="uk-UA"/>
              </w:rPr>
              <w:t xml:space="preserve">2020 </w:t>
            </w:r>
            <w:r w:rsidRPr="00E055E6">
              <w:rPr>
                <w:rFonts w:ascii="Times New Roman" w:eastAsia="Times New Roman" w:hAnsi="Times New Roman"/>
                <w:b/>
                <w:bCs/>
                <w:color w:val="000000"/>
                <w:sz w:val="18"/>
                <w:szCs w:val="18"/>
                <w:lang w:val="uk-UA" w:eastAsia="uk-UA"/>
              </w:rPr>
              <w:t>рік</w:t>
            </w:r>
            <w:r>
              <w:rPr>
                <w:rFonts w:ascii="Times New Roman" w:eastAsia="Times New Roman" w:hAnsi="Times New Roman"/>
                <w:b/>
                <w:bCs/>
                <w:color w:val="000000"/>
                <w:sz w:val="18"/>
                <w:szCs w:val="18"/>
                <w:lang w:val="uk-UA" w:eastAsia="uk-UA"/>
              </w:rPr>
              <w:t xml:space="preserve">                     9 місяців</w:t>
            </w:r>
          </w:p>
        </w:tc>
        <w:tc>
          <w:tcPr>
            <w:tcW w:w="709" w:type="dxa"/>
            <w:tcBorders>
              <w:top w:val="single" w:sz="4" w:space="0" w:color="auto"/>
              <w:bottom w:val="single" w:sz="4" w:space="0" w:color="auto"/>
              <w:right w:val="single" w:sz="4" w:space="0" w:color="auto"/>
            </w:tcBorders>
            <w:textDirection w:val="btLr"/>
            <w:vAlign w:val="center"/>
          </w:tcPr>
          <w:p w:rsidR="00F468D1" w:rsidRPr="00E055E6" w:rsidRDefault="00F468D1" w:rsidP="00F468D1">
            <w:pPr>
              <w:spacing w:after="0" w:line="240" w:lineRule="auto"/>
              <w:jc w:val="center"/>
              <w:rPr>
                <w:rFonts w:ascii="Times New Roman" w:eastAsia="Times New Roman" w:hAnsi="Times New Roman"/>
                <w:b/>
                <w:bCs/>
                <w:color w:val="000000"/>
                <w:sz w:val="18"/>
                <w:szCs w:val="18"/>
                <w:lang w:val="uk-UA" w:eastAsia="uk-UA"/>
              </w:rPr>
            </w:pPr>
            <w:r w:rsidRPr="00E055E6">
              <w:rPr>
                <w:rFonts w:ascii="Times New Roman" w:eastAsia="Times New Roman" w:hAnsi="Times New Roman"/>
                <w:b/>
                <w:bCs/>
                <w:color w:val="000000"/>
                <w:sz w:val="18"/>
                <w:szCs w:val="18"/>
                <w:lang w:val="uk-UA" w:eastAsia="uk-UA"/>
              </w:rPr>
              <w:t xml:space="preserve">Відхилення </w:t>
            </w:r>
            <w:r>
              <w:rPr>
                <w:rFonts w:ascii="Times New Roman" w:eastAsia="Times New Roman" w:hAnsi="Times New Roman"/>
                <w:b/>
                <w:bCs/>
                <w:color w:val="000000"/>
                <w:sz w:val="18"/>
                <w:szCs w:val="18"/>
                <w:lang w:val="uk-UA" w:eastAsia="uk-UA"/>
              </w:rPr>
              <w:t>2020                    від 2019</w:t>
            </w:r>
            <w:r w:rsidRPr="00E055E6">
              <w:rPr>
                <w:rFonts w:ascii="Times New Roman" w:eastAsia="Times New Roman" w:hAnsi="Times New Roman"/>
                <w:b/>
                <w:bCs/>
                <w:color w:val="000000"/>
                <w:sz w:val="18"/>
                <w:szCs w:val="18"/>
                <w:lang w:val="uk-UA" w:eastAsia="uk-UA"/>
              </w:rPr>
              <w:t xml:space="preserve"> +,-</w:t>
            </w:r>
          </w:p>
        </w:tc>
      </w:tr>
      <w:tr w:rsidR="00EC4E08" w:rsidRPr="00053275" w:rsidTr="006F0707">
        <w:trPr>
          <w:trHeight w:val="113"/>
        </w:trPr>
        <w:tc>
          <w:tcPr>
            <w:tcW w:w="455" w:type="dxa"/>
            <w:vAlign w:val="center"/>
          </w:tcPr>
          <w:p w:rsidR="00EC4E08" w:rsidRPr="00EC4E08" w:rsidRDefault="00EC4E08" w:rsidP="00EC4E08">
            <w:pPr>
              <w:spacing w:after="0" w:line="240" w:lineRule="auto"/>
              <w:jc w:val="center"/>
              <w:rPr>
                <w:rFonts w:ascii="Times New Roman" w:hAnsi="Times New Roman"/>
                <w:sz w:val="18"/>
                <w:szCs w:val="18"/>
              </w:rPr>
            </w:pPr>
            <w:r w:rsidRPr="00EC4E08">
              <w:rPr>
                <w:rFonts w:ascii="Times New Roman" w:hAnsi="Times New Roman"/>
                <w:sz w:val="18"/>
                <w:szCs w:val="18"/>
              </w:rPr>
              <w:t>1</w:t>
            </w:r>
          </w:p>
        </w:tc>
        <w:tc>
          <w:tcPr>
            <w:tcW w:w="2092" w:type="dxa"/>
            <w:vAlign w:val="center"/>
          </w:tcPr>
          <w:p w:rsidR="00EC4E08" w:rsidRPr="003C6B94" w:rsidRDefault="00EC4E08" w:rsidP="003C6B94">
            <w:pPr>
              <w:spacing w:after="0" w:line="240" w:lineRule="auto"/>
              <w:rPr>
                <w:rFonts w:ascii="Times New Roman" w:hAnsi="Times New Roman"/>
                <w:color w:val="000000"/>
                <w:sz w:val="18"/>
                <w:szCs w:val="18"/>
                <w:lang w:val="uk-UA" w:eastAsia="uk-UA"/>
              </w:rPr>
            </w:pPr>
            <w:r w:rsidRPr="003C6B94">
              <w:rPr>
                <w:rFonts w:ascii="Times New Roman" w:hAnsi="Times New Roman"/>
                <w:color w:val="000000"/>
                <w:sz w:val="18"/>
                <w:szCs w:val="18"/>
              </w:rPr>
              <w:t>КП СМР «</w:t>
            </w:r>
            <w:proofErr w:type="spellStart"/>
            <w:r w:rsidRPr="003C6B94">
              <w:rPr>
                <w:rFonts w:ascii="Times New Roman" w:hAnsi="Times New Roman"/>
                <w:color w:val="000000"/>
                <w:sz w:val="18"/>
                <w:szCs w:val="18"/>
              </w:rPr>
              <w:t>Електроавтотранс</w:t>
            </w:r>
            <w:proofErr w:type="spellEnd"/>
            <w:r w:rsidRPr="003C6B94">
              <w:rPr>
                <w:rFonts w:ascii="Times New Roman" w:hAnsi="Times New Roman"/>
                <w:color w:val="000000"/>
                <w:sz w:val="18"/>
                <w:szCs w:val="18"/>
              </w:rPr>
              <w:t>»</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EC4E08" w:rsidRPr="00EC4E08" w:rsidRDefault="00EC4E08" w:rsidP="00EC4E08">
            <w:pPr>
              <w:spacing w:after="0" w:line="240" w:lineRule="auto"/>
              <w:jc w:val="center"/>
              <w:rPr>
                <w:rFonts w:ascii="Times New Roman" w:hAnsi="Times New Roman"/>
                <w:color w:val="000000"/>
                <w:sz w:val="18"/>
                <w:szCs w:val="18"/>
                <w:lang w:val="uk-UA" w:eastAsia="uk-UA"/>
              </w:rPr>
            </w:pPr>
            <w:r w:rsidRPr="00EC4E08">
              <w:rPr>
                <w:rFonts w:ascii="Times New Roman" w:hAnsi="Times New Roman"/>
                <w:color w:val="000000"/>
                <w:sz w:val="18"/>
                <w:szCs w:val="18"/>
              </w:rPr>
              <w:t xml:space="preserve">-9 693,2 </w:t>
            </w:r>
          </w:p>
        </w:tc>
        <w:tc>
          <w:tcPr>
            <w:tcW w:w="992" w:type="dxa"/>
            <w:tcBorders>
              <w:top w:val="single" w:sz="4" w:space="0" w:color="auto"/>
              <w:left w:val="nil"/>
              <w:bottom w:val="single" w:sz="4" w:space="0" w:color="auto"/>
              <w:right w:val="single" w:sz="4" w:space="0" w:color="auto"/>
            </w:tcBorders>
            <w:shd w:val="clear" w:color="auto" w:fill="auto"/>
            <w:vAlign w:val="center"/>
          </w:tcPr>
          <w:p w:rsidR="00EC4E08" w:rsidRPr="00EC4E08" w:rsidRDefault="00EC4E08" w:rsidP="00CD0419">
            <w:pPr>
              <w:spacing w:after="0" w:line="240" w:lineRule="auto"/>
              <w:jc w:val="center"/>
              <w:rPr>
                <w:rFonts w:ascii="Times New Roman" w:hAnsi="Times New Roman"/>
                <w:color w:val="000000"/>
                <w:sz w:val="18"/>
                <w:szCs w:val="18"/>
              </w:rPr>
            </w:pPr>
            <w:r w:rsidRPr="00EC4E08">
              <w:rPr>
                <w:rFonts w:ascii="Times New Roman" w:hAnsi="Times New Roman"/>
                <w:color w:val="000000"/>
                <w:sz w:val="18"/>
                <w:szCs w:val="18"/>
              </w:rPr>
              <w:t xml:space="preserve">-9 266,0 </w:t>
            </w:r>
          </w:p>
        </w:tc>
        <w:tc>
          <w:tcPr>
            <w:tcW w:w="992" w:type="dxa"/>
            <w:tcBorders>
              <w:top w:val="single" w:sz="4" w:space="0" w:color="auto"/>
              <w:left w:val="nil"/>
              <w:bottom w:val="single" w:sz="4" w:space="0" w:color="auto"/>
              <w:right w:val="single" w:sz="4" w:space="0" w:color="auto"/>
            </w:tcBorders>
            <w:shd w:val="clear" w:color="auto" w:fill="auto"/>
            <w:vAlign w:val="center"/>
          </w:tcPr>
          <w:p w:rsidR="00EC4E08" w:rsidRPr="00EC4E08" w:rsidRDefault="00EC4E08" w:rsidP="00CD0419">
            <w:pPr>
              <w:spacing w:after="0" w:line="240" w:lineRule="auto"/>
              <w:jc w:val="center"/>
              <w:rPr>
                <w:rFonts w:ascii="Times New Roman" w:hAnsi="Times New Roman"/>
                <w:color w:val="000000"/>
                <w:sz w:val="18"/>
                <w:szCs w:val="18"/>
              </w:rPr>
            </w:pPr>
            <w:r w:rsidRPr="00EC4E08">
              <w:rPr>
                <w:rFonts w:ascii="Times New Roman" w:hAnsi="Times New Roman"/>
                <w:color w:val="000000"/>
                <w:sz w:val="18"/>
                <w:szCs w:val="18"/>
              </w:rPr>
              <w:t xml:space="preserve">427,2 </w:t>
            </w:r>
          </w:p>
        </w:tc>
        <w:tc>
          <w:tcPr>
            <w:tcW w:w="737" w:type="dxa"/>
            <w:tcBorders>
              <w:top w:val="single" w:sz="4" w:space="0" w:color="auto"/>
              <w:left w:val="nil"/>
              <w:bottom w:val="single" w:sz="4" w:space="0" w:color="auto"/>
              <w:right w:val="single" w:sz="4" w:space="0" w:color="auto"/>
            </w:tcBorders>
            <w:shd w:val="clear" w:color="auto" w:fill="auto"/>
            <w:vAlign w:val="center"/>
          </w:tcPr>
          <w:p w:rsidR="00EC4E08" w:rsidRPr="00EC4E08" w:rsidRDefault="00EC4E08" w:rsidP="00CD0419">
            <w:pPr>
              <w:spacing w:after="0" w:line="240" w:lineRule="auto"/>
              <w:jc w:val="center"/>
              <w:rPr>
                <w:rFonts w:ascii="Times New Roman" w:hAnsi="Times New Roman"/>
                <w:color w:val="000000"/>
                <w:sz w:val="18"/>
                <w:szCs w:val="18"/>
              </w:rPr>
            </w:pPr>
            <w:r w:rsidRPr="00EC4E08">
              <w:rPr>
                <w:rFonts w:ascii="Times New Roman" w:hAnsi="Times New Roman"/>
                <w:color w:val="000000"/>
                <w:sz w:val="18"/>
                <w:szCs w:val="18"/>
              </w:rPr>
              <w:t xml:space="preserve">0,0 </w:t>
            </w:r>
          </w:p>
        </w:tc>
        <w:tc>
          <w:tcPr>
            <w:tcW w:w="822" w:type="dxa"/>
            <w:tcBorders>
              <w:top w:val="single" w:sz="4" w:space="0" w:color="auto"/>
              <w:left w:val="nil"/>
              <w:bottom w:val="single" w:sz="4" w:space="0" w:color="auto"/>
              <w:right w:val="single" w:sz="4" w:space="0" w:color="auto"/>
            </w:tcBorders>
            <w:shd w:val="clear" w:color="auto" w:fill="auto"/>
            <w:vAlign w:val="center"/>
          </w:tcPr>
          <w:p w:rsidR="00EC4E08" w:rsidRPr="00EC4E08" w:rsidRDefault="00EC4E08" w:rsidP="00CD0419">
            <w:pPr>
              <w:spacing w:after="0" w:line="240" w:lineRule="auto"/>
              <w:jc w:val="center"/>
              <w:rPr>
                <w:rFonts w:ascii="Times New Roman" w:hAnsi="Times New Roman"/>
                <w:color w:val="000000"/>
                <w:sz w:val="18"/>
                <w:szCs w:val="18"/>
              </w:rPr>
            </w:pPr>
            <w:r w:rsidRPr="00EC4E08">
              <w:rPr>
                <w:rFonts w:ascii="Times New Roman" w:hAnsi="Times New Roman"/>
                <w:color w:val="000000"/>
                <w:sz w:val="18"/>
                <w:szCs w:val="18"/>
              </w:rPr>
              <w:t xml:space="preserve">0,0 </w:t>
            </w:r>
          </w:p>
        </w:tc>
        <w:tc>
          <w:tcPr>
            <w:tcW w:w="850" w:type="dxa"/>
            <w:tcBorders>
              <w:top w:val="single" w:sz="4" w:space="0" w:color="auto"/>
              <w:left w:val="nil"/>
              <w:bottom w:val="single" w:sz="4" w:space="0" w:color="auto"/>
              <w:right w:val="single" w:sz="4" w:space="0" w:color="auto"/>
            </w:tcBorders>
            <w:shd w:val="clear" w:color="auto" w:fill="auto"/>
            <w:vAlign w:val="center"/>
          </w:tcPr>
          <w:p w:rsidR="00EC4E08" w:rsidRPr="00EC4E08" w:rsidRDefault="00EC4E08" w:rsidP="00CD0419">
            <w:pPr>
              <w:spacing w:after="0" w:line="240" w:lineRule="auto"/>
              <w:jc w:val="center"/>
              <w:rPr>
                <w:rFonts w:ascii="Times New Roman" w:hAnsi="Times New Roman"/>
                <w:color w:val="000000"/>
                <w:sz w:val="18"/>
                <w:szCs w:val="18"/>
              </w:rPr>
            </w:pPr>
            <w:r w:rsidRPr="00EC4E08">
              <w:rPr>
                <w:rFonts w:ascii="Times New Roman" w:hAnsi="Times New Roman"/>
                <w:color w:val="000000"/>
                <w:sz w:val="18"/>
                <w:szCs w:val="18"/>
              </w:rPr>
              <w:t xml:space="preserve">0,0 </w:t>
            </w:r>
          </w:p>
        </w:tc>
        <w:tc>
          <w:tcPr>
            <w:tcW w:w="675" w:type="dxa"/>
            <w:tcBorders>
              <w:top w:val="single" w:sz="4" w:space="0" w:color="auto"/>
              <w:left w:val="nil"/>
              <w:bottom w:val="single" w:sz="4" w:space="0" w:color="auto"/>
              <w:right w:val="single" w:sz="4" w:space="0" w:color="auto"/>
            </w:tcBorders>
            <w:shd w:val="clear" w:color="auto" w:fill="auto"/>
            <w:vAlign w:val="center"/>
          </w:tcPr>
          <w:p w:rsidR="00EC4E08" w:rsidRPr="00EC4E08" w:rsidRDefault="00EC4E08" w:rsidP="00CD0419">
            <w:pPr>
              <w:spacing w:after="0" w:line="240" w:lineRule="auto"/>
              <w:jc w:val="center"/>
              <w:rPr>
                <w:rFonts w:ascii="Times New Roman" w:hAnsi="Times New Roman"/>
                <w:color w:val="000000"/>
                <w:sz w:val="18"/>
                <w:szCs w:val="18"/>
              </w:rPr>
            </w:pPr>
            <w:r w:rsidRPr="00EC4E08">
              <w:rPr>
                <w:rFonts w:ascii="Times New Roman" w:hAnsi="Times New Roman"/>
                <w:color w:val="000000"/>
                <w:sz w:val="18"/>
                <w:szCs w:val="18"/>
              </w:rPr>
              <w:t xml:space="preserve">0,0 </w:t>
            </w:r>
          </w:p>
        </w:tc>
        <w:tc>
          <w:tcPr>
            <w:tcW w:w="709" w:type="dxa"/>
            <w:tcBorders>
              <w:top w:val="single" w:sz="4" w:space="0" w:color="auto"/>
              <w:left w:val="nil"/>
              <w:bottom w:val="single" w:sz="4" w:space="0" w:color="auto"/>
              <w:right w:val="single" w:sz="4" w:space="0" w:color="auto"/>
            </w:tcBorders>
            <w:shd w:val="clear" w:color="auto" w:fill="auto"/>
            <w:vAlign w:val="center"/>
          </w:tcPr>
          <w:p w:rsidR="00EC4E08" w:rsidRPr="00EC4E08" w:rsidRDefault="00EC4E08" w:rsidP="00CD0419">
            <w:pPr>
              <w:spacing w:after="0" w:line="240" w:lineRule="auto"/>
              <w:jc w:val="center"/>
              <w:rPr>
                <w:rFonts w:ascii="Times New Roman" w:hAnsi="Times New Roman"/>
                <w:color w:val="000000"/>
                <w:sz w:val="18"/>
                <w:szCs w:val="18"/>
              </w:rPr>
            </w:pPr>
            <w:r w:rsidRPr="00EC4E08">
              <w:rPr>
                <w:rFonts w:ascii="Times New Roman" w:hAnsi="Times New Roman"/>
                <w:color w:val="000000"/>
                <w:sz w:val="18"/>
                <w:szCs w:val="18"/>
              </w:rPr>
              <w:t xml:space="preserve">0,0 </w:t>
            </w:r>
          </w:p>
        </w:tc>
        <w:tc>
          <w:tcPr>
            <w:tcW w:w="709" w:type="dxa"/>
            <w:tcBorders>
              <w:top w:val="single" w:sz="4" w:space="0" w:color="auto"/>
              <w:left w:val="nil"/>
              <w:bottom w:val="single" w:sz="4" w:space="0" w:color="auto"/>
              <w:right w:val="single" w:sz="4" w:space="0" w:color="auto"/>
            </w:tcBorders>
            <w:shd w:val="clear" w:color="auto" w:fill="auto"/>
            <w:vAlign w:val="center"/>
          </w:tcPr>
          <w:p w:rsidR="00EC4E08" w:rsidRPr="00EC4E08" w:rsidRDefault="00EC4E08" w:rsidP="00CD0419">
            <w:pPr>
              <w:spacing w:after="0" w:line="240" w:lineRule="auto"/>
              <w:jc w:val="center"/>
              <w:rPr>
                <w:rFonts w:ascii="Times New Roman" w:hAnsi="Times New Roman"/>
                <w:color w:val="000000"/>
                <w:sz w:val="18"/>
                <w:szCs w:val="18"/>
              </w:rPr>
            </w:pPr>
            <w:r w:rsidRPr="00EC4E08">
              <w:rPr>
                <w:rFonts w:ascii="Times New Roman" w:hAnsi="Times New Roman"/>
                <w:color w:val="000000"/>
                <w:sz w:val="18"/>
                <w:szCs w:val="18"/>
              </w:rPr>
              <w:t xml:space="preserve">0,0 </w:t>
            </w:r>
          </w:p>
        </w:tc>
      </w:tr>
      <w:tr w:rsidR="00EC4E08" w:rsidRPr="00053275" w:rsidTr="006F0707">
        <w:trPr>
          <w:trHeight w:val="496"/>
        </w:trPr>
        <w:tc>
          <w:tcPr>
            <w:tcW w:w="455" w:type="dxa"/>
            <w:vAlign w:val="center"/>
          </w:tcPr>
          <w:p w:rsidR="00EC4E08" w:rsidRPr="00CD0419" w:rsidRDefault="00EC4E08" w:rsidP="00CD0419">
            <w:pPr>
              <w:spacing w:after="0" w:line="240" w:lineRule="auto"/>
              <w:jc w:val="center"/>
              <w:rPr>
                <w:rFonts w:ascii="Times New Roman" w:hAnsi="Times New Roman"/>
                <w:sz w:val="18"/>
                <w:szCs w:val="18"/>
              </w:rPr>
            </w:pPr>
            <w:r w:rsidRPr="00EC4E08">
              <w:rPr>
                <w:rFonts w:ascii="Times New Roman" w:hAnsi="Times New Roman"/>
                <w:sz w:val="18"/>
                <w:szCs w:val="18"/>
              </w:rPr>
              <w:t>2</w:t>
            </w:r>
          </w:p>
        </w:tc>
        <w:tc>
          <w:tcPr>
            <w:tcW w:w="2092" w:type="dxa"/>
            <w:vAlign w:val="center"/>
          </w:tcPr>
          <w:p w:rsidR="00EC4E08" w:rsidRPr="003C6B94" w:rsidRDefault="00EC4E08" w:rsidP="003C6B94">
            <w:pPr>
              <w:rPr>
                <w:rFonts w:ascii="Times New Roman" w:hAnsi="Times New Roman"/>
                <w:sz w:val="18"/>
                <w:szCs w:val="18"/>
              </w:rPr>
            </w:pPr>
            <w:r w:rsidRPr="003C6B94">
              <w:rPr>
                <w:rFonts w:ascii="Times New Roman" w:hAnsi="Times New Roman"/>
                <w:sz w:val="18"/>
                <w:szCs w:val="18"/>
              </w:rPr>
              <w:t>КП «</w:t>
            </w:r>
            <w:proofErr w:type="spellStart"/>
            <w:r w:rsidRPr="003C6B94">
              <w:rPr>
                <w:rFonts w:ascii="Times New Roman" w:hAnsi="Times New Roman"/>
                <w:sz w:val="18"/>
                <w:szCs w:val="18"/>
              </w:rPr>
              <w:t>Міськводоканал</w:t>
            </w:r>
            <w:proofErr w:type="spellEnd"/>
            <w:r w:rsidRPr="003C6B94">
              <w:rPr>
                <w:rFonts w:ascii="Times New Roman" w:hAnsi="Times New Roman"/>
                <w:sz w:val="18"/>
                <w:szCs w:val="18"/>
              </w:rPr>
              <w:t>» СМР</w:t>
            </w:r>
          </w:p>
        </w:tc>
        <w:tc>
          <w:tcPr>
            <w:tcW w:w="1027" w:type="dxa"/>
            <w:tcBorders>
              <w:top w:val="nil"/>
              <w:left w:val="single" w:sz="4" w:space="0" w:color="auto"/>
              <w:bottom w:val="single" w:sz="4" w:space="0" w:color="auto"/>
              <w:right w:val="single" w:sz="4" w:space="0" w:color="auto"/>
            </w:tcBorders>
            <w:shd w:val="clear" w:color="auto" w:fill="auto"/>
            <w:vAlign w:val="center"/>
          </w:tcPr>
          <w:p w:rsidR="00EC4E08" w:rsidRPr="00CD0419" w:rsidRDefault="00EC4E08" w:rsidP="00EC4E08">
            <w:pPr>
              <w:jc w:val="center"/>
              <w:rPr>
                <w:rFonts w:ascii="Times New Roman" w:hAnsi="Times New Roman"/>
                <w:sz w:val="18"/>
                <w:szCs w:val="18"/>
              </w:rPr>
            </w:pPr>
            <w:r w:rsidRPr="00CD0419">
              <w:rPr>
                <w:rFonts w:ascii="Times New Roman" w:hAnsi="Times New Roman"/>
                <w:sz w:val="18"/>
                <w:szCs w:val="18"/>
              </w:rPr>
              <w:t xml:space="preserve">9 733,0 </w:t>
            </w:r>
          </w:p>
        </w:tc>
        <w:tc>
          <w:tcPr>
            <w:tcW w:w="992" w:type="dxa"/>
            <w:tcBorders>
              <w:top w:val="nil"/>
              <w:left w:val="nil"/>
              <w:bottom w:val="single" w:sz="4" w:space="0" w:color="auto"/>
              <w:right w:val="single" w:sz="4" w:space="0" w:color="auto"/>
            </w:tcBorders>
            <w:shd w:val="clear" w:color="auto" w:fill="auto"/>
            <w:vAlign w:val="center"/>
          </w:tcPr>
          <w:p w:rsidR="00EC4E08" w:rsidRPr="00CD0419" w:rsidRDefault="00EC4E08" w:rsidP="00EC4E08">
            <w:pPr>
              <w:jc w:val="center"/>
              <w:rPr>
                <w:rFonts w:ascii="Times New Roman" w:hAnsi="Times New Roman"/>
                <w:sz w:val="18"/>
                <w:szCs w:val="18"/>
              </w:rPr>
            </w:pPr>
            <w:r w:rsidRPr="00CD0419">
              <w:rPr>
                <w:rFonts w:ascii="Times New Roman" w:hAnsi="Times New Roman"/>
                <w:sz w:val="18"/>
                <w:szCs w:val="18"/>
              </w:rPr>
              <w:t xml:space="preserve">13 045,0 </w:t>
            </w:r>
          </w:p>
        </w:tc>
        <w:tc>
          <w:tcPr>
            <w:tcW w:w="992" w:type="dxa"/>
            <w:tcBorders>
              <w:top w:val="nil"/>
              <w:left w:val="nil"/>
              <w:bottom w:val="single" w:sz="4" w:space="0" w:color="auto"/>
              <w:right w:val="single" w:sz="4" w:space="0" w:color="auto"/>
            </w:tcBorders>
            <w:shd w:val="clear" w:color="auto" w:fill="auto"/>
            <w:vAlign w:val="center"/>
          </w:tcPr>
          <w:p w:rsidR="00EC4E08" w:rsidRPr="00CD0419" w:rsidRDefault="00EC4E08" w:rsidP="00EC4E08">
            <w:pPr>
              <w:jc w:val="center"/>
              <w:rPr>
                <w:rFonts w:ascii="Times New Roman" w:hAnsi="Times New Roman"/>
                <w:sz w:val="18"/>
                <w:szCs w:val="18"/>
              </w:rPr>
            </w:pPr>
            <w:r w:rsidRPr="00CD0419">
              <w:rPr>
                <w:rFonts w:ascii="Times New Roman" w:hAnsi="Times New Roman"/>
                <w:sz w:val="18"/>
                <w:szCs w:val="18"/>
              </w:rPr>
              <w:t xml:space="preserve">3 312,0 </w:t>
            </w:r>
          </w:p>
        </w:tc>
        <w:tc>
          <w:tcPr>
            <w:tcW w:w="737" w:type="dxa"/>
            <w:tcBorders>
              <w:top w:val="nil"/>
              <w:left w:val="nil"/>
              <w:bottom w:val="single" w:sz="4" w:space="0" w:color="auto"/>
              <w:right w:val="single" w:sz="4" w:space="0" w:color="auto"/>
            </w:tcBorders>
            <w:shd w:val="clear" w:color="auto" w:fill="auto"/>
            <w:vAlign w:val="center"/>
          </w:tcPr>
          <w:p w:rsidR="00EC4E08" w:rsidRPr="00CD0419" w:rsidRDefault="00EC4E08" w:rsidP="00EC4E08">
            <w:pPr>
              <w:jc w:val="center"/>
              <w:rPr>
                <w:rFonts w:ascii="Times New Roman" w:hAnsi="Times New Roman"/>
                <w:sz w:val="18"/>
                <w:szCs w:val="18"/>
              </w:rPr>
            </w:pPr>
            <w:r w:rsidRPr="00CD0419">
              <w:rPr>
                <w:rFonts w:ascii="Times New Roman" w:hAnsi="Times New Roman"/>
                <w:sz w:val="18"/>
                <w:szCs w:val="18"/>
              </w:rPr>
              <w:t xml:space="preserve">26,0 </w:t>
            </w:r>
          </w:p>
        </w:tc>
        <w:tc>
          <w:tcPr>
            <w:tcW w:w="822" w:type="dxa"/>
            <w:tcBorders>
              <w:top w:val="nil"/>
              <w:left w:val="nil"/>
              <w:bottom w:val="single" w:sz="4" w:space="0" w:color="auto"/>
              <w:right w:val="single" w:sz="4" w:space="0" w:color="auto"/>
            </w:tcBorders>
            <w:shd w:val="clear" w:color="auto" w:fill="auto"/>
            <w:vAlign w:val="center"/>
          </w:tcPr>
          <w:p w:rsidR="00EC4E08" w:rsidRPr="00CD0419" w:rsidRDefault="00EC4E08" w:rsidP="00EC4E08">
            <w:pPr>
              <w:jc w:val="center"/>
              <w:rPr>
                <w:rFonts w:ascii="Times New Roman" w:hAnsi="Times New Roman"/>
                <w:sz w:val="18"/>
                <w:szCs w:val="18"/>
              </w:rPr>
            </w:pPr>
            <w:r w:rsidRPr="00CD0419">
              <w:rPr>
                <w:rFonts w:ascii="Times New Roman" w:hAnsi="Times New Roman"/>
                <w:sz w:val="18"/>
                <w:szCs w:val="18"/>
              </w:rPr>
              <w:t xml:space="preserve">60,0 </w:t>
            </w:r>
          </w:p>
        </w:tc>
        <w:tc>
          <w:tcPr>
            <w:tcW w:w="850" w:type="dxa"/>
            <w:tcBorders>
              <w:top w:val="nil"/>
              <w:left w:val="nil"/>
              <w:bottom w:val="single" w:sz="4" w:space="0" w:color="auto"/>
              <w:right w:val="single" w:sz="4" w:space="0" w:color="auto"/>
            </w:tcBorders>
            <w:shd w:val="clear" w:color="auto" w:fill="auto"/>
            <w:vAlign w:val="center"/>
          </w:tcPr>
          <w:p w:rsidR="00EC4E08" w:rsidRPr="00CD0419" w:rsidRDefault="00EC4E08" w:rsidP="00EC4E08">
            <w:pPr>
              <w:jc w:val="center"/>
              <w:rPr>
                <w:rFonts w:ascii="Times New Roman" w:hAnsi="Times New Roman"/>
                <w:sz w:val="18"/>
                <w:szCs w:val="18"/>
              </w:rPr>
            </w:pPr>
            <w:r w:rsidRPr="00CD0419">
              <w:rPr>
                <w:rFonts w:ascii="Times New Roman" w:hAnsi="Times New Roman"/>
                <w:sz w:val="18"/>
                <w:szCs w:val="18"/>
              </w:rPr>
              <w:t xml:space="preserve">34,0 </w:t>
            </w:r>
          </w:p>
        </w:tc>
        <w:tc>
          <w:tcPr>
            <w:tcW w:w="675" w:type="dxa"/>
            <w:tcBorders>
              <w:top w:val="nil"/>
              <w:left w:val="nil"/>
              <w:bottom w:val="single" w:sz="4" w:space="0" w:color="auto"/>
              <w:right w:val="single" w:sz="4" w:space="0" w:color="auto"/>
            </w:tcBorders>
            <w:shd w:val="clear" w:color="auto" w:fill="auto"/>
            <w:vAlign w:val="center"/>
          </w:tcPr>
          <w:p w:rsidR="00EC4E08" w:rsidRPr="00CD0419" w:rsidRDefault="00EC4E08" w:rsidP="00EC4E08">
            <w:pPr>
              <w:jc w:val="center"/>
              <w:rPr>
                <w:rFonts w:ascii="Times New Roman" w:hAnsi="Times New Roman"/>
                <w:sz w:val="18"/>
                <w:szCs w:val="18"/>
              </w:rPr>
            </w:pPr>
            <w:r w:rsidRPr="00CD0419">
              <w:rPr>
                <w:rFonts w:ascii="Times New Roman" w:hAnsi="Times New Roman"/>
                <w:sz w:val="18"/>
                <w:szCs w:val="18"/>
              </w:rPr>
              <w:t xml:space="preserve">292,0 </w:t>
            </w:r>
          </w:p>
        </w:tc>
        <w:tc>
          <w:tcPr>
            <w:tcW w:w="709" w:type="dxa"/>
            <w:tcBorders>
              <w:top w:val="nil"/>
              <w:left w:val="nil"/>
              <w:bottom w:val="single" w:sz="4" w:space="0" w:color="auto"/>
              <w:right w:val="single" w:sz="4" w:space="0" w:color="auto"/>
            </w:tcBorders>
            <w:shd w:val="clear" w:color="auto" w:fill="auto"/>
            <w:vAlign w:val="center"/>
          </w:tcPr>
          <w:p w:rsidR="00EC4E08" w:rsidRPr="00CD0419" w:rsidRDefault="00EC4E08" w:rsidP="00EC4E08">
            <w:pPr>
              <w:jc w:val="center"/>
              <w:rPr>
                <w:rFonts w:ascii="Times New Roman" w:hAnsi="Times New Roman"/>
                <w:sz w:val="18"/>
                <w:szCs w:val="18"/>
              </w:rPr>
            </w:pPr>
            <w:r w:rsidRPr="00CD0419">
              <w:rPr>
                <w:rFonts w:ascii="Times New Roman" w:hAnsi="Times New Roman"/>
                <w:sz w:val="18"/>
                <w:szCs w:val="18"/>
              </w:rPr>
              <w:t xml:space="preserve">453,2 </w:t>
            </w:r>
          </w:p>
        </w:tc>
        <w:tc>
          <w:tcPr>
            <w:tcW w:w="709" w:type="dxa"/>
            <w:tcBorders>
              <w:top w:val="nil"/>
              <w:left w:val="nil"/>
              <w:bottom w:val="single" w:sz="4" w:space="0" w:color="auto"/>
              <w:right w:val="single" w:sz="4" w:space="0" w:color="auto"/>
            </w:tcBorders>
            <w:shd w:val="clear" w:color="auto" w:fill="auto"/>
            <w:vAlign w:val="center"/>
          </w:tcPr>
          <w:p w:rsidR="00EC4E08" w:rsidRPr="00CD0419" w:rsidRDefault="00EC4E08" w:rsidP="00EC4E08">
            <w:pPr>
              <w:jc w:val="center"/>
              <w:rPr>
                <w:rFonts w:ascii="Times New Roman" w:hAnsi="Times New Roman"/>
                <w:sz w:val="18"/>
                <w:szCs w:val="18"/>
              </w:rPr>
            </w:pPr>
            <w:r w:rsidRPr="00CD0419">
              <w:rPr>
                <w:rFonts w:ascii="Times New Roman" w:hAnsi="Times New Roman"/>
                <w:sz w:val="18"/>
                <w:szCs w:val="18"/>
              </w:rPr>
              <w:t xml:space="preserve">161,2 </w:t>
            </w:r>
          </w:p>
        </w:tc>
      </w:tr>
      <w:tr w:rsidR="00EC4E08" w:rsidRPr="00053275" w:rsidTr="006F0707">
        <w:trPr>
          <w:trHeight w:val="113"/>
        </w:trPr>
        <w:tc>
          <w:tcPr>
            <w:tcW w:w="455" w:type="dxa"/>
            <w:vAlign w:val="center"/>
          </w:tcPr>
          <w:p w:rsidR="00EC4E08" w:rsidRPr="00CD0419" w:rsidRDefault="00CD0419" w:rsidP="00EC4E08">
            <w:pPr>
              <w:spacing w:after="0" w:line="240" w:lineRule="auto"/>
              <w:jc w:val="center"/>
              <w:rPr>
                <w:rFonts w:ascii="Times New Roman" w:hAnsi="Times New Roman"/>
                <w:sz w:val="18"/>
                <w:szCs w:val="18"/>
                <w:lang w:val="uk-UA"/>
              </w:rPr>
            </w:pPr>
            <w:r>
              <w:rPr>
                <w:rFonts w:ascii="Times New Roman" w:hAnsi="Times New Roman"/>
                <w:sz w:val="18"/>
                <w:szCs w:val="18"/>
                <w:lang w:val="uk-UA"/>
              </w:rPr>
              <w:t>3</w:t>
            </w:r>
          </w:p>
        </w:tc>
        <w:tc>
          <w:tcPr>
            <w:tcW w:w="2092" w:type="dxa"/>
            <w:vAlign w:val="center"/>
          </w:tcPr>
          <w:p w:rsidR="00EC4E08" w:rsidRPr="003C6B94" w:rsidRDefault="00EC4E08" w:rsidP="003C6B94">
            <w:pPr>
              <w:rPr>
                <w:rFonts w:ascii="Times New Roman" w:hAnsi="Times New Roman"/>
                <w:color w:val="000000"/>
                <w:sz w:val="18"/>
                <w:szCs w:val="18"/>
              </w:rPr>
            </w:pPr>
            <w:r w:rsidRPr="003C6B94">
              <w:rPr>
                <w:rFonts w:ascii="Times New Roman" w:hAnsi="Times New Roman"/>
                <w:color w:val="000000"/>
                <w:sz w:val="18"/>
                <w:szCs w:val="18"/>
              </w:rPr>
              <w:t>КП «</w:t>
            </w:r>
            <w:proofErr w:type="spellStart"/>
            <w:r w:rsidRPr="003C6B94">
              <w:rPr>
                <w:rFonts w:ascii="Times New Roman" w:hAnsi="Times New Roman"/>
                <w:color w:val="000000"/>
                <w:sz w:val="18"/>
                <w:szCs w:val="18"/>
              </w:rPr>
              <w:t>Міськсвітло</w:t>
            </w:r>
            <w:proofErr w:type="spellEnd"/>
            <w:r w:rsidRPr="003C6B94">
              <w:rPr>
                <w:rFonts w:ascii="Times New Roman" w:hAnsi="Times New Roman"/>
                <w:color w:val="000000"/>
                <w:sz w:val="18"/>
                <w:szCs w:val="18"/>
              </w:rPr>
              <w:t>» СМР</w:t>
            </w:r>
          </w:p>
        </w:tc>
        <w:tc>
          <w:tcPr>
            <w:tcW w:w="1027" w:type="dxa"/>
            <w:tcBorders>
              <w:top w:val="nil"/>
              <w:left w:val="single" w:sz="4" w:space="0" w:color="auto"/>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-366,3 </w:t>
            </w:r>
          </w:p>
        </w:tc>
        <w:tc>
          <w:tcPr>
            <w:tcW w:w="992"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-664,4 </w:t>
            </w:r>
          </w:p>
        </w:tc>
        <w:tc>
          <w:tcPr>
            <w:tcW w:w="992"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-298,1 </w:t>
            </w:r>
          </w:p>
        </w:tc>
        <w:tc>
          <w:tcPr>
            <w:tcW w:w="737"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0,0 </w:t>
            </w:r>
          </w:p>
        </w:tc>
        <w:tc>
          <w:tcPr>
            <w:tcW w:w="822"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0,2 </w:t>
            </w:r>
          </w:p>
        </w:tc>
        <w:tc>
          <w:tcPr>
            <w:tcW w:w="850"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0,2 </w:t>
            </w:r>
          </w:p>
        </w:tc>
        <w:tc>
          <w:tcPr>
            <w:tcW w:w="675"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0,0 </w:t>
            </w:r>
          </w:p>
        </w:tc>
        <w:tc>
          <w:tcPr>
            <w:tcW w:w="709"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0,0 </w:t>
            </w:r>
          </w:p>
        </w:tc>
        <w:tc>
          <w:tcPr>
            <w:tcW w:w="709"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0,0 </w:t>
            </w:r>
          </w:p>
        </w:tc>
      </w:tr>
      <w:tr w:rsidR="00EC4E08" w:rsidRPr="00053275" w:rsidTr="006F0707">
        <w:trPr>
          <w:trHeight w:val="113"/>
        </w:trPr>
        <w:tc>
          <w:tcPr>
            <w:tcW w:w="455" w:type="dxa"/>
            <w:vAlign w:val="center"/>
          </w:tcPr>
          <w:p w:rsidR="00EC4E08" w:rsidRPr="00EC4E08" w:rsidRDefault="00EC4E08" w:rsidP="00EC4E08">
            <w:pPr>
              <w:spacing w:after="0" w:line="240" w:lineRule="auto"/>
              <w:jc w:val="center"/>
              <w:rPr>
                <w:rFonts w:ascii="Times New Roman" w:hAnsi="Times New Roman"/>
                <w:sz w:val="18"/>
                <w:szCs w:val="18"/>
              </w:rPr>
            </w:pPr>
            <w:r w:rsidRPr="00EC4E08">
              <w:rPr>
                <w:rFonts w:ascii="Times New Roman" w:hAnsi="Times New Roman"/>
                <w:sz w:val="18"/>
                <w:szCs w:val="18"/>
              </w:rPr>
              <w:t>4</w:t>
            </w:r>
          </w:p>
        </w:tc>
        <w:tc>
          <w:tcPr>
            <w:tcW w:w="2092" w:type="dxa"/>
            <w:vAlign w:val="center"/>
          </w:tcPr>
          <w:p w:rsidR="00EC4E08" w:rsidRPr="003C6B94" w:rsidRDefault="00EC4E08" w:rsidP="003C6B94">
            <w:pPr>
              <w:rPr>
                <w:rFonts w:ascii="Times New Roman" w:hAnsi="Times New Roman"/>
                <w:color w:val="000000"/>
                <w:sz w:val="18"/>
                <w:szCs w:val="18"/>
              </w:rPr>
            </w:pPr>
            <w:r w:rsidRPr="003C6B94">
              <w:rPr>
                <w:rFonts w:ascii="Times New Roman" w:hAnsi="Times New Roman"/>
                <w:color w:val="000000"/>
                <w:sz w:val="18"/>
                <w:szCs w:val="18"/>
              </w:rPr>
              <w:t>КП «</w:t>
            </w:r>
            <w:proofErr w:type="spellStart"/>
            <w:r w:rsidRPr="003C6B94">
              <w:rPr>
                <w:rFonts w:ascii="Times New Roman" w:hAnsi="Times New Roman"/>
                <w:color w:val="000000"/>
                <w:sz w:val="18"/>
                <w:szCs w:val="18"/>
              </w:rPr>
              <w:t>Сумське</w:t>
            </w:r>
            <w:proofErr w:type="spellEnd"/>
            <w:r w:rsidRPr="003C6B94">
              <w:rPr>
                <w:rFonts w:ascii="Times New Roman" w:hAnsi="Times New Roman"/>
                <w:color w:val="000000"/>
                <w:sz w:val="18"/>
                <w:szCs w:val="18"/>
              </w:rPr>
              <w:t xml:space="preserve"> </w:t>
            </w:r>
            <w:proofErr w:type="spellStart"/>
            <w:r w:rsidRPr="003C6B94">
              <w:rPr>
                <w:rFonts w:ascii="Times New Roman" w:hAnsi="Times New Roman"/>
                <w:color w:val="000000"/>
                <w:sz w:val="18"/>
                <w:szCs w:val="18"/>
              </w:rPr>
              <w:t>міське</w:t>
            </w:r>
            <w:proofErr w:type="spellEnd"/>
            <w:r w:rsidRPr="003C6B94">
              <w:rPr>
                <w:rFonts w:ascii="Times New Roman" w:hAnsi="Times New Roman"/>
                <w:color w:val="000000"/>
                <w:sz w:val="18"/>
                <w:szCs w:val="18"/>
              </w:rPr>
              <w:t xml:space="preserve"> бюро </w:t>
            </w:r>
            <w:proofErr w:type="spellStart"/>
            <w:r w:rsidRPr="003C6B94">
              <w:rPr>
                <w:rFonts w:ascii="Times New Roman" w:hAnsi="Times New Roman"/>
                <w:color w:val="000000"/>
                <w:sz w:val="18"/>
                <w:szCs w:val="18"/>
              </w:rPr>
              <w:t>технічної</w:t>
            </w:r>
            <w:proofErr w:type="spellEnd"/>
            <w:r w:rsidRPr="003C6B94">
              <w:rPr>
                <w:rFonts w:ascii="Times New Roman" w:hAnsi="Times New Roman"/>
                <w:color w:val="000000"/>
                <w:sz w:val="18"/>
                <w:szCs w:val="18"/>
              </w:rPr>
              <w:t xml:space="preserve"> </w:t>
            </w:r>
            <w:proofErr w:type="spellStart"/>
            <w:r w:rsidRPr="003C6B94">
              <w:rPr>
                <w:rFonts w:ascii="Times New Roman" w:hAnsi="Times New Roman"/>
                <w:color w:val="000000"/>
                <w:sz w:val="18"/>
                <w:szCs w:val="18"/>
              </w:rPr>
              <w:t>інвентаризації</w:t>
            </w:r>
            <w:proofErr w:type="spellEnd"/>
            <w:r w:rsidRPr="003C6B94">
              <w:rPr>
                <w:rFonts w:ascii="Times New Roman" w:hAnsi="Times New Roman"/>
                <w:color w:val="000000"/>
                <w:sz w:val="18"/>
                <w:szCs w:val="18"/>
              </w:rPr>
              <w:t>»</w:t>
            </w:r>
          </w:p>
        </w:tc>
        <w:tc>
          <w:tcPr>
            <w:tcW w:w="1027" w:type="dxa"/>
            <w:tcBorders>
              <w:top w:val="nil"/>
              <w:left w:val="single" w:sz="4" w:space="0" w:color="auto"/>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-33,0 </w:t>
            </w:r>
          </w:p>
        </w:tc>
        <w:tc>
          <w:tcPr>
            <w:tcW w:w="992"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13,0 </w:t>
            </w:r>
          </w:p>
        </w:tc>
        <w:tc>
          <w:tcPr>
            <w:tcW w:w="992"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46,0 </w:t>
            </w:r>
          </w:p>
        </w:tc>
        <w:tc>
          <w:tcPr>
            <w:tcW w:w="737"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0,0 </w:t>
            </w:r>
          </w:p>
        </w:tc>
        <w:tc>
          <w:tcPr>
            <w:tcW w:w="822"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0,0 </w:t>
            </w:r>
          </w:p>
        </w:tc>
        <w:tc>
          <w:tcPr>
            <w:tcW w:w="850"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0,0 </w:t>
            </w:r>
          </w:p>
        </w:tc>
        <w:tc>
          <w:tcPr>
            <w:tcW w:w="675"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0,0 </w:t>
            </w:r>
          </w:p>
        </w:tc>
        <w:tc>
          <w:tcPr>
            <w:tcW w:w="709"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0,0 </w:t>
            </w:r>
          </w:p>
        </w:tc>
        <w:tc>
          <w:tcPr>
            <w:tcW w:w="709"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0,0 </w:t>
            </w:r>
          </w:p>
        </w:tc>
      </w:tr>
      <w:tr w:rsidR="00EC4E08" w:rsidRPr="00053275" w:rsidTr="006F0707">
        <w:trPr>
          <w:trHeight w:val="113"/>
        </w:trPr>
        <w:tc>
          <w:tcPr>
            <w:tcW w:w="455" w:type="dxa"/>
            <w:vAlign w:val="center"/>
          </w:tcPr>
          <w:p w:rsidR="00EC4E08" w:rsidRPr="00EC4E08" w:rsidRDefault="00EC4E08" w:rsidP="00EC4E08">
            <w:pPr>
              <w:spacing w:after="0" w:line="240" w:lineRule="auto"/>
              <w:jc w:val="center"/>
              <w:rPr>
                <w:rFonts w:ascii="Times New Roman" w:hAnsi="Times New Roman"/>
                <w:sz w:val="18"/>
                <w:szCs w:val="18"/>
                <w:lang w:val="en-US"/>
              </w:rPr>
            </w:pPr>
            <w:r w:rsidRPr="00EC4E08">
              <w:rPr>
                <w:rFonts w:ascii="Times New Roman" w:hAnsi="Times New Roman"/>
                <w:sz w:val="18"/>
                <w:szCs w:val="18"/>
                <w:lang w:val="en-US"/>
              </w:rPr>
              <w:t>5</w:t>
            </w:r>
          </w:p>
        </w:tc>
        <w:tc>
          <w:tcPr>
            <w:tcW w:w="2092" w:type="dxa"/>
            <w:vAlign w:val="center"/>
          </w:tcPr>
          <w:p w:rsidR="00EC4E08" w:rsidRPr="003C6B94" w:rsidRDefault="00EC4E08" w:rsidP="003C6B94">
            <w:pPr>
              <w:rPr>
                <w:rFonts w:ascii="Times New Roman" w:hAnsi="Times New Roman"/>
                <w:color w:val="000000"/>
                <w:sz w:val="18"/>
                <w:szCs w:val="18"/>
              </w:rPr>
            </w:pPr>
            <w:r w:rsidRPr="003C6B94">
              <w:rPr>
                <w:rFonts w:ascii="Times New Roman" w:hAnsi="Times New Roman"/>
                <w:color w:val="000000"/>
                <w:sz w:val="18"/>
                <w:szCs w:val="18"/>
              </w:rPr>
              <w:t>КП «</w:t>
            </w:r>
            <w:proofErr w:type="spellStart"/>
            <w:r w:rsidRPr="003C6B94">
              <w:rPr>
                <w:rFonts w:ascii="Times New Roman" w:hAnsi="Times New Roman"/>
                <w:color w:val="000000"/>
                <w:sz w:val="18"/>
                <w:szCs w:val="18"/>
              </w:rPr>
              <w:t>Зелене</w:t>
            </w:r>
            <w:proofErr w:type="spellEnd"/>
            <w:r w:rsidRPr="003C6B94">
              <w:rPr>
                <w:rFonts w:ascii="Times New Roman" w:hAnsi="Times New Roman"/>
                <w:color w:val="000000"/>
                <w:sz w:val="18"/>
                <w:szCs w:val="18"/>
              </w:rPr>
              <w:t xml:space="preserve"> </w:t>
            </w:r>
            <w:proofErr w:type="spellStart"/>
            <w:r w:rsidRPr="003C6B94">
              <w:rPr>
                <w:rFonts w:ascii="Times New Roman" w:hAnsi="Times New Roman"/>
                <w:color w:val="000000"/>
                <w:sz w:val="18"/>
                <w:szCs w:val="18"/>
              </w:rPr>
              <w:t>будівництво</w:t>
            </w:r>
            <w:proofErr w:type="spellEnd"/>
            <w:r w:rsidRPr="003C6B94">
              <w:rPr>
                <w:rFonts w:ascii="Times New Roman" w:hAnsi="Times New Roman"/>
                <w:color w:val="000000"/>
                <w:sz w:val="18"/>
                <w:szCs w:val="18"/>
              </w:rPr>
              <w:t>» СМР</w:t>
            </w:r>
          </w:p>
        </w:tc>
        <w:tc>
          <w:tcPr>
            <w:tcW w:w="1027" w:type="dxa"/>
            <w:tcBorders>
              <w:top w:val="nil"/>
              <w:left w:val="single" w:sz="4" w:space="0" w:color="auto"/>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815,0 </w:t>
            </w:r>
          </w:p>
        </w:tc>
        <w:tc>
          <w:tcPr>
            <w:tcW w:w="992"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12,0 </w:t>
            </w:r>
          </w:p>
        </w:tc>
        <w:tc>
          <w:tcPr>
            <w:tcW w:w="992"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-803,0 </w:t>
            </w:r>
          </w:p>
        </w:tc>
        <w:tc>
          <w:tcPr>
            <w:tcW w:w="737"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0,0 </w:t>
            </w:r>
          </w:p>
        </w:tc>
        <w:tc>
          <w:tcPr>
            <w:tcW w:w="822"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0,0 </w:t>
            </w:r>
          </w:p>
        </w:tc>
        <w:tc>
          <w:tcPr>
            <w:tcW w:w="850"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0,0 </w:t>
            </w:r>
          </w:p>
        </w:tc>
        <w:tc>
          <w:tcPr>
            <w:tcW w:w="675"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25,4 </w:t>
            </w:r>
          </w:p>
        </w:tc>
        <w:tc>
          <w:tcPr>
            <w:tcW w:w="709"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0,7 </w:t>
            </w:r>
          </w:p>
        </w:tc>
        <w:tc>
          <w:tcPr>
            <w:tcW w:w="709"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-24,7 </w:t>
            </w:r>
          </w:p>
        </w:tc>
      </w:tr>
      <w:tr w:rsidR="00EC4E08" w:rsidRPr="00053275" w:rsidTr="006F0707">
        <w:trPr>
          <w:trHeight w:val="113"/>
        </w:trPr>
        <w:tc>
          <w:tcPr>
            <w:tcW w:w="455" w:type="dxa"/>
            <w:vAlign w:val="center"/>
          </w:tcPr>
          <w:p w:rsidR="00EC4E08" w:rsidRPr="00EC4E08" w:rsidRDefault="00EC4E08" w:rsidP="00EC4E08">
            <w:pPr>
              <w:spacing w:after="0" w:line="240" w:lineRule="auto"/>
              <w:jc w:val="center"/>
              <w:rPr>
                <w:rFonts w:ascii="Times New Roman" w:hAnsi="Times New Roman"/>
                <w:sz w:val="18"/>
                <w:szCs w:val="18"/>
                <w:lang w:val="en-US"/>
              </w:rPr>
            </w:pPr>
            <w:r w:rsidRPr="00EC4E08">
              <w:rPr>
                <w:rFonts w:ascii="Times New Roman" w:hAnsi="Times New Roman"/>
                <w:sz w:val="18"/>
                <w:szCs w:val="18"/>
                <w:lang w:val="en-US"/>
              </w:rPr>
              <w:t>6</w:t>
            </w:r>
          </w:p>
        </w:tc>
        <w:tc>
          <w:tcPr>
            <w:tcW w:w="2092" w:type="dxa"/>
            <w:vAlign w:val="center"/>
          </w:tcPr>
          <w:p w:rsidR="00EC4E08" w:rsidRPr="003C6B94" w:rsidRDefault="00EC4E08" w:rsidP="003C6B94">
            <w:pPr>
              <w:rPr>
                <w:rFonts w:ascii="Times New Roman" w:hAnsi="Times New Roman"/>
                <w:color w:val="000000"/>
                <w:sz w:val="18"/>
                <w:szCs w:val="18"/>
              </w:rPr>
            </w:pPr>
            <w:r w:rsidRPr="003C6B94">
              <w:rPr>
                <w:rFonts w:ascii="Times New Roman" w:hAnsi="Times New Roman"/>
                <w:color w:val="000000"/>
                <w:sz w:val="18"/>
                <w:szCs w:val="18"/>
              </w:rPr>
              <w:t>КП «</w:t>
            </w:r>
            <w:proofErr w:type="spellStart"/>
            <w:r w:rsidRPr="003C6B94">
              <w:rPr>
                <w:rFonts w:ascii="Times New Roman" w:hAnsi="Times New Roman"/>
                <w:color w:val="000000"/>
                <w:sz w:val="18"/>
                <w:szCs w:val="18"/>
              </w:rPr>
              <w:t>Шляхрембуд»СМР</w:t>
            </w:r>
            <w:proofErr w:type="spellEnd"/>
          </w:p>
        </w:tc>
        <w:tc>
          <w:tcPr>
            <w:tcW w:w="1027" w:type="dxa"/>
            <w:tcBorders>
              <w:top w:val="nil"/>
              <w:left w:val="single" w:sz="4" w:space="0" w:color="auto"/>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191,0 </w:t>
            </w:r>
          </w:p>
        </w:tc>
        <w:tc>
          <w:tcPr>
            <w:tcW w:w="992"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258,0 </w:t>
            </w:r>
          </w:p>
        </w:tc>
        <w:tc>
          <w:tcPr>
            <w:tcW w:w="992"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67,0 </w:t>
            </w:r>
          </w:p>
        </w:tc>
        <w:tc>
          <w:tcPr>
            <w:tcW w:w="737"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78,0 </w:t>
            </w:r>
          </w:p>
        </w:tc>
        <w:tc>
          <w:tcPr>
            <w:tcW w:w="822"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156,0 </w:t>
            </w:r>
          </w:p>
        </w:tc>
        <w:tc>
          <w:tcPr>
            <w:tcW w:w="850"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78,0 </w:t>
            </w:r>
          </w:p>
        </w:tc>
        <w:tc>
          <w:tcPr>
            <w:tcW w:w="675"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4,0 </w:t>
            </w:r>
          </w:p>
        </w:tc>
        <w:tc>
          <w:tcPr>
            <w:tcW w:w="709"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5,0 </w:t>
            </w:r>
          </w:p>
        </w:tc>
        <w:tc>
          <w:tcPr>
            <w:tcW w:w="709"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1,0 </w:t>
            </w:r>
          </w:p>
        </w:tc>
      </w:tr>
      <w:tr w:rsidR="00EC4E08" w:rsidRPr="00053275" w:rsidTr="006F0707">
        <w:trPr>
          <w:trHeight w:val="113"/>
        </w:trPr>
        <w:tc>
          <w:tcPr>
            <w:tcW w:w="455" w:type="dxa"/>
            <w:vAlign w:val="center"/>
          </w:tcPr>
          <w:p w:rsidR="00EC4E08" w:rsidRPr="00EC4E08" w:rsidRDefault="00EC4E08" w:rsidP="00EC4E08">
            <w:pPr>
              <w:spacing w:after="0" w:line="240" w:lineRule="auto"/>
              <w:jc w:val="center"/>
              <w:rPr>
                <w:rFonts w:ascii="Times New Roman" w:hAnsi="Times New Roman"/>
                <w:sz w:val="18"/>
                <w:szCs w:val="18"/>
                <w:lang w:val="en-US"/>
              </w:rPr>
            </w:pPr>
            <w:r w:rsidRPr="00EC4E08">
              <w:rPr>
                <w:rFonts w:ascii="Times New Roman" w:hAnsi="Times New Roman"/>
                <w:sz w:val="18"/>
                <w:szCs w:val="18"/>
                <w:lang w:val="en-US"/>
              </w:rPr>
              <w:t>7</w:t>
            </w:r>
          </w:p>
        </w:tc>
        <w:tc>
          <w:tcPr>
            <w:tcW w:w="2092" w:type="dxa"/>
            <w:vAlign w:val="center"/>
          </w:tcPr>
          <w:p w:rsidR="00EC4E08" w:rsidRPr="003C6B94" w:rsidRDefault="00EC4E08" w:rsidP="003C6B94">
            <w:pPr>
              <w:rPr>
                <w:rFonts w:ascii="Times New Roman" w:hAnsi="Times New Roman"/>
                <w:color w:val="000000"/>
                <w:sz w:val="18"/>
                <w:szCs w:val="18"/>
              </w:rPr>
            </w:pPr>
            <w:r w:rsidRPr="003C6B94">
              <w:rPr>
                <w:rFonts w:ascii="Times New Roman" w:hAnsi="Times New Roman"/>
                <w:color w:val="000000"/>
                <w:sz w:val="18"/>
                <w:szCs w:val="18"/>
              </w:rPr>
              <w:t>КП «</w:t>
            </w:r>
            <w:proofErr w:type="spellStart"/>
            <w:r w:rsidRPr="003C6B94">
              <w:rPr>
                <w:rFonts w:ascii="Times New Roman" w:hAnsi="Times New Roman"/>
                <w:color w:val="000000"/>
                <w:sz w:val="18"/>
                <w:szCs w:val="18"/>
              </w:rPr>
              <w:t>Паркінг</w:t>
            </w:r>
            <w:proofErr w:type="spellEnd"/>
            <w:r w:rsidRPr="003C6B94">
              <w:rPr>
                <w:rFonts w:ascii="Times New Roman" w:hAnsi="Times New Roman"/>
                <w:color w:val="000000"/>
                <w:sz w:val="18"/>
                <w:szCs w:val="18"/>
              </w:rPr>
              <w:t xml:space="preserve">» </w:t>
            </w:r>
          </w:p>
        </w:tc>
        <w:tc>
          <w:tcPr>
            <w:tcW w:w="1027" w:type="dxa"/>
            <w:tcBorders>
              <w:top w:val="nil"/>
              <w:left w:val="single" w:sz="4" w:space="0" w:color="auto"/>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292,0 </w:t>
            </w:r>
          </w:p>
        </w:tc>
        <w:tc>
          <w:tcPr>
            <w:tcW w:w="992"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sz w:val="18"/>
                <w:szCs w:val="18"/>
              </w:rPr>
            </w:pPr>
            <w:r w:rsidRPr="00EC4E08">
              <w:rPr>
                <w:rFonts w:ascii="Times New Roman" w:hAnsi="Times New Roman"/>
                <w:sz w:val="18"/>
                <w:szCs w:val="18"/>
              </w:rPr>
              <w:t xml:space="preserve">-627,0 </w:t>
            </w:r>
          </w:p>
        </w:tc>
        <w:tc>
          <w:tcPr>
            <w:tcW w:w="992"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-919,0 </w:t>
            </w:r>
          </w:p>
        </w:tc>
        <w:tc>
          <w:tcPr>
            <w:tcW w:w="737"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11,0 </w:t>
            </w:r>
          </w:p>
        </w:tc>
        <w:tc>
          <w:tcPr>
            <w:tcW w:w="822"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0,0 </w:t>
            </w:r>
          </w:p>
        </w:tc>
        <w:tc>
          <w:tcPr>
            <w:tcW w:w="850"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-11,0 </w:t>
            </w:r>
          </w:p>
        </w:tc>
        <w:tc>
          <w:tcPr>
            <w:tcW w:w="675"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2,0 </w:t>
            </w:r>
          </w:p>
        </w:tc>
        <w:tc>
          <w:tcPr>
            <w:tcW w:w="709"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0,0 </w:t>
            </w:r>
          </w:p>
        </w:tc>
        <w:tc>
          <w:tcPr>
            <w:tcW w:w="709"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-2,0 </w:t>
            </w:r>
          </w:p>
        </w:tc>
      </w:tr>
      <w:tr w:rsidR="00EC4E08" w:rsidRPr="00053275" w:rsidTr="006F0707">
        <w:trPr>
          <w:trHeight w:val="113"/>
        </w:trPr>
        <w:tc>
          <w:tcPr>
            <w:tcW w:w="455" w:type="dxa"/>
            <w:vAlign w:val="center"/>
          </w:tcPr>
          <w:p w:rsidR="00EC4E08" w:rsidRPr="00EC4E08" w:rsidRDefault="00EC4E08" w:rsidP="00EC4E08">
            <w:pPr>
              <w:spacing w:after="0" w:line="240" w:lineRule="auto"/>
              <w:jc w:val="center"/>
              <w:rPr>
                <w:rFonts w:ascii="Times New Roman" w:hAnsi="Times New Roman"/>
                <w:sz w:val="18"/>
                <w:szCs w:val="18"/>
                <w:lang w:val="en-US"/>
              </w:rPr>
            </w:pPr>
            <w:r w:rsidRPr="00EC4E08">
              <w:rPr>
                <w:rFonts w:ascii="Times New Roman" w:hAnsi="Times New Roman"/>
                <w:sz w:val="18"/>
                <w:szCs w:val="18"/>
                <w:lang w:val="en-US"/>
              </w:rPr>
              <w:t>8</w:t>
            </w:r>
          </w:p>
        </w:tc>
        <w:tc>
          <w:tcPr>
            <w:tcW w:w="2092" w:type="dxa"/>
            <w:vAlign w:val="center"/>
          </w:tcPr>
          <w:p w:rsidR="00EC4E08" w:rsidRPr="003C6B94" w:rsidRDefault="00EC4E08" w:rsidP="003C6B94">
            <w:pPr>
              <w:rPr>
                <w:rFonts w:ascii="Times New Roman" w:hAnsi="Times New Roman"/>
                <w:color w:val="000000"/>
                <w:sz w:val="18"/>
                <w:szCs w:val="18"/>
              </w:rPr>
            </w:pPr>
            <w:r w:rsidRPr="003C6B94">
              <w:rPr>
                <w:rFonts w:ascii="Times New Roman" w:hAnsi="Times New Roman"/>
                <w:color w:val="000000"/>
                <w:sz w:val="18"/>
                <w:szCs w:val="18"/>
              </w:rPr>
              <w:t>КП «</w:t>
            </w:r>
            <w:proofErr w:type="spellStart"/>
            <w:r w:rsidRPr="003C6B94">
              <w:rPr>
                <w:rFonts w:ascii="Times New Roman" w:hAnsi="Times New Roman"/>
                <w:color w:val="000000"/>
                <w:sz w:val="18"/>
                <w:szCs w:val="18"/>
              </w:rPr>
              <w:t>Сумикомунінвест</w:t>
            </w:r>
            <w:proofErr w:type="spellEnd"/>
            <w:r w:rsidRPr="003C6B94">
              <w:rPr>
                <w:rFonts w:ascii="Times New Roman" w:hAnsi="Times New Roman"/>
                <w:color w:val="000000"/>
                <w:sz w:val="18"/>
                <w:szCs w:val="18"/>
              </w:rPr>
              <w:t>» СМР</w:t>
            </w:r>
          </w:p>
        </w:tc>
        <w:tc>
          <w:tcPr>
            <w:tcW w:w="1027" w:type="dxa"/>
            <w:tcBorders>
              <w:top w:val="nil"/>
              <w:left w:val="single" w:sz="4" w:space="0" w:color="auto"/>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76,6 </w:t>
            </w:r>
          </w:p>
        </w:tc>
        <w:tc>
          <w:tcPr>
            <w:tcW w:w="992"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20,3 </w:t>
            </w:r>
          </w:p>
        </w:tc>
        <w:tc>
          <w:tcPr>
            <w:tcW w:w="992"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-56,3 </w:t>
            </w:r>
          </w:p>
        </w:tc>
        <w:tc>
          <w:tcPr>
            <w:tcW w:w="737"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0,0 </w:t>
            </w:r>
          </w:p>
        </w:tc>
        <w:tc>
          <w:tcPr>
            <w:tcW w:w="822"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0,0 </w:t>
            </w:r>
          </w:p>
        </w:tc>
        <w:tc>
          <w:tcPr>
            <w:tcW w:w="850"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0,0 </w:t>
            </w:r>
          </w:p>
        </w:tc>
        <w:tc>
          <w:tcPr>
            <w:tcW w:w="675"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2,3 </w:t>
            </w:r>
          </w:p>
        </w:tc>
        <w:tc>
          <w:tcPr>
            <w:tcW w:w="709"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0,6 </w:t>
            </w:r>
          </w:p>
        </w:tc>
        <w:tc>
          <w:tcPr>
            <w:tcW w:w="709"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-1,7 </w:t>
            </w:r>
          </w:p>
        </w:tc>
      </w:tr>
      <w:tr w:rsidR="00EC4E08" w:rsidRPr="00053275" w:rsidTr="006F0707">
        <w:trPr>
          <w:trHeight w:val="113"/>
        </w:trPr>
        <w:tc>
          <w:tcPr>
            <w:tcW w:w="455" w:type="dxa"/>
            <w:vAlign w:val="center"/>
          </w:tcPr>
          <w:p w:rsidR="00EC4E08" w:rsidRPr="00EC4E08" w:rsidRDefault="00EC4E08" w:rsidP="00EC4E08">
            <w:pPr>
              <w:spacing w:after="0" w:line="240" w:lineRule="auto"/>
              <w:jc w:val="center"/>
              <w:rPr>
                <w:rFonts w:ascii="Times New Roman" w:hAnsi="Times New Roman"/>
                <w:sz w:val="18"/>
                <w:szCs w:val="18"/>
                <w:lang w:val="uk-UA"/>
              </w:rPr>
            </w:pPr>
            <w:r w:rsidRPr="00EC4E08">
              <w:rPr>
                <w:rFonts w:ascii="Times New Roman" w:hAnsi="Times New Roman"/>
                <w:sz w:val="18"/>
                <w:szCs w:val="18"/>
                <w:lang w:val="uk-UA"/>
              </w:rPr>
              <w:t>09</w:t>
            </w:r>
          </w:p>
        </w:tc>
        <w:tc>
          <w:tcPr>
            <w:tcW w:w="2092" w:type="dxa"/>
            <w:vAlign w:val="center"/>
          </w:tcPr>
          <w:p w:rsidR="00EC4E08" w:rsidRPr="003C6B94" w:rsidRDefault="00EC4E08" w:rsidP="003C6B94">
            <w:pPr>
              <w:rPr>
                <w:rFonts w:ascii="Times New Roman" w:hAnsi="Times New Roman"/>
                <w:color w:val="000000"/>
                <w:sz w:val="18"/>
                <w:szCs w:val="18"/>
              </w:rPr>
            </w:pPr>
            <w:r w:rsidRPr="003C6B94">
              <w:rPr>
                <w:rFonts w:ascii="Times New Roman" w:hAnsi="Times New Roman"/>
                <w:color w:val="000000"/>
                <w:sz w:val="18"/>
                <w:szCs w:val="18"/>
              </w:rPr>
              <w:t>КП «</w:t>
            </w:r>
            <w:proofErr w:type="spellStart"/>
            <w:r w:rsidRPr="003C6B94">
              <w:rPr>
                <w:rFonts w:ascii="Times New Roman" w:hAnsi="Times New Roman"/>
                <w:color w:val="000000"/>
                <w:sz w:val="18"/>
                <w:szCs w:val="18"/>
              </w:rPr>
              <w:t>Сумижилкомсервіс</w:t>
            </w:r>
            <w:proofErr w:type="spellEnd"/>
            <w:r w:rsidRPr="003C6B94">
              <w:rPr>
                <w:rFonts w:ascii="Times New Roman" w:hAnsi="Times New Roman"/>
                <w:color w:val="000000"/>
                <w:sz w:val="18"/>
                <w:szCs w:val="18"/>
              </w:rPr>
              <w:t>» СМР</w:t>
            </w:r>
          </w:p>
        </w:tc>
        <w:tc>
          <w:tcPr>
            <w:tcW w:w="1027" w:type="dxa"/>
            <w:tcBorders>
              <w:top w:val="nil"/>
              <w:left w:val="single" w:sz="4" w:space="0" w:color="auto"/>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339,0 </w:t>
            </w:r>
          </w:p>
        </w:tc>
        <w:tc>
          <w:tcPr>
            <w:tcW w:w="992"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-218,0 </w:t>
            </w:r>
          </w:p>
        </w:tc>
        <w:tc>
          <w:tcPr>
            <w:tcW w:w="992"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-557,0 </w:t>
            </w:r>
          </w:p>
        </w:tc>
        <w:tc>
          <w:tcPr>
            <w:tcW w:w="737"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0,0 </w:t>
            </w:r>
          </w:p>
        </w:tc>
        <w:tc>
          <w:tcPr>
            <w:tcW w:w="822"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0,0 </w:t>
            </w:r>
          </w:p>
        </w:tc>
        <w:tc>
          <w:tcPr>
            <w:tcW w:w="850"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0,0 </w:t>
            </w:r>
          </w:p>
        </w:tc>
        <w:tc>
          <w:tcPr>
            <w:tcW w:w="675"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0,0 </w:t>
            </w:r>
          </w:p>
        </w:tc>
        <w:tc>
          <w:tcPr>
            <w:tcW w:w="709"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64,0 </w:t>
            </w:r>
          </w:p>
        </w:tc>
        <w:tc>
          <w:tcPr>
            <w:tcW w:w="709"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64,0 </w:t>
            </w:r>
          </w:p>
        </w:tc>
      </w:tr>
      <w:tr w:rsidR="00EC4E08" w:rsidRPr="00053275" w:rsidTr="006F0707">
        <w:trPr>
          <w:trHeight w:val="113"/>
        </w:trPr>
        <w:tc>
          <w:tcPr>
            <w:tcW w:w="455" w:type="dxa"/>
            <w:tcBorders>
              <w:bottom w:val="single" w:sz="4" w:space="0" w:color="auto"/>
            </w:tcBorders>
            <w:vAlign w:val="center"/>
          </w:tcPr>
          <w:p w:rsidR="00EC4E08" w:rsidRPr="00EC4E08" w:rsidRDefault="00EC4E08" w:rsidP="00EC4E08">
            <w:pPr>
              <w:spacing w:after="0" w:line="240" w:lineRule="auto"/>
              <w:jc w:val="center"/>
              <w:rPr>
                <w:rFonts w:ascii="Times New Roman" w:hAnsi="Times New Roman"/>
                <w:sz w:val="18"/>
                <w:szCs w:val="18"/>
                <w:lang w:val="en-US"/>
              </w:rPr>
            </w:pPr>
            <w:r w:rsidRPr="00EC4E08">
              <w:rPr>
                <w:rFonts w:ascii="Times New Roman" w:hAnsi="Times New Roman"/>
                <w:sz w:val="18"/>
                <w:szCs w:val="18"/>
                <w:lang w:val="en-US"/>
              </w:rPr>
              <w:t>10</w:t>
            </w:r>
          </w:p>
        </w:tc>
        <w:tc>
          <w:tcPr>
            <w:tcW w:w="2092" w:type="dxa"/>
            <w:tcBorders>
              <w:bottom w:val="single" w:sz="4" w:space="0" w:color="auto"/>
            </w:tcBorders>
            <w:vAlign w:val="center"/>
          </w:tcPr>
          <w:p w:rsidR="00EC4E08" w:rsidRPr="003C6B94" w:rsidRDefault="00EC4E08" w:rsidP="003C6B94">
            <w:pPr>
              <w:rPr>
                <w:rFonts w:ascii="Times New Roman" w:hAnsi="Times New Roman"/>
                <w:color w:val="000000"/>
                <w:sz w:val="18"/>
                <w:szCs w:val="18"/>
              </w:rPr>
            </w:pPr>
            <w:r w:rsidRPr="003C6B94">
              <w:rPr>
                <w:rFonts w:ascii="Times New Roman" w:hAnsi="Times New Roman"/>
                <w:color w:val="000000"/>
                <w:sz w:val="18"/>
                <w:szCs w:val="18"/>
              </w:rPr>
              <w:t>КП «</w:t>
            </w:r>
            <w:proofErr w:type="spellStart"/>
            <w:r w:rsidRPr="003C6B94">
              <w:rPr>
                <w:rFonts w:ascii="Times New Roman" w:hAnsi="Times New Roman"/>
                <w:color w:val="000000"/>
                <w:sz w:val="18"/>
                <w:szCs w:val="18"/>
              </w:rPr>
              <w:t>Спеціалізований</w:t>
            </w:r>
            <w:proofErr w:type="spellEnd"/>
            <w:r w:rsidRPr="003C6B94">
              <w:rPr>
                <w:rFonts w:ascii="Times New Roman" w:hAnsi="Times New Roman"/>
                <w:color w:val="000000"/>
                <w:sz w:val="18"/>
                <w:szCs w:val="18"/>
              </w:rPr>
              <w:t xml:space="preserve"> </w:t>
            </w:r>
            <w:proofErr w:type="spellStart"/>
            <w:r w:rsidRPr="003C6B94">
              <w:rPr>
                <w:rFonts w:ascii="Times New Roman" w:hAnsi="Times New Roman"/>
                <w:color w:val="000000"/>
                <w:sz w:val="18"/>
                <w:szCs w:val="18"/>
              </w:rPr>
              <w:t>комбінат</w:t>
            </w:r>
            <w:proofErr w:type="spellEnd"/>
            <w:r w:rsidRPr="003C6B94">
              <w:rPr>
                <w:rFonts w:ascii="Times New Roman" w:hAnsi="Times New Roman"/>
                <w:color w:val="000000"/>
                <w:sz w:val="18"/>
                <w:szCs w:val="18"/>
              </w:rPr>
              <w:t>»</w:t>
            </w:r>
          </w:p>
        </w:tc>
        <w:tc>
          <w:tcPr>
            <w:tcW w:w="1027" w:type="dxa"/>
            <w:tcBorders>
              <w:top w:val="nil"/>
              <w:left w:val="single" w:sz="4" w:space="0" w:color="auto"/>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4,0 </w:t>
            </w:r>
          </w:p>
        </w:tc>
        <w:tc>
          <w:tcPr>
            <w:tcW w:w="992"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15,0 </w:t>
            </w:r>
          </w:p>
        </w:tc>
        <w:tc>
          <w:tcPr>
            <w:tcW w:w="992"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11,0 </w:t>
            </w:r>
          </w:p>
        </w:tc>
        <w:tc>
          <w:tcPr>
            <w:tcW w:w="737"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1,0 </w:t>
            </w:r>
          </w:p>
        </w:tc>
        <w:tc>
          <w:tcPr>
            <w:tcW w:w="822"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3,0 </w:t>
            </w:r>
          </w:p>
        </w:tc>
        <w:tc>
          <w:tcPr>
            <w:tcW w:w="850"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2,0 </w:t>
            </w:r>
          </w:p>
        </w:tc>
        <w:tc>
          <w:tcPr>
            <w:tcW w:w="675"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0,1 </w:t>
            </w:r>
          </w:p>
        </w:tc>
        <w:tc>
          <w:tcPr>
            <w:tcW w:w="709"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0,5 </w:t>
            </w:r>
          </w:p>
        </w:tc>
        <w:tc>
          <w:tcPr>
            <w:tcW w:w="709"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0,4 </w:t>
            </w:r>
          </w:p>
        </w:tc>
      </w:tr>
      <w:tr w:rsidR="00EC4E08" w:rsidRPr="00053275" w:rsidTr="006F0707">
        <w:trPr>
          <w:trHeight w:val="113"/>
        </w:trPr>
        <w:tc>
          <w:tcPr>
            <w:tcW w:w="455" w:type="dxa"/>
            <w:tcBorders>
              <w:top w:val="single" w:sz="4" w:space="0" w:color="auto"/>
              <w:bottom w:val="single" w:sz="4" w:space="0" w:color="auto"/>
            </w:tcBorders>
            <w:vAlign w:val="center"/>
          </w:tcPr>
          <w:p w:rsidR="00EC4E08" w:rsidRPr="00EC4E08" w:rsidRDefault="00EC4E08" w:rsidP="00EC4E08">
            <w:pPr>
              <w:spacing w:after="0" w:line="240" w:lineRule="auto"/>
              <w:jc w:val="center"/>
              <w:rPr>
                <w:rFonts w:ascii="Times New Roman" w:hAnsi="Times New Roman"/>
                <w:sz w:val="18"/>
                <w:szCs w:val="18"/>
                <w:lang w:val="uk-UA"/>
              </w:rPr>
            </w:pPr>
            <w:r w:rsidRPr="00EC4E08">
              <w:rPr>
                <w:rFonts w:ascii="Times New Roman" w:hAnsi="Times New Roman"/>
                <w:sz w:val="18"/>
                <w:szCs w:val="18"/>
                <w:lang w:val="uk-UA"/>
              </w:rPr>
              <w:t>11</w:t>
            </w:r>
          </w:p>
        </w:tc>
        <w:tc>
          <w:tcPr>
            <w:tcW w:w="2092" w:type="dxa"/>
            <w:tcBorders>
              <w:top w:val="single" w:sz="4" w:space="0" w:color="auto"/>
              <w:bottom w:val="single" w:sz="4" w:space="0" w:color="auto"/>
            </w:tcBorders>
            <w:vAlign w:val="center"/>
          </w:tcPr>
          <w:p w:rsidR="00EC4E08" w:rsidRPr="003C6B94" w:rsidRDefault="00EC4E08" w:rsidP="003C6B94">
            <w:pPr>
              <w:rPr>
                <w:rFonts w:ascii="Times New Roman" w:hAnsi="Times New Roman"/>
                <w:color w:val="000000"/>
                <w:sz w:val="18"/>
                <w:szCs w:val="18"/>
              </w:rPr>
            </w:pPr>
            <w:r w:rsidRPr="003C6B94">
              <w:rPr>
                <w:rFonts w:ascii="Times New Roman" w:hAnsi="Times New Roman"/>
                <w:color w:val="000000"/>
                <w:sz w:val="18"/>
                <w:szCs w:val="18"/>
              </w:rPr>
              <w:t>КП «</w:t>
            </w:r>
            <w:proofErr w:type="spellStart"/>
            <w:r w:rsidRPr="003C6B94">
              <w:rPr>
                <w:rFonts w:ascii="Times New Roman" w:hAnsi="Times New Roman"/>
                <w:color w:val="000000"/>
                <w:sz w:val="18"/>
                <w:szCs w:val="18"/>
              </w:rPr>
              <w:t>Сумчанка</w:t>
            </w:r>
            <w:proofErr w:type="spellEnd"/>
            <w:r w:rsidRPr="003C6B94">
              <w:rPr>
                <w:rFonts w:ascii="Times New Roman" w:hAnsi="Times New Roman"/>
                <w:color w:val="000000"/>
                <w:sz w:val="18"/>
                <w:szCs w:val="18"/>
              </w:rPr>
              <w:t>» СМР</w:t>
            </w:r>
          </w:p>
        </w:tc>
        <w:tc>
          <w:tcPr>
            <w:tcW w:w="1027" w:type="dxa"/>
            <w:tcBorders>
              <w:top w:val="nil"/>
              <w:left w:val="single" w:sz="4" w:space="0" w:color="auto"/>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0,0 </w:t>
            </w:r>
          </w:p>
        </w:tc>
        <w:tc>
          <w:tcPr>
            <w:tcW w:w="992"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-25,9 </w:t>
            </w:r>
          </w:p>
        </w:tc>
        <w:tc>
          <w:tcPr>
            <w:tcW w:w="992"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-25,9 </w:t>
            </w:r>
          </w:p>
        </w:tc>
        <w:tc>
          <w:tcPr>
            <w:tcW w:w="737"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0,0 </w:t>
            </w:r>
          </w:p>
        </w:tc>
        <w:tc>
          <w:tcPr>
            <w:tcW w:w="822"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0,0 </w:t>
            </w:r>
          </w:p>
        </w:tc>
        <w:tc>
          <w:tcPr>
            <w:tcW w:w="850"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0,0 </w:t>
            </w:r>
          </w:p>
        </w:tc>
        <w:tc>
          <w:tcPr>
            <w:tcW w:w="675"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0,0 </w:t>
            </w:r>
          </w:p>
        </w:tc>
        <w:tc>
          <w:tcPr>
            <w:tcW w:w="709"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0,0 </w:t>
            </w:r>
          </w:p>
        </w:tc>
        <w:tc>
          <w:tcPr>
            <w:tcW w:w="709"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0,0 </w:t>
            </w:r>
          </w:p>
        </w:tc>
      </w:tr>
      <w:tr w:rsidR="00EC4E08" w:rsidRPr="00053275" w:rsidTr="006F0707">
        <w:trPr>
          <w:trHeight w:val="113"/>
        </w:trPr>
        <w:tc>
          <w:tcPr>
            <w:tcW w:w="455" w:type="dxa"/>
            <w:tcBorders>
              <w:top w:val="single" w:sz="4" w:space="0" w:color="auto"/>
              <w:bottom w:val="single" w:sz="4" w:space="0" w:color="auto"/>
            </w:tcBorders>
            <w:vAlign w:val="center"/>
          </w:tcPr>
          <w:p w:rsidR="00EC4E08" w:rsidRPr="00EC4E08" w:rsidRDefault="00EC4E08" w:rsidP="00EC4E08">
            <w:pPr>
              <w:spacing w:after="0" w:line="240" w:lineRule="auto"/>
              <w:jc w:val="center"/>
              <w:rPr>
                <w:rFonts w:ascii="Times New Roman" w:hAnsi="Times New Roman"/>
                <w:sz w:val="18"/>
                <w:szCs w:val="18"/>
                <w:lang w:val="uk-UA"/>
              </w:rPr>
            </w:pPr>
            <w:r w:rsidRPr="00EC4E08">
              <w:rPr>
                <w:rFonts w:ascii="Times New Roman" w:hAnsi="Times New Roman"/>
                <w:sz w:val="18"/>
                <w:szCs w:val="18"/>
                <w:lang w:val="uk-UA"/>
              </w:rPr>
              <w:t>12</w:t>
            </w:r>
          </w:p>
        </w:tc>
        <w:tc>
          <w:tcPr>
            <w:tcW w:w="2092" w:type="dxa"/>
            <w:tcBorders>
              <w:top w:val="single" w:sz="4" w:space="0" w:color="auto"/>
              <w:bottom w:val="single" w:sz="4" w:space="0" w:color="auto"/>
            </w:tcBorders>
            <w:vAlign w:val="center"/>
          </w:tcPr>
          <w:p w:rsidR="00EC4E08" w:rsidRPr="003C6B94" w:rsidRDefault="00EC4E08" w:rsidP="003C6B94">
            <w:pPr>
              <w:rPr>
                <w:rFonts w:ascii="Times New Roman" w:hAnsi="Times New Roman"/>
                <w:color w:val="000000"/>
                <w:sz w:val="18"/>
                <w:szCs w:val="18"/>
              </w:rPr>
            </w:pPr>
            <w:r w:rsidRPr="003C6B94">
              <w:rPr>
                <w:rFonts w:ascii="Times New Roman" w:hAnsi="Times New Roman"/>
                <w:color w:val="000000"/>
                <w:sz w:val="18"/>
                <w:szCs w:val="18"/>
              </w:rPr>
              <w:t>КОРП «</w:t>
            </w:r>
            <w:proofErr w:type="spellStart"/>
            <w:r w:rsidRPr="003C6B94">
              <w:rPr>
                <w:rFonts w:ascii="Times New Roman" w:hAnsi="Times New Roman"/>
                <w:color w:val="000000"/>
                <w:sz w:val="18"/>
                <w:szCs w:val="18"/>
              </w:rPr>
              <w:t>Дрібнооптовий</w:t>
            </w:r>
            <w:proofErr w:type="spellEnd"/>
            <w:r w:rsidRPr="003C6B94">
              <w:rPr>
                <w:rFonts w:ascii="Times New Roman" w:hAnsi="Times New Roman"/>
                <w:color w:val="000000"/>
                <w:sz w:val="18"/>
                <w:szCs w:val="18"/>
              </w:rPr>
              <w:t>» СМР</w:t>
            </w:r>
          </w:p>
        </w:tc>
        <w:tc>
          <w:tcPr>
            <w:tcW w:w="1027" w:type="dxa"/>
            <w:tcBorders>
              <w:top w:val="nil"/>
              <w:left w:val="single" w:sz="4" w:space="0" w:color="auto"/>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74,1 </w:t>
            </w:r>
          </w:p>
        </w:tc>
        <w:tc>
          <w:tcPr>
            <w:tcW w:w="992"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-222,8 </w:t>
            </w:r>
          </w:p>
        </w:tc>
        <w:tc>
          <w:tcPr>
            <w:tcW w:w="992"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-296,9 </w:t>
            </w:r>
          </w:p>
        </w:tc>
        <w:tc>
          <w:tcPr>
            <w:tcW w:w="737"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16,3 </w:t>
            </w:r>
          </w:p>
        </w:tc>
        <w:tc>
          <w:tcPr>
            <w:tcW w:w="822"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0,0 </w:t>
            </w:r>
          </w:p>
        </w:tc>
        <w:tc>
          <w:tcPr>
            <w:tcW w:w="850"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-16,3 </w:t>
            </w:r>
          </w:p>
        </w:tc>
        <w:tc>
          <w:tcPr>
            <w:tcW w:w="675"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7,8 </w:t>
            </w:r>
          </w:p>
        </w:tc>
        <w:tc>
          <w:tcPr>
            <w:tcW w:w="709"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0,0 </w:t>
            </w:r>
          </w:p>
        </w:tc>
        <w:tc>
          <w:tcPr>
            <w:tcW w:w="709"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-7,8 </w:t>
            </w:r>
          </w:p>
        </w:tc>
      </w:tr>
      <w:tr w:rsidR="00EC4E08" w:rsidRPr="00053275" w:rsidTr="006F0707">
        <w:trPr>
          <w:trHeight w:val="113"/>
        </w:trPr>
        <w:tc>
          <w:tcPr>
            <w:tcW w:w="455" w:type="dxa"/>
            <w:tcBorders>
              <w:top w:val="single" w:sz="4" w:space="0" w:color="auto"/>
              <w:bottom w:val="single" w:sz="4" w:space="0" w:color="auto"/>
            </w:tcBorders>
            <w:vAlign w:val="center"/>
          </w:tcPr>
          <w:p w:rsidR="00EC4E08" w:rsidRPr="00EC4E08" w:rsidRDefault="00EC4E08" w:rsidP="00EC4E08">
            <w:pPr>
              <w:spacing w:after="0" w:line="240" w:lineRule="auto"/>
              <w:jc w:val="center"/>
              <w:rPr>
                <w:rFonts w:ascii="Times New Roman" w:hAnsi="Times New Roman"/>
                <w:sz w:val="18"/>
                <w:szCs w:val="18"/>
                <w:lang w:val="uk-UA"/>
              </w:rPr>
            </w:pPr>
            <w:r w:rsidRPr="00EC4E08">
              <w:rPr>
                <w:rFonts w:ascii="Times New Roman" w:hAnsi="Times New Roman"/>
                <w:sz w:val="18"/>
                <w:szCs w:val="18"/>
                <w:lang w:val="uk-UA"/>
              </w:rPr>
              <w:t>13</w:t>
            </w:r>
          </w:p>
        </w:tc>
        <w:tc>
          <w:tcPr>
            <w:tcW w:w="2092" w:type="dxa"/>
            <w:tcBorders>
              <w:top w:val="single" w:sz="4" w:space="0" w:color="auto"/>
              <w:bottom w:val="single" w:sz="4" w:space="0" w:color="auto"/>
            </w:tcBorders>
            <w:vAlign w:val="center"/>
          </w:tcPr>
          <w:p w:rsidR="00EC4E08" w:rsidRPr="003C6B94" w:rsidRDefault="00EC4E08" w:rsidP="003C6B94">
            <w:pPr>
              <w:rPr>
                <w:rFonts w:ascii="Times New Roman" w:hAnsi="Times New Roman"/>
                <w:color w:val="000000"/>
                <w:sz w:val="18"/>
                <w:szCs w:val="18"/>
              </w:rPr>
            </w:pPr>
            <w:r w:rsidRPr="003C6B94">
              <w:rPr>
                <w:rFonts w:ascii="Times New Roman" w:hAnsi="Times New Roman"/>
                <w:color w:val="000000"/>
                <w:sz w:val="18"/>
                <w:szCs w:val="18"/>
              </w:rPr>
              <w:t>КП МСК «</w:t>
            </w:r>
            <w:proofErr w:type="spellStart"/>
            <w:r w:rsidRPr="003C6B94">
              <w:rPr>
                <w:rFonts w:ascii="Times New Roman" w:hAnsi="Times New Roman"/>
                <w:color w:val="000000"/>
                <w:sz w:val="18"/>
                <w:szCs w:val="18"/>
              </w:rPr>
              <w:t>Тенісна</w:t>
            </w:r>
            <w:proofErr w:type="spellEnd"/>
            <w:r w:rsidRPr="003C6B94">
              <w:rPr>
                <w:rFonts w:ascii="Times New Roman" w:hAnsi="Times New Roman"/>
                <w:color w:val="000000"/>
                <w:sz w:val="18"/>
                <w:szCs w:val="18"/>
              </w:rPr>
              <w:t xml:space="preserve"> </w:t>
            </w:r>
            <w:proofErr w:type="spellStart"/>
            <w:r w:rsidRPr="003C6B94">
              <w:rPr>
                <w:rFonts w:ascii="Times New Roman" w:hAnsi="Times New Roman"/>
                <w:color w:val="000000"/>
                <w:sz w:val="18"/>
                <w:szCs w:val="18"/>
              </w:rPr>
              <w:t>академія</w:t>
            </w:r>
            <w:proofErr w:type="spellEnd"/>
            <w:r w:rsidRPr="003C6B94">
              <w:rPr>
                <w:rFonts w:ascii="Times New Roman" w:hAnsi="Times New Roman"/>
                <w:color w:val="000000"/>
                <w:sz w:val="18"/>
                <w:szCs w:val="18"/>
              </w:rPr>
              <w:t>»</w:t>
            </w:r>
          </w:p>
        </w:tc>
        <w:tc>
          <w:tcPr>
            <w:tcW w:w="1027" w:type="dxa"/>
            <w:tcBorders>
              <w:top w:val="nil"/>
              <w:left w:val="single" w:sz="4" w:space="0" w:color="auto"/>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7,7 </w:t>
            </w:r>
          </w:p>
        </w:tc>
        <w:tc>
          <w:tcPr>
            <w:tcW w:w="992"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0,0 </w:t>
            </w:r>
          </w:p>
        </w:tc>
        <w:tc>
          <w:tcPr>
            <w:tcW w:w="992"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-7,7 </w:t>
            </w:r>
          </w:p>
        </w:tc>
        <w:tc>
          <w:tcPr>
            <w:tcW w:w="737"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0,0 </w:t>
            </w:r>
          </w:p>
        </w:tc>
        <w:tc>
          <w:tcPr>
            <w:tcW w:w="822"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0,0 </w:t>
            </w:r>
          </w:p>
        </w:tc>
        <w:tc>
          <w:tcPr>
            <w:tcW w:w="850"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0,0 </w:t>
            </w:r>
          </w:p>
        </w:tc>
        <w:tc>
          <w:tcPr>
            <w:tcW w:w="675"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0,0 </w:t>
            </w:r>
          </w:p>
        </w:tc>
        <w:tc>
          <w:tcPr>
            <w:tcW w:w="709"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0,0 </w:t>
            </w:r>
          </w:p>
        </w:tc>
        <w:tc>
          <w:tcPr>
            <w:tcW w:w="709"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0,0 </w:t>
            </w:r>
          </w:p>
        </w:tc>
      </w:tr>
      <w:tr w:rsidR="00EC4E08" w:rsidRPr="00053275" w:rsidTr="006F0707">
        <w:trPr>
          <w:trHeight w:val="252"/>
        </w:trPr>
        <w:tc>
          <w:tcPr>
            <w:tcW w:w="455" w:type="dxa"/>
            <w:tcBorders>
              <w:top w:val="single" w:sz="4" w:space="0" w:color="auto"/>
              <w:bottom w:val="single" w:sz="4" w:space="0" w:color="auto"/>
            </w:tcBorders>
            <w:vAlign w:val="center"/>
          </w:tcPr>
          <w:p w:rsidR="00EC4E08" w:rsidRPr="00EC4E08" w:rsidRDefault="00EC4E08" w:rsidP="00EC4E08">
            <w:pPr>
              <w:spacing w:after="0" w:line="240" w:lineRule="auto"/>
              <w:jc w:val="center"/>
              <w:rPr>
                <w:rFonts w:ascii="Times New Roman" w:hAnsi="Times New Roman"/>
                <w:sz w:val="18"/>
                <w:szCs w:val="18"/>
                <w:lang w:val="uk-UA"/>
              </w:rPr>
            </w:pPr>
            <w:r w:rsidRPr="00EC4E08">
              <w:rPr>
                <w:rFonts w:ascii="Times New Roman" w:hAnsi="Times New Roman"/>
                <w:sz w:val="18"/>
                <w:szCs w:val="18"/>
                <w:lang w:val="uk-UA"/>
              </w:rPr>
              <w:t>14</w:t>
            </w:r>
          </w:p>
        </w:tc>
        <w:tc>
          <w:tcPr>
            <w:tcW w:w="2092" w:type="dxa"/>
            <w:tcBorders>
              <w:top w:val="single" w:sz="4" w:space="0" w:color="auto"/>
              <w:bottom w:val="single" w:sz="4" w:space="0" w:color="auto"/>
            </w:tcBorders>
            <w:vAlign w:val="center"/>
          </w:tcPr>
          <w:p w:rsidR="00EC4E08" w:rsidRPr="003C6B94" w:rsidRDefault="00EC4E08" w:rsidP="003C6B94">
            <w:pPr>
              <w:rPr>
                <w:rFonts w:ascii="Times New Roman" w:hAnsi="Times New Roman"/>
                <w:color w:val="000000"/>
                <w:sz w:val="18"/>
                <w:szCs w:val="18"/>
              </w:rPr>
            </w:pPr>
            <w:r w:rsidRPr="003C6B94">
              <w:rPr>
                <w:rFonts w:ascii="Times New Roman" w:hAnsi="Times New Roman"/>
                <w:color w:val="000000"/>
                <w:sz w:val="18"/>
                <w:szCs w:val="18"/>
              </w:rPr>
              <w:t>КП «</w:t>
            </w:r>
            <w:proofErr w:type="spellStart"/>
            <w:r w:rsidRPr="003C6B94">
              <w:rPr>
                <w:rFonts w:ascii="Times New Roman" w:hAnsi="Times New Roman"/>
                <w:color w:val="000000"/>
                <w:sz w:val="18"/>
                <w:szCs w:val="18"/>
              </w:rPr>
              <w:t>Інфосервіс</w:t>
            </w:r>
            <w:proofErr w:type="spellEnd"/>
            <w:r w:rsidRPr="003C6B94">
              <w:rPr>
                <w:rFonts w:ascii="Times New Roman" w:hAnsi="Times New Roman"/>
                <w:color w:val="000000"/>
                <w:sz w:val="18"/>
                <w:szCs w:val="18"/>
              </w:rPr>
              <w:t>» СМР</w:t>
            </w:r>
          </w:p>
        </w:tc>
        <w:tc>
          <w:tcPr>
            <w:tcW w:w="1027" w:type="dxa"/>
            <w:tcBorders>
              <w:top w:val="nil"/>
              <w:left w:val="single" w:sz="4" w:space="0" w:color="auto"/>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34,0 </w:t>
            </w:r>
          </w:p>
        </w:tc>
        <w:tc>
          <w:tcPr>
            <w:tcW w:w="992"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4,9 </w:t>
            </w:r>
          </w:p>
        </w:tc>
        <w:tc>
          <w:tcPr>
            <w:tcW w:w="992"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-29,1 </w:t>
            </w:r>
          </w:p>
        </w:tc>
        <w:tc>
          <w:tcPr>
            <w:tcW w:w="737"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0,0 </w:t>
            </w:r>
          </w:p>
        </w:tc>
        <w:tc>
          <w:tcPr>
            <w:tcW w:w="822"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0,0 </w:t>
            </w:r>
          </w:p>
        </w:tc>
        <w:tc>
          <w:tcPr>
            <w:tcW w:w="850"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0,0 </w:t>
            </w:r>
          </w:p>
        </w:tc>
        <w:tc>
          <w:tcPr>
            <w:tcW w:w="675"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0,0 </w:t>
            </w:r>
          </w:p>
        </w:tc>
        <w:tc>
          <w:tcPr>
            <w:tcW w:w="709"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0,0 </w:t>
            </w:r>
          </w:p>
        </w:tc>
        <w:tc>
          <w:tcPr>
            <w:tcW w:w="709"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0,0 </w:t>
            </w:r>
          </w:p>
        </w:tc>
      </w:tr>
      <w:tr w:rsidR="00EC4E08" w:rsidRPr="00053275" w:rsidTr="006F0707">
        <w:trPr>
          <w:trHeight w:val="514"/>
        </w:trPr>
        <w:tc>
          <w:tcPr>
            <w:tcW w:w="455" w:type="dxa"/>
            <w:tcBorders>
              <w:top w:val="single" w:sz="4" w:space="0" w:color="auto"/>
              <w:bottom w:val="single" w:sz="4" w:space="0" w:color="auto"/>
            </w:tcBorders>
            <w:vAlign w:val="center"/>
          </w:tcPr>
          <w:p w:rsidR="00EC4E08" w:rsidRPr="00EC4E08" w:rsidRDefault="00EC4E08" w:rsidP="00EC4E08">
            <w:pPr>
              <w:spacing w:after="0" w:line="240" w:lineRule="auto"/>
              <w:jc w:val="center"/>
              <w:rPr>
                <w:rFonts w:ascii="Times New Roman" w:hAnsi="Times New Roman"/>
                <w:sz w:val="18"/>
                <w:szCs w:val="18"/>
                <w:lang w:val="uk-UA"/>
              </w:rPr>
            </w:pPr>
            <w:r w:rsidRPr="00EC4E08">
              <w:rPr>
                <w:rFonts w:ascii="Times New Roman" w:hAnsi="Times New Roman"/>
                <w:sz w:val="18"/>
                <w:szCs w:val="18"/>
                <w:lang w:val="uk-UA"/>
              </w:rPr>
              <w:t>15</w:t>
            </w:r>
          </w:p>
        </w:tc>
        <w:tc>
          <w:tcPr>
            <w:tcW w:w="2092" w:type="dxa"/>
            <w:tcBorders>
              <w:top w:val="single" w:sz="4" w:space="0" w:color="auto"/>
              <w:bottom w:val="single" w:sz="4" w:space="0" w:color="auto"/>
            </w:tcBorders>
            <w:vAlign w:val="center"/>
          </w:tcPr>
          <w:p w:rsidR="00EC4E08" w:rsidRPr="003C6B94" w:rsidRDefault="00EC4E08" w:rsidP="003C6B94">
            <w:pPr>
              <w:rPr>
                <w:rFonts w:ascii="Times New Roman" w:hAnsi="Times New Roman"/>
                <w:color w:val="000000"/>
                <w:sz w:val="18"/>
                <w:szCs w:val="18"/>
              </w:rPr>
            </w:pPr>
            <w:r w:rsidRPr="003C6B94">
              <w:rPr>
                <w:rFonts w:ascii="Times New Roman" w:hAnsi="Times New Roman"/>
                <w:color w:val="000000"/>
                <w:sz w:val="18"/>
                <w:szCs w:val="18"/>
              </w:rPr>
              <w:t>КП «</w:t>
            </w:r>
            <w:proofErr w:type="spellStart"/>
            <w:r w:rsidRPr="003C6B94">
              <w:rPr>
                <w:rFonts w:ascii="Times New Roman" w:hAnsi="Times New Roman"/>
                <w:color w:val="000000"/>
                <w:sz w:val="18"/>
                <w:szCs w:val="18"/>
              </w:rPr>
              <w:t>Сумитеплоенерго</w:t>
            </w:r>
            <w:proofErr w:type="spellEnd"/>
            <w:r w:rsidRPr="003C6B94">
              <w:rPr>
                <w:rFonts w:ascii="Times New Roman" w:hAnsi="Times New Roman"/>
                <w:color w:val="000000"/>
                <w:sz w:val="18"/>
                <w:szCs w:val="18"/>
              </w:rPr>
              <w:t>-централь» СМР</w:t>
            </w:r>
          </w:p>
        </w:tc>
        <w:tc>
          <w:tcPr>
            <w:tcW w:w="1027" w:type="dxa"/>
            <w:tcBorders>
              <w:top w:val="nil"/>
              <w:left w:val="single" w:sz="4" w:space="0" w:color="auto"/>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-145,0 </w:t>
            </w:r>
          </w:p>
        </w:tc>
        <w:tc>
          <w:tcPr>
            <w:tcW w:w="992"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-208,0 </w:t>
            </w:r>
          </w:p>
        </w:tc>
        <w:tc>
          <w:tcPr>
            <w:tcW w:w="992"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-63,0 </w:t>
            </w:r>
          </w:p>
        </w:tc>
        <w:tc>
          <w:tcPr>
            <w:tcW w:w="737"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0,0 </w:t>
            </w:r>
          </w:p>
        </w:tc>
        <w:tc>
          <w:tcPr>
            <w:tcW w:w="822"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70,0 </w:t>
            </w:r>
          </w:p>
        </w:tc>
        <w:tc>
          <w:tcPr>
            <w:tcW w:w="850"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70,0 </w:t>
            </w:r>
          </w:p>
        </w:tc>
        <w:tc>
          <w:tcPr>
            <w:tcW w:w="675"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0,0 </w:t>
            </w:r>
          </w:p>
        </w:tc>
        <w:tc>
          <w:tcPr>
            <w:tcW w:w="709"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17,0 </w:t>
            </w:r>
          </w:p>
        </w:tc>
        <w:tc>
          <w:tcPr>
            <w:tcW w:w="709"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17,0 </w:t>
            </w:r>
          </w:p>
        </w:tc>
      </w:tr>
      <w:tr w:rsidR="00EC4E08" w:rsidRPr="00053275" w:rsidTr="006F0707">
        <w:trPr>
          <w:trHeight w:val="113"/>
        </w:trPr>
        <w:tc>
          <w:tcPr>
            <w:tcW w:w="455" w:type="dxa"/>
            <w:tcBorders>
              <w:top w:val="single" w:sz="4" w:space="0" w:color="auto"/>
              <w:bottom w:val="single" w:sz="4" w:space="0" w:color="auto"/>
            </w:tcBorders>
            <w:vAlign w:val="center"/>
          </w:tcPr>
          <w:p w:rsidR="00EC4E08" w:rsidRPr="00EC4E08" w:rsidRDefault="003C6B94" w:rsidP="00EC4E08">
            <w:pPr>
              <w:spacing w:after="0" w:line="240" w:lineRule="auto"/>
              <w:jc w:val="center"/>
              <w:rPr>
                <w:rFonts w:ascii="Times New Roman" w:hAnsi="Times New Roman"/>
                <w:sz w:val="18"/>
                <w:szCs w:val="18"/>
                <w:lang w:val="uk-UA"/>
              </w:rPr>
            </w:pPr>
            <w:r>
              <w:rPr>
                <w:rFonts w:ascii="Times New Roman" w:hAnsi="Times New Roman"/>
                <w:sz w:val="18"/>
                <w:szCs w:val="18"/>
                <w:lang w:val="uk-UA"/>
              </w:rPr>
              <w:t>16</w:t>
            </w:r>
          </w:p>
        </w:tc>
        <w:tc>
          <w:tcPr>
            <w:tcW w:w="2092" w:type="dxa"/>
            <w:tcBorders>
              <w:top w:val="single" w:sz="4" w:space="0" w:color="auto"/>
              <w:bottom w:val="single" w:sz="4" w:space="0" w:color="auto"/>
            </w:tcBorders>
            <w:vAlign w:val="center"/>
          </w:tcPr>
          <w:p w:rsidR="00EC4E08" w:rsidRPr="003C6B94" w:rsidRDefault="00EC4E08" w:rsidP="003C6B94">
            <w:pPr>
              <w:rPr>
                <w:rFonts w:ascii="Times New Roman" w:hAnsi="Times New Roman"/>
                <w:color w:val="000000"/>
                <w:sz w:val="18"/>
                <w:szCs w:val="18"/>
              </w:rPr>
            </w:pPr>
            <w:r w:rsidRPr="003C6B94">
              <w:rPr>
                <w:rFonts w:ascii="Times New Roman" w:hAnsi="Times New Roman"/>
                <w:color w:val="000000"/>
                <w:sz w:val="18"/>
                <w:szCs w:val="18"/>
              </w:rPr>
              <w:t xml:space="preserve">КП "Центр догляду за </w:t>
            </w:r>
            <w:proofErr w:type="spellStart"/>
            <w:r w:rsidRPr="003C6B94">
              <w:rPr>
                <w:rFonts w:ascii="Times New Roman" w:hAnsi="Times New Roman"/>
                <w:color w:val="000000"/>
                <w:sz w:val="18"/>
                <w:szCs w:val="18"/>
              </w:rPr>
              <w:t>тваринами</w:t>
            </w:r>
            <w:proofErr w:type="spellEnd"/>
            <w:r w:rsidRPr="003C6B94">
              <w:rPr>
                <w:rFonts w:ascii="Times New Roman" w:hAnsi="Times New Roman"/>
                <w:color w:val="000000"/>
                <w:sz w:val="18"/>
                <w:szCs w:val="18"/>
              </w:rPr>
              <w:t>" СМР</w:t>
            </w:r>
          </w:p>
        </w:tc>
        <w:tc>
          <w:tcPr>
            <w:tcW w:w="1027" w:type="dxa"/>
            <w:tcBorders>
              <w:top w:val="nil"/>
              <w:left w:val="single" w:sz="4" w:space="0" w:color="auto"/>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-107,6 </w:t>
            </w:r>
          </w:p>
        </w:tc>
        <w:tc>
          <w:tcPr>
            <w:tcW w:w="992"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-99,9 </w:t>
            </w:r>
          </w:p>
        </w:tc>
        <w:tc>
          <w:tcPr>
            <w:tcW w:w="992"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7,7 </w:t>
            </w:r>
          </w:p>
        </w:tc>
        <w:tc>
          <w:tcPr>
            <w:tcW w:w="737"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9,9 </w:t>
            </w:r>
          </w:p>
        </w:tc>
        <w:tc>
          <w:tcPr>
            <w:tcW w:w="822"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0,0 </w:t>
            </w:r>
          </w:p>
        </w:tc>
        <w:tc>
          <w:tcPr>
            <w:tcW w:w="850"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-9,9 </w:t>
            </w:r>
          </w:p>
        </w:tc>
        <w:tc>
          <w:tcPr>
            <w:tcW w:w="675"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0,0 </w:t>
            </w:r>
          </w:p>
        </w:tc>
        <w:tc>
          <w:tcPr>
            <w:tcW w:w="709"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0,0 </w:t>
            </w:r>
          </w:p>
        </w:tc>
        <w:tc>
          <w:tcPr>
            <w:tcW w:w="709" w:type="dxa"/>
            <w:tcBorders>
              <w:top w:val="nil"/>
              <w:left w:val="nil"/>
              <w:bottom w:val="single" w:sz="4" w:space="0" w:color="auto"/>
              <w:right w:val="single" w:sz="4" w:space="0" w:color="auto"/>
            </w:tcBorders>
            <w:shd w:val="clear" w:color="auto" w:fill="auto"/>
            <w:vAlign w:val="center"/>
          </w:tcPr>
          <w:p w:rsidR="00EC4E08" w:rsidRPr="00EC4E08" w:rsidRDefault="00EC4E08" w:rsidP="00EC4E08">
            <w:pPr>
              <w:jc w:val="center"/>
              <w:rPr>
                <w:rFonts w:ascii="Times New Roman" w:hAnsi="Times New Roman"/>
                <w:color w:val="000000"/>
                <w:sz w:val="18"/>
                <w:szCs w:val="18"/>
              </w:rPr>
            </w:pPr>
            <w:r w:rsidRPr="00EC4E08">
              <w:rPr>
                <w:rFonts w:ascii="Times New Roman" w:hAnsi="Times New Roman"/>
                <w:color w:val="000000"/>
                <w:sz w:val="18"/>
                <w:szCs w:val="18"/>
              </w:rPr>
              <w:t xml:space="preserve">0,0 </w:t>
            </w:r>
          </w:p>
        </w:tc>
      </w:tr>
      <w:tr w:rsidR="00EC4E08" w:rsidRPr="00114055" w:rsidTr="006F0707">
        <w:trPr>
          <w:trHeight w:val="113"/>
        </w:trPr>
        <w:tc>
          <w:tcPr>
            <w:tcW w:w="455" w:type="dxa"/>
            <w:tcBorders>
              <w:top w:val="single" w:sz="4" w:space="0" w:color="auto"/>
              <w:bottom w:val="single" w:sz="4" w:space="0" w:color="auto"/>
            </w:tcBorders>
            <w:vAlign w:val="center"/>
          </w:tcPr>
          <w:p w:rsidR="00EC4E08" w:rsidRPr="00EC4E08" w:rsidRDefault="00EC4E08" w:rsidP="00EC4E08">
            <w:pPr>
              <w:spacing w:after="0" w:line="240" w:lineRule="auto"/>
              <w:jc w:val="center"/>
              <w:rPr>
                <w:rFonts w:ascii="Times New Roman" w:hAnsi="Times New Roman"/>
                <w:sz w:val="18"/>
                <w:szCs w:val="18"/>
                <w:lang w:val="uk-UA"/>
              </w:rPr>
            </w:pPr>
          </w:p>
        </w:tc>
        <w:tc>
          <w:tcPr>
            <w:tcW w:w="2092" w:type="dxa"/>
            <w:tcBorders>
              <w:top w:val="single" w:sz="4" w:space="0" w:color="auto"/>
              <w:bottom w:val="single" w:sz="4" w:space="0" w:color="auto"/>
            </w:tcBorders>
            <w:vAlign w:val="center"/>
          </w:tcPr>
          <w:p w:rsidR="00EC4E08" w:rsidRPr="00EC4E08" w:rsidRDefault="00EC4E08" w:rsidP="00EC4E08">
            <w:pPr>
              <w:spacing w:after="0" w:line="240" w:lineRule="auto"/>
              <w:jc w:val="center"/>
              <w:rPr>
                <w:rFonts w:ascii="Times New Roman" w:hAnsi="Times New Roman"/>
                <w:b/>
                <w:sz w:val="18"/>
                <w:szCs w:val="18"/>
                <w:lang w:val="uk-UA"/>
              </w:rPr>
            </w:pPr>
            <w:r w:rsidRPr="00EC4E08">
              <w:rPr>
                <w:rFonts w:ascii="Times New Roman" w:hAnsi="Times New Roman"/>
                <w:b/>
                <w:sz w:val="18"/>
                <w:szCs w:val="18"/>
                <w:lang w:val="uk-UA"/>
              </w:rPr>
              <w:t>Всього</w:t>
            </w:r>
          </w:p>
        </w:tc>
        <w:tc>
          <w:tcPr>
            <w:tcW w:w="1027" w:type="dxa"/>
            <w:tcBorders>
              <w:top w:val="nil"/>
              <w:left w:val="single" w:sz="4" w:space="0" w:color="auto"/>
              <w:bottom w:val="single" w:sz="4" w:space="0" w:color="auto"/>
              <w:right w:val="single" w:sz="4" w:space="0" w:color="auto"/>
            </w:tcBorders>
            <w:shd w:val="clear" w:color="auto" w:fill="auto"/>
            <w:vAlign w:val="center"/>
          </w:tcPr>
          <w:p w:rsidR="00EC4E08" w:rsidRPr="00114055" w:rsidRDefault="00EC4E08" w:rsidP="00EC4E08">
            <w:pPr>
              <w:jc w:val="center"/>
              <w:rPr>
                <w:rFonts w:ascii="Times New Roman" w:hAnsi="Times New Roman"/>
                <w:b/>
                <w:color w:val="000000"/>
                <w:sz w:val="18"/>
                <w:szCs w:val="18"/>
              </w:rPr>
            </w:pPr>
            <w:r w:rsidRPr="00114055">
              <w:rPr>
                <w:rFonts w:ascii="Times New Roman" w:hAnsi="Times New Roman"/>
                <w:b/>
                <w:color w:val="000000"/>
                <w:sz w:val="18"/>
                <w:szCs w:val="18"/>
              </w:rPr>
              <w:t xml:space="preserve">1 221,3 </w:t>
            </w:r>
          </w:p>
        </w:tc>
        <w:tc>
          <w:tcPr>
            <w:tcW w:w="992" w:type="dxa"/>
            <w:tcBorders>
              <w:top w:val="nil"/>
              <w:left w:val="nil"/>
              <w:bottom w:val="single" w:sz="4" w:space="0" w:color="auto"/>
              <w:right w:val="single" w:sz="4" w:space="0" w:color="auto"/>
            </w:tcBorders>
            <w:shd w:val="clear" w:color="auto" w:fill="auto"/>
            <w:vAlign w:val="center"/>
          </w:tcPr>
          <w:p w:rsidR="00EC4E08" w:rsidRPr="00114055" w:rsidRDefault="00EC4E08" w:rsidP="00EC4E08">
            <w:pPr>
              <w:jc w:val="center"/>
              <w:rPr>
                <w:rFonts w:ascii="Times New Roman" w:hAnsi="Times New Roman"/>
                <w:b/>
                <w:color w:val="000000"/>
                <w:sz w:val="18"/>
                <w:szCs w:val="18"/>
              </w:rPr>
            </w:pPr>
            <w:r w:rsidRPr="00114055">
              <w:rPr>
                <w:rFonts w:ascii="Times New Roman" w:hAnsi="Times New Roman"/>
                <w:b/>
                <w:color w:val="000000"/>
                <w:sz w:val="18"/>
                <w:szCs w:val="18"/>
              </w:rPr>
              <w:t xml:space="preserve">2 036,2 </w:t>
            </w:r>
          </w:p>
        </w:tc>
        <w:tc>
          <w:tcPr>
            <w:tcW w:w="992" w:type="dxa"/>
            <w:tcBorders>
              <w:top w:val="nil"/>
              <w:left w:val="nil"/>
              <w:bottom w:val="single" w:sz="4" w:space="0" w:color="auto"/>
              <w:right w:val="single" w:sz="4" w:space="0" w:color="auto"/>
            </w:tcBorders>
            <w:shd w:val="clear" w:color="000000" w:fill="FFFFFF"/>
            <w:vAlign w:val="center"/>
          </w:tcPr>
          <w:p w:rsidR="00EC4E08" w:rsidRPr="00114055" w:rsidRDefault="00EC4E08" w:rsidP="00EC4E08">
            <w:pPr>
              <w:jc w:val="center"/>
              <w:rPr>
                <w:rFonts w:ascii="Times New Roman" w:hAnsi="Times New Roman"/>
                <w:b/>
                <w:color w:val="000000"/>
                <w:sz w:val="18"/>
                <w:szCs w:val="18"/>
              </w:rPr>
            </w:pPr>
            <w:r w:rsidRPr="00114055">
              <w:rPr>
                <w:rFonts w:ascii="Times New Roman" w:hAnsi="Times New Roman"/>
                <w:b/>
                <w:color w:val="000000"/>
                <w:sz w:val="18"/>
                <w:szCs w:val="18"/>
              </w:rPr>
              <w:t xml:space="preserve">814,9 </w:t>
            </w:r>
          </w:p>
        </w:tc>
        <w:tc>
          <w:tcPr>
            <w:tcW w:w="737" w:type="dxa"/>
            <w:tcBorders>
              <w:top w:val="nil"/>
              <w:left w:val="nil"/>
              <w:bottom w:val="single" w:sz="4" w:space="0" w:color="auto"/>
              <w:right w:val="single" w:sz="4" w:space="0" w:color="auto"/>
            </w:tcBorders>
            <w:shd w:val="clear" w:color="auto" w:fill="auto"/>
            <w:vAlign w:val="center"/>
          </w:tcPr>
          <w:p w:rsidR="00EC4E08" w:rsidRPr="00114055" w:rsidRDefault="00EC4E08" w:rsidP="00EC4E08">
            <w:pPr>
              <w:jc w:val="center"/>
              <w:rPr>
                <w:rFonts w:ascii="Times New Roman" w:hAnsi="Times New Roman"/>
                <w:b/>
                <w:color w:val="000000"/>
                <w:sz w:val="18"/>
                <w:szCs w:val="18"/>
              </w:rPr>
            </w:pPr>
            <w:r w:rsidRPr="00114055">
              <w:rPr>
                <w:rFonts w:ascii="Times New Roman" w:hAnsi="Times New Roman"/>
                <w:b/>
                <w:color w:val="000000"/>
                <w:sz w:val="18"/>
                <w:szCs w:val="18"/>
              </w:rPr>
              <w:t xml:space="preserve">142,2 </w:t>
            </w:r>
          </w:p>
        </w:tc>
        <w:tc>
          <w:tcPr>
            <w:tcW w:w="822" w:type="dxa"/>
            <w:tcBorders>
              <w:top w:val="nil"/>
              <w:left w:val="nil"/>
              <w:bottom w:val="single" w:sz="4" w:space="0" w:color="auto"/>
              <w:right w:val="single" w:sz="4" w:space="0" w:color="auto"/>
            </w:tcBorders>
            <w:shd w:val="clear" w:color="auto" w:fill="auto"/>
            <w:vAlign w:val="center"/>
          </w:tcPr>
          <w:p w:rsidR="00EC4E08" w:rsidRPr="00114055" w:rsidRDefault="00EC4E08" w:rsidP="00EC4E08">
            <w:pPr>
              <w:jc w:val="center"/>
              <w:rPr>
                <w:rFonts w:ascii="Times New Roman" w:hAnsi="Times New Roman"/>
                <w:b/>
                <w:color w:val="000000"/>
                <w:sz w:val="18"/>
                <w:szCs w:val="18"/>
              </w:rPr>
            </w:pPr>
            <w:r w:rsidRPr="00114055">
              <w:rPr>
                <w:rFonts w:ascii="Times New Roman" w:hAnsi="Times New Roman"/>
                <w:b/>
                <w:color w:val="000000"/>
                <w:sz w:val="18"/>
                <w:szCs w:val="18"/>
              </w:rPr>
              <w:t xml:space="preserve">289,2 </w:t>
            </w:r>
          </w:p>
        </w:tc>
        <w:tc>
          <w:tcPr>
            <w:tcW w:w="850" w:type="dxa"/>
            <w:tcBorders>
              <w:top w:val="nil"/>
              <w:left w:val="nil"/>
              <w:bottom w:val="single" w:sz="4" w:space="0" w:color="auto"/>
              <w:right w:val="single" w:sz="4" w:space="0" w:color="auto"/>
            </w:tcBorders>
            <w:shd w:val="clear" w:color="auto" w:fill="auto"/>
            <w:vAlign w:val="center"/>
          </w:tcPr>
          <w:p w:rsidR="00EC4E08" w:rsidRPr="00114055" w:rsidRDefault="00EC4E08" w:rsidP="00EC4E08">
            <w:pPr>
              <w:jc w:val="center"/>
              <w:rPr>
                <w:rFonts w:ascii="Times New Roman" w:hAnsi="Times New Roman"/>
                <w:b/>
                <w:color w:val="000000"/>
                <w:sz w:val="18"/>
                <w:szCs w:val="18"/>
              </w:rPr>
            </w:pPr>
            <w:r w:rsidRPr="00114055">
              <w:rPr>
                <w:rFonts w:ascii="Times New Roman" w:hAnsi="Times New Roman"/>
                <w:b/>
                <w:color w:val="000000"/>
                <w:sz w:val="18"/>
                <w:szCs w:val="18"/>
              </w:rPr>
              <w:t xml:space="preserve">147,0 </w:t>
            </w:r>
          </w:p>
        </w:tc>
        <w:tc>
          <w:tcPr>
            <w:tcW w:w="675" w:type="dxa"/>
            <w:tcBorders>
              <w:top w:val="nil"/>
              <w:left w:val="nil"/>
              <w:bottom w:val="single" w:sz="4" w:space="0" w:color="auto"/>
              <w:right w:val="single" w:sz="4" w:space="0" w:color="auto"/>
            </w:tcBorders>
            <w:shd w:val="clear" w:color="auto" w:fill="auto"/>
            <w:vAlign w:val="center"/>
          </w:tcPr>
          <w:p w:rsidR="00EC4E08" w:rsidRPr="00114055" w:rsidRDefault="00EC4E08" w:rsidP="00EC4E08">
            <w:pPr>
              <w:jc w:val="center"/>
              <w:rPr>
                <w:rFonts w:ascii="Times New Roman" w:hAnsi="Times New Roman"/>
                <w:b/>
                <w:color w:val="000000"/>
                <w:sz w:val="18"/>
                <w:szCs w:val="18"/>
              </w:rPr>
            </w:pPr>
            <w:r w:rsidRPr="00114055">
              <w:rPr>
                <w:rFonts w:ascii="Times New Roman" w:hAnsi="Times New Roman"/>
                <w:b/>
                <w:color w:val="000000"/>
                <w:sz w:val="18"/>
                <w:szCs w:val="18"/>
              </w:rPr>
              <w:t xml:space="preserve">333,6 </w:t>
            </w:r>
          </w:p>
        </w:tc>
        <w:tc>
          <w:tcPr>
            <w:tcW w:w="709" w:type="dxa"/>
            <w:tcBorders>
              <w:top w:val="nil"/>
              <w:left w:val="nil"/>
              <w:bottom w:val="single" w:sz="4" w:space="0" w:color="auto"/>
              <w:right w:val="single" w:sz="4" w:space="0" w:color="auto"/>
            </w:tcBorders>
            <w:shd w:val="clear" w:color="auto" w:fill="auto"/>
            <w:vAlign w:val="center"/>
          </w:tcPr>
          <w:p w:rsidR="00EC4E08" w:rsidRPr="00114055" w:rsidRDefault="00EC4E08" w:rsidP="00EC4E08">
            <w:pPr>
              <w:jc w:val="center"/>
              <w:rPr>
                <w:rFonts w:ascii="Times New Roman" w:hAnsi="Times New Roman"/>
                <w:b/>
                <w:color w:val="000000"/>
                <w:sz w:val="18"/>
                <w:szCs w:val="18"/>
              </w:rPr>
            </w:pPr>
            <w:r w:rsidRPr="00114055">
              <w:rPr>
                <w:rFonts w:ascii="Times New Roman" w:hAnsi="Times New Roman"/>
                <w:b/>
                <w:color w:val="000000"/>
                <w:sz w:val="18"/>
                <w:szCs w:val="18"/>
              </w:rPr>
              <w:t xml:space="preserve">541,0 </w:t>
            </w:r>
          </w:p>
        </w:tc>
        <w:tc>
          <w:tcPr>
            <w:tcW w:w="709" w:type="dxa"/>
            <w:tcBorders>
              <w:top w:val="nil"/>
              <w:left w:val="nil"/>
              <w:bottom w:val="single" w:sz="4" w:space="0" w:color="auto"/>
              <w:right w:val="single" w:sz="4" w:space="0" w:color="auto"/>
            </w:tcBorders>
            <w:shd w:val="clear" w:color="auto" w:fill="auto"/>
            <w:vAlign w:val="center"/>
          </w:tcPr>
          <w:p w:rsidR="00EC4E08" w:rsidRPr="00114055" w:rsidRDefault="00EC4E08" w:rsidP="00EC4E08">
            <w:pPr>
              <w:jc w:val="center"/>
              <w:rPr>
                <w:rFonts w:ascii="Times New Roman" w:hAnsi="Times New Roman"/>
                <w:b/>
                <w:color w:val="000000"/>
                <w:sz w:val="18"/>
                <w:szCs w:val="18"/>
              </w:rPr>
            </w:pPr>
            <w:r w:rsidRPr="00114055">
              <w:rPr>
                <w:rFonts w:ascii="Times New Roman" w:hAnsi="Times New Roman"/>
                <w:b/>
                <w:color w:val="000000"/>
                <w:sz w:val="18"/>
                <w:szCs w:val="18"/>
              </w:rPr>
              <w:t xml:space="preserve">207,4 </w:t>
            </w:r>
          </w:p>
        </w:tc>
      </w:tr>
      <w:bookmarkEnd w:id="1"/>
    </w:tbl>
    <w:p w:rsidR="008C0F18" w:rsidRDefault="008C0F18" w:rsidP="003B2BEF">
      <w:pPr>
        <w:spacing w:after="0" w:line="240" w:lineRule="auto"/>
        <w:jc w:val="both"/>
        <w:rPr>
          <w:rFonts w:ascii="Times New Roman" w:hAnsi="Times New Roman"/>
          <w:sz w:val="18"/>
          <w:szCs w:val="18"/>
          <w:lang w:val="uk-UA"/>
        </w:rPr>
      </w:pPr>
    </w:p>
    <w:p w:rsidR="001D6B1A" w:rsidRPr="00053275" w:rsidRDefault="001D6B1A" w:rsidP="003B2BEF">
      <w:pPr>
        <w:spacing w:after="0" w:line="240" w:lineRule="auto"/>
        <w:jc w:val="both"/>
        <w:rPr>
          <w:rFonts w:ascii="Times New Roman" w:hAnsi="Times New Roman"/>
          <w:sz w:val="18"/>
          <w:szCs w:val="18"/>
          <w:lang w:val="uk-UA"/>
        </w:rPr>
      </w:pPr>
    </w:p>
    <w:p w:rsidR="00114055" w:rsidRDefault="00114055" w:rsidP="003B2BEF">
      <w:pPr>
        <w:spacing w:after="0" w:line="240" w:lineRule="auto"/>
        <w:jc w:val="both"/>
        <w:rPr>
          <w:rFonts w:ascii="Times New Roman" w:hAnsi="Times New Roman"/>
          <w:b/>
          <w:sz w:val="28"/>
          <w:szCs w:val="28"/>
          <w:lang w:val="uk-UA"/>
        </w:rPr>
      </w:pPr>
    </w:p>
    <w:p w:rsidR="00114055" w:rsidRDefault="00114055" w:rsidP="003B2BEF">
      <w:pPr>
        <w:spacing w:after="0" w:line="240" w:lineRule="auto"/>
        <w:jc w:val="both"/>
        <w:rPr>
          <w:rFonts w:ascii="Times New Roman" w:hAnsi="Times New Roman"/>
          <w:b/>
          <w:sz w:val="28"/>
          <w:szCs w:val="28"/>
          <w:lang w:val="uk-UA"/>
        </w:rPr>
      </w:pPr>
    </w:p>
    <w:p w:rsidR="008C0F18" w:rsidRDefault="008C0F18" w:rsidP="003B2BEF">
      <w:pPr>
        <w:spacing w:after="0" w:line="240" w:lineRule="auto"/>
        <w:jc w:val="both"/>
        <w:rPr>
          <w:rFonts w:ascii="Times New Roman" w:hAnsi="Times New Roman"/>
          <w:b/>
          <w:sz w:val="28"/>
          <w:szCs w:val="28"/>
          <w:lang w:val="uk-UA"/>
        </w:rPr>
      </w:pPr>
      <w:r w:rsidRPr="00997F3E">
        <w:rPr>
          <w:rFonts w:ascii="Times New Roman" w:hAnsi="Times New Roman"/>
          <w:b/>
          <w:sz w:val="28"/>
          <w:szCs w:val="28"/>
          <w:lang w:val="uk-UA"/>
        </w:rPr>
        <w:lastRenderedPageBreak/>
        <w:t>9. Оцінка результатів реалізації регуляторного акту</w:t>
      </w:r>
      <w:r w:rsidR="007E3048">
        <w:rPr>
          <w:rFonts w:ascii="Times New Roman" w:hAnsi="Times New Roman"/>
          <w:b/>
          <w:sz w:val="28"/>
          <w:szCs w:val="28"/>
          <w:lang w:val="uk-UA"/>
        </w:rPr>
        <w:t>:</w:t>
      </w:r>
    </w:p>
    <w:p w:rsidR="009D621A" w:rsidRPr="00515B4D" w:rsidRDefault="009D621A" w:rsidP="009D621A">
      <w:pPr>
        <w:spacing w:after="0" w:line="240" w:lineRule="auto"/>
        <w:ind w:firstLine="709"/>
        <w:jc w:val="both"/>
        <w:rPr>
          <w:rFonts w:ascii="Times New Roman" w:hAnsi="Times New Roman"/>
          <w:sz w:val="26"/>
          <w:szCs w:val="26"/>
          <w:lang w:val="uk-UA"/>
        </w:rPr>
      </w:pPr>
      <w:r w:rsidRPr="00515B4D">
        <w:rPr>
          <w:rFonts w:ascii="Times New Roman" w:hAnsi="Times New Roman"/>
          <w:sz w:val="26"/>
          <w:szCs w:val="26"/>
          <w:lang w:val="uk-UA"/>
        </w:rPr>
        <w:t xml:space="preserve">За </w:t>
      </w:r>
      <w:r w:rsidR="00FB63F3" w:rsidRPr="00515B4D">
        <w:rPr>
          <w:rFonts w:ascii="Times New Roman" w:hAnsi="Times New Roman"/>
          <w:sz w:val="26"/>
          <w:szCs w:val="26"/>
          <w:lang w:val="uk-UA"/>
        </w:rPr>
        <w:t xml:space="preserve">9 місяців </w:t>
      </w:r>
      <w:r w:rsidRPr="00515B4D">
        <w:rPr>
          <w:rFonts w:ascii="Times New Roman" w:hAnsi="Times New Roman"/>
          <w:sz w:val="26"/>
          <w:szCs w:val="26"/>
          <w:lang w:val="uk-UA"/>
        </w:rPr>
        <w:t>201</w:t>
      </w:r>
      <w:r w:rsidR="00FB63F3" w:rsidRPr="00515B4D">
        <w:rPr>
          <w:rFonts w:ascii="Times New Roman" w:hAnsi="Times New Roman"/>
          <w:sz w:val="26"/>
          <w:szCs w:val="26"/>
          <w:lang w:val="uk-UA"/>
        </w:rPr>
        <w:t>9</w:t>
      </w:r>
      <w:r w:rsidRPr="00515B4D">
        <w:rPr>
          <w:rFonts w:ascii="Times New Roman" w:hAnsi="Times New Roman"/>
          <w:sz w:val="26"/>
          <w:szCs w:val="26"/>
          <w:lang w:val="uk-UA"/>
        </w:rPr>
        <w:t xml:space="preserve"> р</w:t>
      </w:r>
      <w:r w:rsidR="008521DB" w:rsidRPr="00515B4D">
        <w:rPr>
          <w:rFonts w:ascii="Times New Roman" w:hAnsi="Times New Roman"/>
          <w:sz w:val="26"/>
          <w:szCs w:val="26"/>
          <w:lang w:val="uk-UA"/>
        </w:rPr>
        <w:t>ік</w:t>
      </w:r>
      <w:r w:rsidRPr="00515B4D">
        <w:rPr>
          <w:rFonts w:ascii="Times New Roman" w:hAnsi="Times New Roman"/>
          <w:sz w:val="26"/>
          <w:szCs w:val="26"/>
          <w:lang w:val="uk-UA"/>
        </w:rPr>
        <w:t xml:space="preserve"> прибуток отримали </w:t>
      </w:r>
      <w:r w:rsidR="00FB63F3" w:rsidRPr="00515B4D">
        <w:rPr>
          <w:rFonts w:ascii="Times New Roman" w:hAnsi="Times New Roman"/>
          <w:sz w:val="26"/>
          <w:szCs w:val="26"/>
          <w:lang w:val="uk-UA"/>
        </w:rPr>
        <w:t>10</w:t>
      </w:r>
      <w:r w:rsidR="007D455C" w:rsidRPr="00515B4D">
        <w:rPr>
          <w:rFonts w:ascii="Times New Roman" w:hAnsi="Times New Roman"/>
          <w:sz w:val="26"/>
          <w:szCs w:val="26"/>
          <w:lang w:val="uk-UA"/>
        </w:rPr>
        <w:t xml:space="preserve"> </w:t>
      </w:r>
      <w:r w:rsidRPr="00515B4D">
        <w:rPr>
          <w:rFonts w:ascii="Times New Roman" w:hAnsi="Times New Roman"/>
          <w:sz w:val="26"/>
          <w:szCs w:val="26"/>
          <w:lang w:val="uk-UA"/>
        </w:rPr>
        <w:t>комунальних підприємств з 16 (</w:t>
      </w:r>
      <w:r w:rsidR="007D455C" w:rsidRPr="00515B4D">
        <w:rPr>
          <w:rFonts w:ascii="Times New Roman" w:hAnsi="Times New Roman"/>
          <w:sz w:val="26"/>
          <w:szCs w:val="26"/>
          <w:lang w:val="uk-UA"/>
        </w:rPr>
        <w:t>6</w:t>
      </w:r>
      <w:r w:rsidR="00FB63F3" w:rsidRPr="00515B4D">
        <w:rPr>
          <w:rFonts w:ascii="Times New Roman" w:hAnsi="Times New Roman"/>
          <w:sz w:val="26"/>
          <w:szCs w:val="26"/>
          <w:lang w:val="uk-UA"/>
        </w:rPr>
        <w:t>2,5</w:t>
      </w:r>
      <w:r w:rsidRPr="00515B4D">
        <w:rPr>
          <w:rFonts w:ascii="Times New Roman" w:hAnsi="Times New Roman"/>
          <w:sz w:val="26"/>
          <w:szCs w:val="26"/>
          <w:lang w:val="uk-UA"/>
        </w:rPr>
        <w:t xml:space="preserve"> %)</w:t>
      </w:r>
      <w:r w:rsidR="00DB2AE0">
        <w:rPr>
          <w:rFonts w:ascii="Times New Roman" w:hAnsi="Times New Roman"/>
          <w:sz w:val="26"/>
          <w:szCs w:val="26"/>
          <w:lang w:val="uk-UA"/>
        </w:rPr>
        <w:t>, а з</w:t>
      </w:r>
      <w:r w:rsidRPr="00515B4D">
        <w:rPr>
          <w:rFonts w:ascii="Times New Roman" w:hAnsi="Times New Roman"/>
          <w:sz w:val="26"/>
          <w:szCs w:val="26"/>
          <w:lang w:val="uk-UA"/>
        </w:rPr>
        <w:t xml:space="preserve">а </w:t>
      </w:r>
      <w:r w:rsidR="00AC0C0C" w:rsidRPr="00515B4D">
        <w:rPr>
          <w:rFonts w:ascii="Times New Roman" w:hAnsi="Times New Roman"/>
          <w:sz w:val="26"/>
          <w:szCs w:val="26"/>
          <w:lang w:val="uk-UA"/>
        </w:rPr>
        <w:t xml:space="preserve">9 місяців </w:t>
      </w:r>
      <w:r w:rsidRPr="00515B4D">
        <w:rPr>
          <w:rFonts w:ascii="Times New Roman" w:hAnsi="Times New Roman"/>
          <w:sz w:val="26"/>
          <w:szCs w:val="26"/>
          <w:lang w:val="uk-UA"/>
        </w:rPr>
        <w:t>20</w:t>
      </w:r>
      <w:r w:rsidR="00AC0C0C" w:rsidRPr="00515B4D">
        <w:rPr>
          <w:rFonts w:ascii="Times New Roman" w:hAnsi="Times New Roman"/>
          <w:sz w:val="26"/>
          <w:szCs w:val="26"/>
          <w:lang w:val="uk-UA"/>
        </w:rPr>
        <w:t>20</w:t>
      </w:r>
      <w:r w:rsidRPr="00515B4D">
        <w:rPr>
          <w:rFonts w:ascii="Times New Roman" w:hAnsi="Times New Roman"/>
          <w:sz w:val="26"/>
          <w:szCs w:val="26"/>
          <w:lang w:val="uk-UA"/>
        </w:rPr>
        <w:t xml:space="preserve"> р</w:t>
      </w:r>
      <w:r w:rsidR="00AC0C0C" w:rsidRPr="00515B4D">
        <w:rPr>
          <w:rFonts w:ascii="Times New Roman" w:hAnsi="Times New Roman"/>
          <w:sz w:val="26"/>
          <w:szCs w:val="26"/>
          <w:lang w:val="uk-UA"/>
        </w:rPr>
        <w:t>о</w:t>
      </w:r>
      <w:r w:rsidR="00E800FA" w:rsidRPr="00515B4D">
        <w:rPr>
          <w:rFonts w:ascii="Times New Roman" w:hAnsi="Times New Roman"/>
          <w:sz w:val="26"/>
          <w:szCs w:val="26"/>
          <w:lang w:val="uk-UA"/>
        </w:rPr>
        <w:t>к</w:t>
      </w:r>
      <w:r w:rsidR="00AC0C0C" w:rsidRPr="00515B4D">
        <w:rPr>
          <w:rFonts w:ascii="Times New Roman" w:hAnsi="Times New Roman"/>
          <w:sz w:val="26"/>
          <w:szCs w:val="26"/>
          <w:lang w:val="uk-UA"/>
        </w:rPr>
        <w:t>у</w:t>
      </w:r>
      <w:r w:rsidR="00E800FA" w:rsidRPr="00515B4D">
        <w:rPr>
          <w:rFonts w:ascii="Times New Roman" w:hAnsi="Times New Roman"/>
          <w:sz w:val="26"/>
          <w:szCs w:val="26"/>
          <w:lang w:val="uk-UA"/>
        </w:rPr>
        <w:t xml:space="preserve"> </w:t>
      </w:r>
      <w:r w:rsidR="006B50B2" w:rsidRPr="00515B4D">
        <w:rPr>
          <w:rFonts w:ascii="Times New Roman" w:hAnsi="Times New Roman"/>
          <w:sz w:val="26"/>
          <w:szCs w:val="26"/>
          <w:lang w:val="uk-UA"/>
        </w:rPr>
        <w:t xml:space="preserve">прибуток отримали </w:t>
      </w:r>
      <w:r w:rsidR="000537A6" w:rsidRPr="00515B4D">
        <w:rPr>
          <w:rFonts w:ascii="Times New Roman" w:hAnsi="Times New Roman"/>
          <w:sz w:val="26"/>
          <w:szCs w:val="26"/>
          <w:lang w:val="uk-UA"/>
        </w:rPr>
        <w:t>7</w:t>
      </w:r>
      <w:r w:rsidR="001C1537" w:rsidRPr="00515B4D">
        <w:rPr>
          <w:rFonts w:ascii="Times New Roman" w:hAnsi="Times New Roman"/>
          <w:sz w:val="26"/>
          <w:szCs w:val="26"/>
          <w:lang w:val="uk-UA"/>
        </w:rPr>
        <w:t xml:space="preserve"> комунальних підприємств з 16 </w:t>
      </w:r>
      <w:r w:rsidR="004D789D">
        <w:rPr>
          <w:rFonts w:ascii="Times New Roman" w:hAnsi="Times New Roman"/>
          <w:sz w:val="26"/>
          <w:szCs w:val="26"/>
          <w:lang w:val="uk-UA"/>
        </w:rPr>
        <w:t xml:space="preserve">                            </w:t>
      </w:r>
      <w:r w:rsidRPr="00515B4D">
        <w:rPr>
          <w:rFonts w:ascii="Times New Roman" w:hAnsi="Times New Roman"/>
          <w:sz w:val="26"/>
          <w:szCs w:val="26"/>
          <w:lang w:val="uk-UA"/>
        </w:rPr>
        <w:t>(</w:t>
      </w:r>
      <w:r w:rsidR="000537A6" w:rsidRPr="00515B4D">
        <w:rPr>
          <w:rFonts w:ascii="Times New Roman" w:hAnsi="Times New Roman"/>
          <w:sz w:val="26"/>
          <w:szCs w:val="26"/>
          <w:lang w:val="uk-UA"/>
        </w:rPr>
        <w:t>43</w:t>
      </w:r>
      <w:r w:rsidR="001C1537" w:rsidRPr="00515B4D">
        <w:rPr>
          <w:rFonts w:ascii="Times New Roman" w:hAnsi="Times New Roman"/>
          <w:sz w:val="26"/>
          <w:szCs w:val="26"/>
          <w:lang w:val="uk-UA"/>
        </w:rPr>
        <w:t>,</w:t>
      </w:r>
      <w:r w:rsidR="000537A6" w:rsidRPr="00515B4D">
        <w:rPr>
          <w:rFonts w:ascii="Times New Roman" w:hAnsi="Times New Roman"/>
          <w:sz w:val="26"/>
          <w:szCs w:val="26"/>
          <w:lang w:val="uk-UA"/>
        </w:rPr>
        <w:t>8</w:t>
      </w:r>
      <w:r w:rsidR="001C1537" w:rsidRPr="00515B4D">
        <w:rPr>
          <w:rFonts w:ascii="Times New Roman" w:hAnsi="Times New Roman"/>
          <w:sz w:val="26"/>
          <w:szCs w:val="26"/>
          <w:lang w:val="uk-UA"/>
        </w:rPr>
        <w:t xml:space="preserve"> %)</w:t>
      </w:r>
      <w:r w:rsidR="00F305FA" w:rsidRPr="00515B4D">
        <w:rPr>
          <w:rFonts w:ascii="Times New Roman" w:hAnsi="Times New Roman"/>
          <w:sz w:val="26"/>
          <w:szCs w:val="26"/>
          <w:lang w:val="uk-UA"/>
        </w:rPr>
        <w:t>.</w:t>
      </w:r>
    </w:p>
    <w:p w:rsidR="00A53128" w:rsidRPr="00515B4D" w:rsidRDefault="00A53128" w:rsidP="009D621A">
      <w:pPr>
        <w:spacing w:after="0" w:line="240" w:lineRule="auto"/>
        <w:ind w:firstLine="709"/>
        <w:jc w:val="both"/>
        <w:rPr>
          <w:rFonts w:ascii="Times New Roman" w:hAnsi="Times New Roman"/>
          <w:sz w:val="26"/>
          <w:szCs w:val="26"/>
          <w:lang w:val="uk-UA"/>
        </w:rPr>
      </w:pPr>
      <w:r w:rsidRPr="00515B4D">
        <w:rPr>
          <w:rFonts w:ascii="Times New Roman" w:hAnsi="Times New Roman"/>
          <w:sz w:val="26"/>
          <w:szCs w:val="26"/>
          <w:lang w:val="uk-UA"/>
        </w:rPr>
        <w:t>Таким чином, кількість прибуткових підприємств зменшилась на 3 одиниці та відповідно їх відсоток від загальної кількості</w:t>
      </w:r>
      <w:r w:rsidR="002F04A8" w:rsidRPr="00515B4D">
        <w:rPr>
          <w:rFonts w:ascii="Times New Roman" w:hAnsi="Times New Roman"/>
          <w:sz w:val="26"/>
          <w:szCs w:val="26"/>
          <w:lang w:val="uk-UA"/>
        </w:rPr>
        <w:t xml:space="preserve"> </w:t>
      </w:r>
      <w:r w:rsidRPr="00515B4D">
        <w:rPr>
          <w:rFonts w:ascii="Times New Roman" w:hAnsi="Times New Roman"/>
          <w:sz w:val="26"/>
          <w:szCs w:val="26"/>
          <w:lang w:val="uk-UA"/>
        </w:rPr>
        <w:t>з 62,5 % до 43,8%.</w:t>
      </w:r>
    </w:p>
    <w:p w:rsidR="00080906" w:rsidRPr="00515B4D" w:rsidRDefault="00080906" w:rsidP="00080906">
      <w:pPr>
        <w:spacing w:after="0" w:line="240" w:lineRule="auto"/>
        <w:ind w:firstLine="709"/>
        <w:jc w:val="both"/>
        <w:rPr>
          <w:rFonts w:ascii="Times New Roman" w:hAnsi="Times New Roman"/>
          <w:sz w:val="26"/>
          <w:szCs w:val="26"/>
          <w:lang w:val="uk-UA"/>
        </w:rPr>
      </w:pPr>
      <w:r w:rsidRPr="00515B4D">
        <w:rPr>
          <w:rFonts w:ascii="Times New Roman" w:hAnsi="Times New Roman"/>
          <w:sz w:val="26"/>
          <w:szCs w:val="26"/>
          <w:lang w:val="uk-UA"/>
        </w:rPr>
        <w:t>Основн</w:t>
      </w:r>
      <w:r w:rsidR="00483C37">
        <w:rPr>
          <w:rFonts w:ascii="Times New Roman" w:hAnsi="Times New Roman"/>
          <w:sz w:val="26"/>
          <w:szCs w:val="26"/>
          <w:lang w:val="uk-UA"/>
        </w:rPr>
        <w:t>ими</w:t>
      </w:r>
      <w:r w:rsidRPr="00515B4D">
        <w:rPr>
          <w:rFonts w:ascii="Times New Roman" w:hAnsi="Times New Roman"/>
          <w:sz w:val="26"/>
          <w:szCs w:val="26"/>
          <w:lang w:val="uk-UA"/>
        </w:rPr>
        <w:t xml:space="preserve"> чинник</w:t>
      </w:r>
      <w:r w:rsidR="00483C37">
        <w:rPr>
          <w:rFonts w:ascii="Times New Roman" w:hAnsi="Times New Roman"/>
          <w:sz w:val="26"/>
          <w:szCs w:val="26"/>
          <w:lang w:val="uk-UA"/>
        </w:rPr>
        <w:t>ами</w:t>
      </w:r>
      <w:r w:rsidRPr="00515B4D">
        <w:rPr>
          <w:rFonts w:ascii="Times New Roman" w:hAnsi="Times New Roman"/>
          <w:sz w:val="26"/>
          <w:szCs w:val="26"/>
          <w:lang w:val="uk-UA"/>
        </w:rPr>
        <w:t xml:space="preserve">, які негативно </w:t>
      </w:r>
      <w:r w:rsidR="001E4B95" w:rsidRPr="00515B4D">
        <w:rPr>
          <w:rFonts w:ascii="Times New Roman" w:hAnsi="Times New Roman"/>
          <w:sz w:val="26"/>
          <w:szCs w:val="26"/>
          <w:lang w:val="uk-UA"/>
        </w:rPr>
        <w:t>вплинули</w:t>
      </w:r>
      <w:r w:rsidRPr="00515B4D">
        <w:rPr>
          <w:rFonts w:ascii="Times New Roman" w:hAnsi="Times New Roman"/>
          <w:sz w:val="26"/>
          <w:szCs w:val="26"/>
          <w:lang w:val="uk-UA"/>
        </w:rPr>
        <w:t xml:space="preserve"> на фінансовий стан підприємств</w:t>
      </w:r>
      <w:r w:rsidR="00CC4B95">
        <w:rPr>
          <w:rFonts w:ascii="Times New Roman" w:hAnsi="Times New Roman"/>
          <w:sz w:val="26"/>
          <w:szCs w:val="26"/>
          <w:lang w:val="uk-UA"/>
        </w:rPr>
        <w:t xml:space="preserve"> стали</w:t>
      </w:r>
      <w:r w:rsidR="001E4B95" w:rsidRPr="00515B4D">
        <w:rPr>
          <w:rFonts w:ascii="Times New Roman" w:hAnsi="Times New Roman"/>
          <w:sz w:val="26"/>
          <w:szCs w:val="26"/>
          <w:lang w:val="uk-UA"/>
        </w:rPr>
        <w:t xml:space="preserve"> </w:t>
      </w:r>
      <w:r w:rsidRPr="00515B4D">
        <w:rPr>
          <w:rFonts w:ascii="Times New Roman" w:hAnsi="Times New Roman"/>
          <w:sz w:val="26"/>
          <w:szCs w:val="26"/>
          <w:lang w:val="uk-UA"/>
        </w:rPr>
        <w:t>епідемія COVID-19 та проведення карантинних заходів; непрогнозована ситуація щодо цінової політики на енергоносії, паливно – мастильні матеріали; знос основних засобів тощо.</w:t>
      </w:r>
    </w:p>
    <w:p w:rsidR="009D621A" w:rsidRPr="00515B4D" w:rsidRDefault="001E4B95" w:rsidP="009D621A">
      <w:pPr>
        <w:spacing w:after="0" w:line="240" w:lineRule="auto"/>
        <w:ind w:firstLine="709"/>
        <w:jc w:val="both"/>
        <w:rPr>
          <w:rFonts w:ascii="Times New Roman" w:hAnsi="Times New Roman"/>
          <w:sz w:val="26"/>
          <w:szCs w:val="26"/>
          <w:lang w:val="uk-UA"/>
        </w:rPr>
      </w:pPr>
      <w:r w:rsidRPr="00515B4D">
        <w:rPr>
          <w:rFonts w:ascii="Times New Roman" w:hAnsi="Times New Roman"/>
          <w:sz w:val="26"/>
          <w:szCs w:val="26"/>
          <w:lang w:val="uk-UA"/>
        </w:rPr>
        <w:t>При цьому</w:t>
      </w:r>
      <w:r w:rsidR="009D621A" w:rsidRPr="00515B4D">
        <w:rPr>
          <w:rFonts w:ascii="Times New Roman" w:hAnsi="Times New Roman"/>
          <w:sz w:val="26"/>
          <w:szCs w:val="26"/>
          <w:lang w:val="uk-UA"/>
        </w:rPr>
        <w:t xml:space="preserve">, за підсумками роботи </w:t>
      </w:r>
      <w:r w:rsidR="00C15C53" w:rsidRPr="00515B4D">
        <w:rPr>
          <w:rFonts w:ascii="Times New Roman" w:hAnsi="Times New Roman"/>
          <w:sz w:val="26"/>
          <w:szCs w:val="26"/>
          <w:lang w:val="uk-UA"/>
        </w:rPr>
        <w:t xml:space="preserve">9 місяців </w:t>
      </w:r>
      <w:r w:rsidR="004F5699" w:rsidRPr="00515B4D">
        <w:rPr>
          <w:rFonts w:ascii="Times New Roman" w:hAnsi="Times New Roman"/>
          <w:sz w:val="26"/>
          <w:szCs w:val="26"/>
          <w:lang w:val="uk-UA"/>
        </w:rPr>
        <w:t>20</w:t>
      </w:r>
      <w:r w:rsidR="00651A52" w:rsidRPr="00515B4D">
        <w:rPr>
          <w:rFonts w:ascii="Times New Roman" w:hAnsi="Times New Roman"/>
          <w:sz w:val="26"/>
          <w:szCs w:val="26"/>
          <w:lang w:val="uk-UA"/>
        </w:rPr>
        <w:t>20</w:t>
      </w:r>
      <w:r w:rsidR="009D621A" w:rsidRPr="00515B4D">
        <w:rPr>
          <w:rFonts w:ascii="Times New Roman" w:hAnsi="Times New Roman"/>
          <w:sz w:val="26"/>
          <w:szCs w:val="26"/>
          <w:lang w:val="uk-UA"/>
        </w:rPr>
        <w:t xml:space="preserve"> року </w:t>
      </w:r>
      <w:r w:rsidRPr="00515B4D">
        <w:rPr>
          <w:rFonts w:ascii="Times New Roman" w:hAnsi="Times New Roman"/>
          <w:sz w:val="26"/>
          <w:szCs w:val="26"/>
          <w:lang w:val="uk-UA"/>
        </w:rPr>
        <w:t xml:space="preserve">сума прибутку склала </w:t>
      </w:r>
      <w:r w:rsidR="00421226">
        <w:rPr>
          <w:rFonts w:ascii="Times New Roman" w:hAnsi="Times New Roman"/>
          <w:sz w:val="26"/>
          <w:szCs w:val="26"/>
          <w:lang w:val="uk-UA"/>
        </w:rPr>
        <w:t xml:space="preserve">                 </w:t>
      </w:r>
      <w:r w:rsidR="00222F16" w:rsidRPr="00515B4D">
        <w:rPr>
          <w:rFonts w:ascii="Times New Roman" w:hAnsi="Times New Roman"/>
          <w:sz w:val="26"/>
          <w:szCs w:val="26"/>
          <w:lang w:val="uk-UA"/>
        </w:rPr>
        <w:t xml:space="preserve"> 2036,2 тис. грн.</w:t>
      </w:r>
      <w:r w:rsidR="00C15C53" w:rsidRPr="00515B4D">
        <w:rPr>
          <w:rFonts w:ascii="Times New Roman" w:hAnsi="Times New Roman"/>
          <w:sz w:val="26"/>
          <w:szCs w:val="26"/>
          <w:lang w:val="uk-UA"/>
        </w:rPr>
        <w:t>,</w:t>
      </w:r>
      <w:r w:rsidR="00107D78" w:rsidRPr="00515B4D">
        <w:rPr>
          <w:rFonts w:ascii="Times New Roman" w:hAnsi="Times New Roman"/>
          <w:sz w:val="26"/>
          <w:szCs w:val="26"/>
          <w:lang w:val="uk-UA"/>
        </w:rPr>
        <w:t xml:space="preserve"> що</w:t>
      </w:r>
      <w:r w:rsidR="00C15C53" w:rsidRPr="00515B4D">
        <w:rPr>
          <w:rFonts w:ascii="Times New Roman" w:hAnsi="Times New Roman"/>
          <w:sz w:val="26"/>
          <w:szCs w:val="26"/>
          <w:lang w:val="uk-UA"/>
        </w:rPr>
        <w:t xml:space="preserve"> на 814,9 тис. грн. більше, ніж за аналогічний період 2019 року.</w:t>
      </w:r>
      <w:r w:rsidR="00107D78" w:rsidRPr="00515B4D">
        <w:rPr>
          <w:rFonts w:ascii="Times New Roman" w:hAnsi="Times New Roman"/>
          <w:sz w:val="26"/>
          <w:szCs w:val="26"/>
          <w:lang w:val="uk-UA"/>
        </w:rPr>
        <w:t xml:space="preserve"> </w:t>
      </w:r>
      <w:r w:rsidR="0034286D" w:rsidRPr="00515B4D">
        <w:rPr>
          <w:rFonts w:ascii="Times New Roman" w:hAnsi="Times New Roman"/>
          <w:sz w:val="26"/>
          <w:szCs w:val="26"/>
          <w:lang w:val="uk-UA"/>
        </w:rPr>
        <w:t xml:space="preserve">Це призвело </w:t>
      </w:r>
      <w:r w:rsidR="009D621A" w:rsidRPr="00515B4D">
        <w:rPr>
          <w:rFonts w:ascii="Times New Roman" w:hAnsi="Times New Roman"/>
          <w:sz w:val="26"/>
          <w:szCs w:val="26"/>
          <w:lang w:val="uk-UA"/>
        </w:rPr>
        <w:t xml:space="preserve">до </w:t>
      </w:r>
      <w:r w:rsidR="007931DA" w:rsidRPr="00515B4D">
        <w:rPr>
          <w:rFonts w:ascii="Times New Roman" w:hAnsi="Times New Roman"/>
          <w:sz w:val="26"/>
          <w:szCs w:val="26"/>
          <w:lang w:val="uk-UA"/>
        </w:rPr>
        <w:t>збільшення</w:t>
      </w:r>
      <w:r w:rsidR="009D621A" w:rsidRPr="00515B4D">
        <w:rPr>
          <w:rFonts w:ascii="Times New Roman" w:hAnsi="Times New Roman"/>
          <w:sz w:val="26"/>
          <w:szCs w:val="26"/>
          <w:lang w:val="uk-UA"/>
        </w:rPr>
        <w:t xml:space="preserve"> надходжень податку на прибуток на </w:t>
      </w:r>
      <w:r w:rsidR="00BD3370" w:rsidRPr="00515B4D">
        <w:rPr>
          <w:rFonts w:ascii="Times New Roman" w:hAnsi="Times New Roman"/>
          <w:sz w:val="26"/>
          <w:szCs w:val="26"/>
          <w:lang w:val="uk-UA"/>
        </w:rPr>
        <w:t>147,0</w:t>
      </w:r>
      <w:r w:rsidR="009D621A" w:rsidRPr="00515B4D">
        <w:rPr>
          <w:rFonts w:ascii="Times New Roman" w:hAnsi="Times New Roman"/>
          <w:sz w:val="26"/>
          <w:szCs w:val="26"/>
          <w:lang w:val="uk-UA"/>
        </w:rPr>
        <w:t xml:space="preserve"> тис. грн. та відрахування частини чистого прибутку на </w:t>
      </w:r>
      <w:r w:rsidR="00856CA6" w:rsidRPr="00515B4D">
        <w:rPr>
          <w:rFonts w:ascii="Times New Roman" w:hAnsi="Times New Roman"/>
          <w:sz w:val="26"/>
          <w:szCs w:val="26"/>
          <w:lang w:val="uk-UA"/>
        </w:rPr>
        <w:t>207,4</w:t>
      </w:r>
      <w:r w:rsidR="009D621A" w:rsidRPr="00515B4D">
        <w:rPr>
          <w:rFonts w:ascii="Times New Roman" w:hAnsi="Times New Roman"/>
          <w:sz w:val="26"/>
          <w:szCs w:val="26"/>
          <w:lang w:val="uk-UA"/>
        </w:rPr>
        <w:t xml:space="preserve"> тис. гривень.</w:t>
      </w:r>
      <w:r w:rsidR="007A0158" w:rsidRPr="00515B4D">
        <w:rPr>
          <w:rFonts w:ascii="Times New Roman" w:hAnsi="Times New Roman"/>
          <w:sz w:val="26"/>
          <w:szCs w:val="26"/>
          <w:lang w:val="uk-UA"/>
        </w:rPr>
        <w:t xml:space="preserve"> </w:t>
      </w:r>
    </w:p>
    <w:p w:rsidR="00D06A8B" w:rsidRPr="00515B4D" w:rsidRDefault="00D06A8B" w:rsidP="00D06A8B">
      <w:pPr>
        <w:spacing w:after="0" w:line="240" w:lineRule="auto"/>
        <w:ind w:firstLine="709"/>
        <w:jc w:val="both"/>
        <w:rPr>
          <w:rFonts w:ascii="Times New Roman" w:hAnsi="Times New Roman"/>
          <w:sz w:val="26"/>
          <w:szCs w:val="26"/>
          <w:lang w:val="uk-UA"/>
        </w:rPr>
      </w:pPr>
      <w:r w:rsidRPr="00515B4D">
        <w:rPr>
          <w:rFonts w:ascii="Times New Roman" w:hAnsi="Times New Roman"/>
          <w:sz w:val="26"/>
          <w:szCs w:val="26"/>
          <w:lang w:val="uk-UA"/>
        </w:rPr>
        <w:t>На загальну суму прибутку вплинув такий чинник, як надання фінансової підтримки підприємствам, зокрема КП «Міськводоканал» СМР.</w:t>
      </w:r>
    </w:p>
    <w:p w:rsidR="0038755A" w:rsidRPr="006A0088" w:rsidRDefault="009D621A" w:rsidP="009175EF">
      <w:pPr>
        <w:spacing w:after="0" w:line="240" w:lineRule="auto"/>
        <w:ind w:firstLine="709"/>
        <w:jc w:val="both"/>
        <w:rPr>
          <w:rFonts w:ascii="Times New Roman" w:hAnsi="Times New Roman"/>
          <w:i/>
          <w:sz w:val="26"/>
          <w:szCs w:val="26"/>
          <w:lang w:val="uk-UA"/>
        </w:rPr>
      </w:pPr>
      <w:r w:rsidRPr="006A0088">
        <w:rPr>
          <w:rFonts w:ascii="Times New Roman" w:hAnsi="Times New Roman"/>
          <w:i/>
          <w:sz w:val="26"/>
          <w:szCs w:val="26"/>
          <w:lang w:val="uk-UA"/>
        </w:rPr>
        <w:t>Аналіз був проведений без врахування показників</w:t>
      </w:r>
      <w:r w:rsidR="00625B52" w:rsidRPr="006A0088">
        <w:rPr>
          <w:rFonts w:ascii="Times New Roman" w:hAnsi="Times New Roman"/>
          <w:i/>
          <w:sz w:val="26"/>
          <w:szCs w:val="26"/>
          <w:lang w:val="uk-UA"/>
        </w:rPr>
        <w:t xml:space="preserve"> </w:t>
      </w:r>
      <w:r w:rsidRPr="006A0088">
        <w:rPr>
          <w:rFonts w:ascii="Times New Roman" w:hAnsi="Times New Roman"/>
          <w:i/>
          <w:sz w:val="26"/>
          <w:szCs w:val="26"/>
          <w:lang w:val="uk-UA"/>
        </w:rPr>
        <w:t>діяльності</w:t>
      </w:r>
      <w:r w:rsidR="0038755A" w:rsidRPr="006A0088">
        <w:rPr>
          <w:rFonts w:ascii="Times New Roman" w:hAnsi="Times New Roman"/>
          <w:i/>
          <w:sz w:val="26"/>
          <w:szCs w:val="26"/>
          <w:lang w:val="uk-UA"/>
        </w:rPr>
        <w:t>:</w:t>
      </w:r>
    </w:p>
    <w:p w:rsidR="0038755A" w:rsidRPr="00515B4D" w:rsidRDefault="009D621A" w:rsidP="009175EF">
      <w:pPr>
        <w:pStyle w:val="aa"/>
        <w:numPr>
          <w:ilvl w:val="0"/>
          <w:numId w:val="2"/>
        </w:numPr>
        <w:tabs>
          <w:tab w:val="clear" w:pos="1068"/>
          <w:tab w:val="num" w:pos="426"/>
        </w:tabs>
        <w:spacing w:after="0" w:line="240" w:lineRule="auto"/>
        <w:ind w:left="0" w:firstLine="0"/>
        <w:jc w:val="both"/>
        <w:rPr>
          <w:rFonts w:ascii="Times New Roman" w:hAnsi="Times New Roman"/>
          <w:sz w:val="26"/>
          <w:szCs w:val="26"/>
          <w:lang w:val="uk-UA"/>
        </w:rPr>
      </w:pPr>
      <w:r w:rsidRPr="00515B4D">
        <w:rPr>
          <w:rFonts w:ascii="Times New Roman" w:hAnsi="Times New Roman"/>
          <w:sz w:val="26"/>
          <w:szCs w:val="26"/>
          <w:lang w:val="uk-UA"/>
        </w:rPr>
        <w:t>КП «</w:t>
      </w:r>
      <w:proofErr w:type="spellStart"/>
      <w:r w:rsidRPr="00515B4D">
        <w:rPr>
          <w:rFonts w:ascii="Times New Roman" w:hAnsi="Times New Roman"/>
          <w:sz w:val="26"/>
          <w:szCs w:val="26"/>
          <w:lang w:val="uk-UA"/>
        </w:rPr>
        <w:t>Сумижитло</w:t>
      </w:r>
      <w:proofErr w:type="spellEnd"/>
      <w:r w:rsidRPr="00515B4D">
        <w:rPr>
          <w:rFonts w:ascii="Times New Roman" w:hAnsi="Times New Roman"/>
          <w:sz w:val="26"/>
          <w:szCs w:val="26"/>
          <w:lang w:val="uk-UA"/>
        </w:rPr>
        <w:t>» СМР, оскільки фінансовий план на 2016</w:t>
      </w:r>
      <w:r w:rsidR="009E7235" w:rsidRPr="00515B4D">
        <w:rPr>
          <w:rFonts w:ascii="Times New Roman" w:hAnsi="Times New Roman"/>
          <w:sz w:val="26"/>
          <w:szCs w:val="26"/>
          <w:lang w:val="uk-UA"/>
        </w:rPr>
        <w:t>-2019 роки</w:t>
      </w:r>
      <w:r w:rsidR="0038755A" w:rsidRPr="00515B4D">
        <w:rPr>
          <w:rFonts w:ascii="Times New Roman" w:hAnsi="Times New Roman"/>
          <w:sz w:val="26"/>
          <w:szCs w:val="26"/>
          <w:lang w:val="uk-UA"/>
        </w:rPr>
        <w:t xml:space="preserve"> по</w:t>
      </w:r>
      <w:r w:rsidRPr="00515B4D">
        <w:rPr>
          <w:rFonts w:ascii="Times New Roman" w:hAnsi="Times New Roman"/>
          <w:sz w:val="26"/>
          <w:szCs w:val="26"/>
          <w:lang w:val="uk-UA"/>
        </w:rPr>
        <w:t xml:space="preserve"> підприємству не затверджений</w:t>
      </w:r>
      <w:r w:rsidR="009E7235" w:rsidRPr="00515B4D">
        <w:rPr>
          <w:rFonts w:ascii="Times New Roman" w:hAnsi="Times New Roman"/>
          <w:sz w:val="26"/>
          <w:szCs w:val="26"/>
          <w:lang w:val="uk-UA"/>
        </w:rPr>
        <w:t>,</w:t>
      </w:r>
      <w:r w:rsidRPr="00515B4D">
        <w:rPr>
          <w:rFonts w:ascii="Times New Roman" w:hAnsi="Times New Roman"/>
          <w:sz w:val="26"/>
          <w:szCs w:val="26"/>
          <w:lang w:val="uk-UA"/>
        </w:rPr>
        <w:t xml:space="preserve"> звіт</w:t>
      </w:r>
      <w:r w:rsidR="009E7235" w:rsidRPr="00515B4D">
        <w:rPr>
          <w:rFonts w:ascii="Times New Roman" w:hAnsi="Times New Roman"/>
          <w:sz w:val="26"/>
          <w:szCs w:val="26"/>
          <w:lang w:val="uk-UA"/>
        </w:rPr>
        <w:t>и</w:t>
      </w:r>
      <w:r w:rsidRPr="00515B4D">
        <w:rPr>
          <w:rFonts w:ascii="Times New Roman" w:hAnsi="Times New Roman"/>
          <w:sz w:val="26"/>
          <w:szCs w:val="26"/>
          <w:lang w:val="uk-UA"/>
        </w:rPr>
        <w:t xml:space="preserve"> про виконання фінансового плану не надан</w:t>
      </w:r>
      <w:r w:rsidR="009E7235" w:rsidRPr="00515B4D">
        <w:rPr>
          <w:rFonts w:ascii="Times New Roman" w:hAnsi="Times New Roman"/>
          <w:sz w:val="26"/>
          <w:szCs w:val="26"/>
          <w:lang w:val="uk-UA"/>
        </w:rPr>
        <w:t>і</w:t>
      </w:r>
      <w:r w:rsidR="0038755A" w:rsidRPr="00515B4D">
        <w:rPr>
          <w:rFonts w:ascii="Times New Roman" w:hAnsi="Times New Roman"/>
          <w:sz w:val="26"/>
          <w:szCs w:val="26"/>
          <w:lang w:val="uk-UA"/>
        </w:rPr>
        <w:t>;</w:t>
      </w:r>
    </w:p>
    <w:p w:rsidR="00F60232" w:rsidRPr="0038755A" w:rsidRDefault="0038755A" w:rsidP="009175EF">
      <w:pPr>
        <w:pStyle w:val="aa"/>
        <w:numPr>
          <w:ilvl w:val="0"/>
          <w:numId w:val="2"/>
        </w:numPr>
        <w:tabs>
          <w:tab w:val="clear" w:pos="1068"/>
          <w:tab w:val="num" w:pos="426"/>
        </w:tabs>
        <w:spacing w:after="0" w:line="240" w:lineRule="auto"/>
        <w:ind w:left="0" w:firstLine="0"/>
        <w:jc w:val="both"/>
        <w:rPr>
          <w:rFonts w:ascii="Times New Roman" w:hAnsi="Times New Roman"/>
          <w:sz w:val="28"/>
          <w:szCs w:val="28"/>
          <w:lang w:val="uk-UA"/>
        </w:rPr>
      </w:pPr>
      <w:r w:rsidRPr="00515B4D">
        <w:rPr>
          <w:rFonts w:ascii="Times New Roman" w:hAnsi="Times New Roman"/>
          <w:sz w:val="26"/>
          <w:szCs w:val="26"/>
          <w:lang w:val="uk-UA"/>
        </w:rPr>
        <w:t xml:space="preserve"> КП «Архітектура. Будівництво. Контроль» СМР, оскільки зазначене підприємство перебуває в стадії ліквідації, звіт про виконання фінансового плану за 2019 рік не наданий.</w:t>
      </w:r>
    </w:p>
    <w:p w:rsidR="00515B4D" w:rsidRPr="00515B4D" w:rsidRDefault="00515B4D" w:rsidP="00515B4D">
      <w:pPr>
        <w:spacing w:after="0" w:line="240" w:lineRule="auto"/>
        <w:jc w:val="both"/>
        <w:rPr>
          <w:rFonts w:ascii="Times New Roman" w:hAnsi="Times New Roman"/>
          <w:color w:val="0070C0"/>
          <w:sz w:val="10"/>
          <w:szCs w:val="10"/>
          <w:lang w:val="uk-UA"/>
        </w:rPr>
      </w:pPr>
    </w:p>
    <w:p w:rsidR="00ED3473" w:rsidRPr="00A7727D" w:rsidRDefault="00515B4D" w:rsidP="00ED3473">
      <w:pPr>
        <w:spacing w:after="0" w:line="240" w:lineRule="auto"/>
        <w:ind w:firstLine="708"/>
        <w:jc w:val="both"/>
        <w:rPr>
          <w:rFonts w:ascii="Times New Roman" w:hAnsi="Times New Roman"/>
          <w:sz w:val="26"/>
          <w:szCs w:val="26"/>
          <w:lang w:val="uk-UA"/>
        </w:rPr>
      </w:pPr>
      <w:r w:rsidRPr="00A7727D">
        <w:rPr>
          <w:rFonts w:ascii="Times New Roman" w:hAnsi="Times New Roman"/>
          <w:sz w:val="26"/>
          <w:szCs w:val="26"/>
          <w:lang w:val="uk-UA"/>
        </w:rPr>
        <w:t xml:space="preserve">З прийняттям </w:t>
      </w:r>
      <w:r w:rsidR="00877442" w:rsidRPr="00A7727D">
        <w:rPr>
          <w:rFonts w:ascii="Times New Roman" w:hAnsi="Times New Roman"/>
          <w:sz w:val="26"/>
          <w:szCs w:val="26"/>
          <w:lang w:val="uk-UA"/>
        </w:rPr>
        <w:t>цього</w:t>
      </w:r>
      <w:r w:rsidRPr="00A7727D">
        <w:rPr>
          <w:rFonts w:ascii="Times New Roman" w:hAnsi="Times New Roman"/>
          <w:sz w:val="26"/>
          <w:szCs w:val="26"/>
          <w:lang w:val="uk-UA"/>
        </w:rPr>
        <w:t xml:space="preserve"> регуляторного акту </w:t>
      </w:r>
      <w:r w:rsidR="00A839A8" w:rsidRPr="00A7727D">
        <w:rPr>
          <w:rFonts w:ascii="Times New Roman" w:hAnsi="Times New Roman"/>
          <w:sz w:val="26"/>
          <w:szCs w:val="26"/>
          <w:lang w:val="uk-UA"/>
        </w:rPr>
        <w:t xml:space="preserve">частково </w:t>
      </w:r>
      <w:r w:rsidRPr="00A7727D">
        <w:rPr>
          <w:rFonts w:ascii="Times New Roman" w:hAnsi="Times New Roman"/>
          <w:sz w:val="26"/>
          <w:szCs w:val="26"/>
          <w:lang w:val="uk-UA"/>
        </w:rPr>
        <w:t>досягнуто задекларованих цілей, які ставились за мету при його прийнятті</w:t>
      </w:r>
      <w:r w:rsidR="00ED3473" w:rsidRPr="00A7727D">
        <w:rPr>
          <w:rFonts w:ascii="Times New Roman" w:hAnsi="Times New Roman"/>
          <w:sz w:val="26"/>
          <w:szCs w:val="26"/>
          <w:lang w:val="uk-UA"/>
        </w:rPr>
        <w:t xml:space="preserve">, оскільки намагання органів місцевого самоврядування підвищити ефективність роботи підприємств комунальної власності нівелюються вищезазначеними негативними чинниками. </w:t>
      </w:r>
    </w:p>
    <w:p w:rsidR="00515B4D" w:rsidRPr="00A7727D" w:rsidRDefault="00877442" w:rsidP="00515B4D">
      <w:pPr>
        <w:spacing w:after="0" w:line="240" w:lineRule="auto"/>
        <w:ind w:firstLine="708"/>
        <w:jc w:val="both"/>
        <w:rPr>
          <w:rFonts w:ascii="Times New Roman" w:hAnsi="Times New Roman"/>
          <w:sz w:val="26"/>
          <w:szCs w:val="26"/>
          <w:lang w:val="uk-UA"/>
        </w:rPr>
      </w:pPr>
      <w:r w:rsidRPr="00A7727D">
        <w:rPr>
          <w:rFonts w:ascii="Times New Roman" w:hAnsi="Times New Roman"/>
          <w:sz w:val="26"/>
          <w:szCs w:val="26"/>
          <w:lang w:val="uk-UA"/>
        </w:rPr>
        <w:t>У зв’язку з закінченням</w:t>
      </w:r>
      <w:r w:rsidR="00515B4D" w:rsidRPr="00A7727D">
        <w:rPr>
          <w:rFonts w:ascii="Times New Roman" w:hAnsi="Times New Roman"/>
          <w:sz w:val="26"/>
          <w:szCs w:val="26"/>
          <w:lang w:val="uk-UA"/>
        </w:rPr>
        <w:t xml:space="preserve"> строку дії</w:t>
      </w:r>
      <w:r w:rsidRPr="00A7727D">
        <w:rPr>
          <w:rFonts w:ascii="Times New Roman" w:hAnsi="Times New Roman"/>
          <w:sz w:val="26"/>
          <w:szCs w:val="26"/>
          <w:lang w:val="uk-UA"/>
        </w:rPr>
        <w:t xml:space="preserve"> рішення  виконавчого комітету Сумської міської ради від 28.09.2015 № 530 «Про затвердження Порядку складання, затвердження та контролю виконання фінансових планів підприємств комунальної власності територіальної громади міста Суми» та прийняттям нового Порядку складання, затвердження та контролю виконання фінансових планів підприємств комунальної власності Сумської міської територіальної громади (рішення виконавчого комітету Сумської міської ради від 17.09.2020 № 474)</w:t>
      </w:r>
      <w:r w:rsidR="00515B4D" w:rsidRPr="00A7727D">
        <w:rPr>
          <w:rFonts w:ascii="Times New Roman" w:hAnsi="Times New Roman"/>
          <w:sz w:val="26"/>
          <w:szCs w:val="26"/>
          <w:lang w:val="uk-UA"/>
        </w:rPr>
        <w:t xml:space="preserve">, </w:t>
      </w:r>
      <w:r w:rsidR="000E37BB" w:rsidRPr="00A7727D">
        <w:rPr>
          <w:rFonts w:ascii="Times New Roman" w:hAnsi="Times New Roman"/>
          <w:sz w:val="26"/>
          <w:szCs w:val="26"/>
          <w:lang w:val="uk-UA"/>
        </w:rPr>
        <w:t>регуляторний акт</w:t>
      </w:r>
      <w:r w:rsidR="00515B4D" w:rsidRPr="00A7727D">
        <w:rPr>
          <w:rFonts w:ascii="Times New Roman" w:hAnsi="Times New Roman"/>
          <w:sz w:val="26"/>
          <w:szCs w:val="26"/>
          <w:lang w:val="uk-UA"/>
        </w:rPr>
        <w:t xml:space="preserve"> вичерпа</w:t>
      </w:r>
      <w:r w:rsidR="000E37BB" w:rsidRPr="00A7727D">
        <w:rPr>
          <w:rFonts w:ascii="Times New Roman" w:hAnsi="Times New Roman"/>
          <w:sz w:val="26"/>
          <w:szCs w:val="26"/>
          <w:lang w:val="uk-UA"/>
        </w:rPr>
        <w:t>в</w:t>
      </w:r>
      <w:r w:rsidR="00515B4D" w:rsidRPr="00A7727D">
        <w:rPr>
          <w:rFonts w:ascii="Times New Roman" w:hAnsi="Times New Roman"/>
          <w:sz w:val="26"/>
          <w:szCs w:val="26"/>
          <w:lang w:val="uk-UA"/>
        </w:rPr>
        <w:t xml:space="preserve"> свою дію </w:t>
      </w:r>
      <w:r w:rsidR="00267C71" w:rsidRPr="00A7727D">
        <w:rPr>
          <w:rFonts w:ascii="Times New Roman" w:hAnsi="Times New Roman"/>
          <w:sz w:val="26"/>
          <w:szCs w:val="26"/>
          <w:lang w:val="uk-UA"/>
        </w:rPr>
        <w:t xml:space="preserve">                                    </w:t>
      </w:r>
      <w:r w:rsidR="00515B4D" w:rsidRPr="00A7727D">
        <w:rPr>
          <w:rFonts w:ascii="Times New Roman" w:hAnsi="Times New Roman"/>
          <w:sz w:val="26"/>
          <w:szCs w:val="26"/>
          <w:lang w:val="uk-UA"/>
        </w:rPr>
        <w:t xml:space="preserve">і подальшого відстеження результативності не потребує. </w:t>
      </w:r>
    </w:p>
    <w:p w:rsidR="00515B4D" w:rsidRPr="00A7727D" w:rsidRDefault="006A0088" w:rsidP="00515B4D">
      <w:pPr>
        <w:spacing w:after="0" w:line="240" w:lineRule="auto"/>
        <w:ind w:firstLine="708"/>
        <w:jc w:val="both"/>
        <w:rPr>
          <w:rFonts w:ascii="Times New Roman" w:hAnsi="Times New Roman"/>
          <w:sz w:val="28"/>
          <w:szCs w:val="28"/>
          <w:lang w:val="uk-UA"/>
        </w:rPr>
      </w:pPr>
      <w:r w:rsidRPr="00A7727D">
        <w:rPr>
          <w:rFonts w:ascii="Times New Roman" w:hAnsi="Times New Roman"/>
          <w:sz w:val="26"/>
          <w:szCs w:val="26"/>
          <w:lang w:val="uk-UA"/>
        </w:rPr>
        <w:t>Отже,</w:t>
      </w:r>
      <w:r w:rsidR="00515B4D" w:rsidRPr="00A7727D">
        <w:rPr>
          <w:rFonts w:ascii="Times New Roman" w:hAnsi="Times New Roman"/>
          <w:sz w:val="26"/>
          <w:szCs w:val="26"/>
          <w:lang w:val="uk-UA"/>
        </w:rPr>
        <w:t xml:space="preserve"> визначеним статтею 4 Закону України «Про засади державної регуляторної діяльності у сфері господарської діяльності» принципом адекватності державної регуляторної політики, подальше відстеження результативності регуляторного акта – рішення  виконавчого комітету Сумської міської ради від 28.09.2015 № 530 «Про затвердження Порядку складання, затвердження та контролю виконання фінансових планів підприємств комунальної власності територіальної громади міста Суми» здійснюватися не буде.</w:t>
      </w:r>
    </w:p>
    <w:p w:rsidR="00515B4D" w:rsidRPr="00515B4D" w:rsidRDefault="00515B4D" w:rsidP="00515B4D">
      <w:pPr>
        <w:spacing w:after="0" w:line="240" w:lineRule="auto"/>
        <w:jc w:val="both"/>
        <w:rPr>
          <w:rFonts w:ascii="Times New Roman" w:hAnsi="Times New Roman"/>
          <w:color w:val="0070C0"/>
          <w:sz w:val="26"/>
          <w:szCs w:val="26"/>
          <w:lang w:val="uk-UA"/>
        </w:rPr>
      </w:pPr>
    </w:p>
    <w:p w:rsidR="00515B4D" w:rsidRPr="00515B4D" w:rsidRDefault="00515B4D" w:rsidP="00515B4D">
      <w:pPr>
        <w:spacing w:after="0" w:line="240" w:lineRule="auto"/>
        <w:jc w:val="both"/>
        <w:rPr>
          <w:rFonts w:ascii="Times New Roman" w:hAnsi="Times New Roman"/>
          <w:color w:val="0070C0"/>
          <w:sz w:val="26"/>
          <w:szCs w:val="26"/>
          <w:lang w:val="uk-UA"/>
        </w:rPr>
      </w:pPr>
    </w:p>
    <w:p w:rsidR="00515B4D" w:rsidRPr="00515B4D" w:rsidRDefault="00515B4D" w:rsidP="00515B4D">
      <w:pPr>
        <w:spacing w:after="0" w:line="240" w:lineRule="auto"/>
        <w:jc w:val="both"/>
        <w:rPr>
          <w:rFonts w:ascii="Times New Roman" w:hAnsi="Times New Roman"/>
          <w:color w:val="0070C0"/>
          <w:sz w:val="26"/>
          <w:szCs w:val="26"/>
          <w:lang w:val="uk-UA"/>
        </w:rPr>
      </w:pPr>
    </w:p>
    <w:p w:rsidR="00515B4D" w:rsidRPr="00515B4D" w:rsidRDefault="00515B4D" w:rsidP="00515B4D">
      <w:pPr>
        <w:spacing w:after="0" w:line="240" w:lineRule="auto"/>
        <w:jc w:val="both"/>
        <w:rPr>
          <w:rFonts w:ascii="Times New Roman" w:hAnsi="Times New Roman"/>
          <w:b/>
          <w:sz w:val="26"/>
          <w:szCs w:val="26"/>
          <w:lang w:val="uk-UA"/>
        </w:rPr>
      </w:pPr>
      <w:r w:rsidRPr="00515B4D">
        <w:rPr>
          <w:rFonts w:ascii="Times New Roman" w:hAnsi="Times New Roman"/>
          <w:b/>
          <w:sz w:val="26"/>
          <w:szCs w:val="26"/>
          <w:lang w:val="uk-UA"/>
        </w:rPr>
        <w:t xml:space="preserve">В.о. міського голови з виконавчої роботи          </w:t>
      </w:r>
      <w:r>
        <w:rPr>
          <w:rFonts w:ascii="Times New Roman" w:hAnsi="Times New Roman"/>
          <w:b/>
          <w:sz w:val="26"/>
          <w:szCs w:val="26"/>
          <w:lang w:val="uk-UA"/>
        </w:rPr>
        <w:tab/>
      </w:r>
      <w:r>
        <w:rPr>
          <w:rFonts w:ascii="Times New Roman" w:hAnsi="Times New Roman"/>
          <w:b/>
          <w:sz w:val="26"/>
          <w:szCs w:val="26"/>
          <w:lang w:val="uk-UA"/>
        </w:rPr>
        <w:tab/>
      </w:r>
      <w:r w:rsidRPr="00515B4D">
        <w:rPr>
          <w:rFonts w:ascii="Times New Roman" w:hAnsi="Times New Roman"/>
          <w:b/>
          <w:sz w:val="26"/>
          <w:szCs w:val="26"/>
          <w:lang w:val="uk-UA"/>
        </w:rPr>
        <w:t xml:space="preserve">                             Ю.А. Павлик</w:t>
      </w:r>
    </w:p>
    <w:p w:rsidR="00515B4D" w:rsidRDefault="00515B4D" w:rsidP="00515B4D">
      <w:pPr>
        <w:tabs>
          <w:tab w:val="left" w:pos="2910"/>
        </w:tabs>
        <w:rPr>
          <w:rFonts w:ascii="Times New Roman" w:hAnsi="Times New Roman"/>
          <w:sz w:val="24"/>
          <w:szCs w:val="24"/>
          <w:lang w:val="uk-UA"/>
        </w:rPr>
      </w:pPr>
    </w:p>
    <w:p w:rsidR="00E60C4A" w:rsidRDefault="00F148B6">
      <w:pPr>
        <w:tabs>
          <w:tab w:val="left" w:pos="2910"/>
        </w:tabs>
        <w:rPr>
          <w:rFonts w:ascii="Times New Roman" w:hAnsi="Times New Roman"/>
          <w:sz w:val="24"/>
          <w:szCs w:val="24"/>
          <w:lang w:val="uk-UA"/>
        </w:rPr>
      </w:pPr>
      <w:proofErr w:type="spellStart"/>
      <w:r>
        <w:rPr>
          <w:rFonts w:ascii="Times New Roman" w:hAnsi="Times New Roman"/>
          <w:sz w:val="24"/>
          <w:szCs w:val="24"/>
          <w:lang w:val="uk-UA"/>
        </w:rPr>
        <w:t>Співакова</w:t>
      </w:r>
      <w:proofErr w:type="spellEnd"/>
      <w:r>
        <w:rPr>
          <w:rFonts w:ascii="Times New Roman" w:hAnsi="Times New Roman"/>
          <w:sz w:val="24"/>
          <w:szCs w:val="24"/>
          <w:lang w:val="uk-UA"/>
        </w:rPr>
        <w:t xml:space="preserve"> Л.І.</w:t>
      </w:r>
    </w:p>
    <w:p w:rsidR="00E60C4A" w:rsidRDefault="00E60C4A">
      <w:pPr>
        <w:tabs>
          <w:tab w:val="left" w:pos="2910"/>
        </w:tabs>
        <w:rPr>
          <w:rFonts w:ascii="Times New Roman" w:hAnsi="Times New Roman"/>
          <w:sz w:val="24"/>
          <w:szCs w:val="24"/>
          <w:lang w:val="uk-UA"/>
        </w:rPr>
      </w:pPr>
    </w:p>
    <w:sectPr w:rsidR="00E60C4A" w:rsidSect="003C6B94">
      <w:headerReference w:type="even" r:id="rId8"/>
      <w:headerReference w:type="default" r:id="rId9"/>
      <w:footerReference w:type="even" r:id="rId10"/>
      <w:footerReference w:type="default" r:id="rId11"/>
      <w:headerReference w:type="first" r:id="rId12"/>
      <w:footerReference w:type="first" r:id="rId13"/>
      <w:pgSz w:w="11906" w:h="16838"/>
      <w:pgMar w:top="709" w:right="566" w:bottom="709"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C5E" w:rsidRDefault="00490C5E" w:rsidP="00E445BE">
      <w:pPr>
        <w:spacing w:after="0" w:line="240" w:lineRule="auto"/>
      </w:pPr>
      <w:r>
        <w:separator/>
      </w:r>
    </w:p>
  </w:endnote>
  <w:endnote w:type="continuationSeparator" w:id="0">
    <w:p w:rsidR="00490C5E" w:rsidRDefault="00490C5E" w:rsidP="00E44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F18" w:rsidRDefault="008C0F1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F18" w:rsidRPr="00EE52F5" w:rsidRDefault="008C0F18" w:rsidP="00EE52F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F18" w:rsidRDefault="008C0F1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C5E" w:rsidRDefault="00490C5E" w:rsidP="00E445BE">
      <w:pPr>
        <w:spacing w:after="0" w:line="240" w:lineRule="auto"/>
      </w:pPr>
      <w:r>
        <w:separator/>
      </w:r>
    </w:p>
  </w:footnote>
  <w:footnote w:type="continuationSeparator" w:id="0">
    <w:p w:rsidR="00490C5E" w:rsidRDefault="00490C5E" w:rsidP="00E445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F18" w:rsidRDefault="008C0F1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F18" w:rsidRDefault="008C0F1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F18" w:rsidRDefault="008C0F1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E24D0"/>
    <w:multiLevelType w:val="hybridMultilevel"/>
    <w:tmpl w:val="4D4A77F4"/>
    <w:lvl w:ilvl="0" w:tplc="5CB6237A">
      <w:start w:val="7"/>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7B747418"/>
    <w:multiLevelType w:val="hybridMultilevel"/>
    <w:tmpl w:val="9DB6D2AC"/>
    <w:lvl w:ilvl="0" w:tplc="CD688CC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C8A"/>
    <w:rsid w:val="000113D3"/>
    <w:rsid w:val="00012BAD"/>
    <w:rsid w:val="00047DDE"/>
    <w:rsid w:val="00053275"/>
    <w:rsid w:val="00053552"/>
    <w:rsid w:val="000537A6"/>
    <w:rsid w:val="000542CC"/>
    <w:rsid w:val="00056C10"/>
    <w:rsid w:val="00062E50"/>
    <w:rsid w:val="0006515E"/>
    <w:rsid w:val="00065438"/>
    <w:rsid w:val="00080906"/>
    <w:rsid w:val="00083C6C"/>
    <w:rsid w:val="0008733A"/>
    <w:rsid w:val="00087C1A"/>
    <w:rsid w:val="00093726"/>
    <w:rsid w:val="0009673B"/>
    <w:rsid w:val="000B64B7"/>
    <w:rsid w:val="000C4AB2"/>
    <w:rsid w:val="000E37BB"/>
    <w:rsid w:val="000E3F95"/>
    <w:rsid w:val="000F4FF3"/>
    <w:rsid w:val="0010122C"/>
    <w:rsid w:val="00105CCC"/>
    <w:rsid w:val="00107D78"/>
    <w:rsid w:val="0011176B"/>
    <w:rsid w:val="00114055"/>
    <w:rsid w:val="001209C9"/>
    <w:rsid w:val="00121753"/>
    <w:rsid w:val="00121A46"/>
    <w:rsid w:val="00134B21"/>
    <w:rsid w:val="0013665C"/>
    <w:rsid w:val="00137301"/>
    <w:rsid w:val="00142F55"/>
    <w:rsid w:val="00145D32"/>
    <w:rsid w:val="001470F7"/>
    <w:rsid w:val="00147AF7"/>
    <w:rsid w:val="0015467C"/>
    <w:rsid w:val="00156C18"/>
    <w:rsid w:val="00160F9A"/>
    <w:rsid w:val="0016278F"/>
    <w:rsid w:val="00164AD0"/>
    <w:rsid w:val="00171D6D"/>
    <w:rsid w:val="0017221F"/>
    <w:rsid w:val="00176704"/>
    <w:rsid w:val="0019395B"/>
    <w:rsid w:val="00194740"/>
    <w:rsid w:val="00197150"/>
    <w:rsid w:val="001A0409"/>
    <w:rsid w:val="001A1E15"/>
    <w:rsid w:val="001B2996"/>
    <w:rsid w:val="001B7513"/>
    <w:rsid w:val="001C1537"/>
    <w:rsid w:val="001C3C09"/>
    <w:rsid w:val="001D0621"/>
    <w:rsid w:val="001D4B59"/>
    <w:rsid w:val="001D58A9"/>
    <w:rsid w:val="001D6B1A"/>
    <w:rsid w:val="001E0E5C"/>
    <w:rsid w:val="001E4B95"/>
    <w:rsid w:val="001F1B9C"/>
    <w:rsid w:val="001F293E"/>
    <w:rsid w:val="00210CC4"/>
    <w:rsid w:val="002208DD"/>
    <w:rsid w:val="0022227E"/>
    <w:rsid w:val="00222F16"/>
    <w:rsid w:val="00224E42"/>
    <w:rsid w:val="002253B0"/>
    <w:rsid w:val="002260A3"/>
    <w:rsid w:val="0023095A"/>
    <w:rsid w:val="00247594"/>
    <w:rsid w:val="002568C0"/>
    <w:rsid w:val="00262684"/>
    <w:rsid w:val="002631A5"/>
    <w:rsid w:val="00267050"/>
    <w:rsid w:val="00267C71"/>
    <w:rsid w:val="00282FB4"/>
    <w:rsid w:val="002A438C"/>
    <w:rsid w:val="002B3AD9"/>
    <w:rsid w:val="002C0EDB"/>
    <w:rsid w:val="002C7CB8"/>
    <w:rsid w:val="002D75FB"/>
    <w:rsid w:val="002E31D6"/>
    <w:rsid w:val="002F04A8"/>
    <w:rsid w:val="002F15D1"/>
    <w:rsid w:val="002F3F55"/>
    <w:rsid w:val="002F6201"/>
    <w:rsid w:val="002F6740"/>
    <w:rsid w:val="00321FFF"/>
    <w:rsid w:val="00324FB6"/>
    <w:rsid w:val="003340BF"/>
    <w:rsid w:val="00336AD7"/>
    <w:rsid w:val="003414DA"/>
    <w:rsid w:val="0034286D"/>
    <w:rsid w:val="00361C33"/>
    <w:rsid w:val="00370FD9"/>
    <w:rsid w:val="00371AB8"/>
    <w:rsid w:val="003735B0"/>
    <w:rsid w:val="00374951"/>
    <w:rsid w:val="00381B0A"/>
    <w:rsid w:val="00383EB5"/>
    <w:rsid w:val="0038755A"/>
    <w:rsid w:val="003919E7"/>
    <w:rsid w:val="00397D26"/>
    <w:rsid w:val="003A48FD"/>
    <w:rsid w:val="003B1FB5"/>
    <w:rsid w:val="003B2BEF"/>
    <w:rsid w:val="003B4E25"/>
    <w:rsid w:val="003B63A1"/>
    <w:rsid w:val="003C1934"/>
    <w:rsid w:val="003C328C"/>
    <w:rsid w:val="003C6B94"/>
    <w:rsid w:val="003E6E44"/>
    <w:rsid w:val="003E7F65"/>
    <w:rsid w:val="003F1A0D"/>
    <w:rsid w:val="003F3428"/>
    <w:rsid w:val="003F4B9D"/>
    <w:rsid w:val="003F65D9"/>
    <w:rsid w:val="00405539"/>
    <w:rsid w:val="004174DC"/>
    <w:rsid w:val="00420691"/>
    <w:rsid w:val="00421226"/>
    <w:rsid w:val="00424517"/>
    <w:rsid w:val="00430D67"/>
    <w:rsid w:val="00433A7F"/>
    <w:rsid w:val="00434B2A"/>
    <w:rsid w:val="00435CBF"/>
    <w:rsid w:val="00437C68"/>
    <w:rsid w:val="00445C4E"/>
    <w:rsid w:val="0045350C"/>
    <w:rsid w:val="00483C37"/>
    <w:rsid w:val="00487401"/>
    <w:rsid w:val="00490C5E"/>
    <w:rsid w:val="00494933"/>
    <w:rsid w:val="004975E5"/>
    <w:rsid w:val="004A2AD1"/>
    <w:rsid w:val="004A7B4D"/>
    <w:rsid w:val="004C0FFE"/>
    <w:rsid w:val="004C4C46"/>
    <w:rsid w:val="004C5710"/>
    <w:rsid w:val="004D789D"/>
    <w:rsid w:val="004E7A4D"/>
    <w:rsid w:val="004F5699"/>
    <w:rsid w:val="004F700E"/>
    <w:rsid w:val="004F7434"/>
    <w:rsid w:val="0050434A"/>
    <w:rsid w:val="00504A14"/>
    <w:rsid w:val="0051033C"/>
    <w:rsid w:val="0051206C"/>
    <w:rsid w:val="00513C1B"/>
    <w:rsid w:val="00514FC9"/>
    <w:rsid w:val="00515B4D"/>
    <w:rsid w:val="0054154B"/>
    <w:rsid w:val="00541E9F"/>
    <w:rsid w:val="0054538E"/>
    <w:rsid w:val="005506FC"/>
    <w:rsid w:val="00566C29"/>
    <w:rsid w:val="00571E82"/>
    <w:rsid w:val="00575967"/>
    <w:rsid w:val="00575C8A"/>
    <w:rsid w:val="005801CD"/>
    <w:rsid w:val="00583456"/>
    <w:rsid w:val="005922CF"/>
    <w:rsid w:val="00597F49"/>
    <w:rsid w:val="005B0869"/>
    <w:rsid w:val="005C3DD0"/>
    <w:rsid w:val="005C4E3E"/>
    <w:rsid w:val="005D0EA3"/>
    <w:rsid w:val="005D512C"/>
    <w:rsid w:val="005F621E"/>
    <w:rsid w:val="00610310"/>
    <w:rsid w:val="006106A5"/>
    <w:rsid w:val="00610BD4"/>
    <w:rsid w:val="0062475E"/>
    <w:rsid w:val="00625B52"/>
    <w:rsid w:val="0062698B"/>
    <w:rsid w:val="00633388"/>
    <w:rsid w:val="0064501D"/>
    <w:rsid w:val="006472B5"/>
    <w:rsid w:val="006473C7"/>
    <w:rsid w:val="00651A52"/>
    <w:rsid w:val="006524F8"/>
    <w:rsid w:val="00655EF0"/>
    <w:rsid w:val="00663315"/>
    <w:rsid w:val="0066384B"/>
    <w:rsid w:val="00682D60"/>
    <w:rsid w:val="0069164E"/>
    <w:rsid w:val="00691F0E"/>
    <w:rsid w:val="00697BEC"/>
    <w:rsid w:val="006A0088"/>
    <w:rsid w:val="006A6E68"/>
    <w:rsid w:val="006B47EE"/>
    <w:rsid w:val="006B4D39"/>
    <w:rsid w:val="006B50B2"/>
    <w:rsid w:val="006B6D93"/>
    <w:rsid w:val="006C53DD"/>
    <w:rsid w:val="006C5459"/>
    <w:rsid w:val="006C6214"/>
    <w:rsid w:val="006D1BA0"/>
    <w:rsid w:val="006F00D9"/>
    <w:rsid w:val="006F0707"/>
    <w:rsid w:val="006F44C1"/>
    <w:rsid w:val="00706A08"/>
    <w:rsid w:val="0071478D"/>
    <w:rsid w:val="00714B6D"/>
    <w:rsid w:val="00717697"/>
    <w:rsid w:val="00733D07"/>
    <w:rsid w:val="00737242"/>
    <w:rsid w:val="007417EB"/>
    <w:rsid w:val="00756BC7"/>
    <w:rsid w:val="007738B2"/>
    <w:rsid w:val="00791129"/>
    <w:rsid w:val="0079139E"/>
    <w:rsid w:val="007931DA"/>
    <w:rsid w:val="00793476"/>
    <w:rsid w:val="007A0158"/>
    <w:rsid w:val="007A104C"/>
    <w:rsid w:val="007A71BB"/>
    <w:rsid w:val="007D455C"/>
    <w:rsid w:val="007D5463"/>
    <w:rsid w:val="007E2478"/>
    <w:rsid w:val="007E3048"/>
    <w:rsid w:val="007E5EB1"/>
    <w:rsid w:val="007F080E"/>
    <w:rsid w:val="0080146F"/>
    <w:rsid w:val="008014CD"/>
    <w:rsid w:val="00820827"/>
    <w:rsid w:val="00830DA4"/>
    <w:rsid w:val="00831BDF"/>
    <w:rsid w:val="00834D72"/>
    <w:rsid w:val="008377E2"/>
    <w:rsid w:val="00841330"/>
    <w:rsid w:val="00844BAA"/>
    <w:rsid w:val="00844D1E"/>
    <w:rsid w:val="0084541E"/>
    <w:rsid w:val="00846C8B"/>
    <w:rsid w:val="00847E78"/>
    <w:rsid w:val="008521DB"/>
    <w:rsid w:val="008541B3"/>
    <w:rsid w:val="00856CA6"/>
    <w:rsid w:val="00862C5B"/>
    <w:rsid w:val="00866B76"/>
    <w:rsid w:val="008736DA"/>
    <w:rsid w:val="00877442"/>
    <w:rsid w:val="008803DE"/>
    <w:rsid w:val="00884EE0"/>
    <w:rsid w:val="00886B8C"/>
    <w:rsid w:val="00892AD8"/>
    <w:rsid w:val="00897AC5"/>
    <w:rsid w:val="008A09AB"/>
    <w:rsid w:val="008A75DF"/>
    <w:rsid w:val="008B5C1E"/>
    <w:rsid w:val="008C0F18"/>
    <w:rsid w:val="008C4E50"/>
    <w:rsid w:val="008C5252"/>
    <w:rsid w:val="008C72E1"/>
    <w:rsid w:val="008D1F22"/>
    <w:rsid w:val="008D2C83"/>
    <w:rsid w:val="008E46AB"/>
    <w:rsid w:val="008E6839"/>
    <w:rsid w:val="00901070"/>
    <w:rsid w:val="0090749A"/>
    <w:rsid w:val="00915BF6"/>
    <w:rsid w:val="009175EF"/>
    <w:rsid w:val="009213DE"/>
    <w:rsid w:val="00927A56"/>
    <w:rsid w:val="009412D3"/>
    <w:rsid w:val="00943781"/>
    <w:rsid w:val="0095383B"/>
    <w:rsid w:val="00970FED"/>
    <w:rsid w:val="00971CA7"/>
    <w:rsid w:val="009806A0"/>
    <w:rsid w:val="009862D6"/>
    <w:rsid w:val="00990F06"/>
    <w:rsid w:val="0099339F"/>
    <w:rsid w:val="00994076"/>
    <w:rsid w:val="00997F3E"/>
    <w:rsid w:val="009A11F4"/>
    <w:rsid w:val="009B4878"/>
    <w:rsid w:val="009B52A3"/>
    <w:rsid w:val="009C09EE"/>
    <w:rsid w:val="009C530D"/>
    <w:rsid w:val="009C6971"/>
    <w:rsid w:val="009D621A"/>
    <w:rsid w:val="009E7235"/>
    <w:rsid w:val="009F0FA5"/>
    <w:rsid w:val="00A0003F"/>
    <w:rsid w:val="00A116FF"/>
    <w:rsid w:val="00A23670"/>
    <w:rsid w:val="00A242E9"/>
    <w:rsid w:val="00A25692"/>
    <w:rsid w:val="00A369AD"/>
    <w:rsid w:val="00A45116"/>
    <w:rsid w:val="00A53128"/>
    <w:rsid w:val="00A65278"/>
    <w:rsid w:val="00A66CC0"/>
    <w:rsid w:val="00A672DE"/>
    <w:rsid w:val="00A7415C"/>
    <w:rsid w:val="00A7727D"/>
    <w:rsid w:val="00A77812"/>
    <w:rsid w:val="00A839A8"/>
    <w:rsid w:val="00A83B5E"/>
    <w:rsid w:val="00A900E4"/>
    <w:rsid w:val="00A923A1"/>
    <w:rsid w:val="00A95528"/>
    <w:rsid w:val="00AA5751"/>
    <w:rsid w:val="00AB1F5E"/>
    <w:rsid w:val="00AC0C0C"/>
    <w:rsid w:val="00AC4292"/>
    <w:rsid w:val="00AE1A62"/>
    <w:rsid w:val="00AE2E0A"/>
    <w:rsid w:val="00AF186B"/>
    <w:rsid w:val="00AF7FF5"/>
    <w:rsid w:val="00B06980"/>
    <w:rsid w:val="00B219C6"/>
    <w:rsid w:val="00B22F56"/>
    <w:rsid w:val="00B2585A"/>
    <w:rsid w:val="00B35690"/>
    <w:rsid w:val="00B40384"/>
    <w:rsid w:val="00B46303"/>
    <w:rsid w:val="00B46FAB"/>
    <w:rsid w:val="00B569E5"/>
    <w:rsid w:val="00B6226B"/>
    <w:rsid w:val="00B626B4"/>
    <w:rsid w:val="00B6591E"/>
    <w:rsid w:val="00B721B7"/>
    <w:rsid w:val="00B731C8"/>
    <w:rsid w:val="00B814A3"/>
    <w:rsid w:val="00B90F3F"/>
    <w:rsid w:val="00B96913"/>
    <w:rsid w:val="00BA03C7"/>
    <w:rsid w:val="00BA249A"/>
    <w:rsid w:val="00BA77F4"/>
    <w:rsid w:val="00BB096B"/>
    <w:rsid w:val="00BB6B42"/>
    <w:rsid w:val="00BC33E8"/>
    <w:rsid w:val="00BC5FDE"/>
    <w:rsid w:val="00BD1151"/>
    <w:rsid w:val="00BD3370"/>
    <w:rsid w:val="00BD3FF0"/>
    <w:rsid w:val="00BD4398"/>
    <w:rsid w:val="00BE1082"/>
    <w:rsid w:val="00BE6F4E"/>
    <w:rsid w:val="00C15C53"/>
    <w:rsid w:val="00C337AF"/>
    <w:rsid w:val="00C4138C"/>
    <w:rsid w:val="00C4459A"/>
    <w:rsid w:val="00C55AFA"/>
    <w:rsid w:val="00C6681C"/>
    <w:rsid w:val="00C7444E"/>
    <w:rsid w:val="00C75759"/>
    <w:rsid w:val="00C9063F"/>
    <w:rsid w:val="00C94BF2"/>
    <w:rsid w:val="00CC06B2"/>
    <w:rsid w:val="00CC4B95"/>
    <w:rsid w:val="00CC554C"/>
    <w:rsid w:val="00CC6B0D"/>
    <w:rsid w:val="00CD0419"/>
    <w:rsid w:val="00CE3AF3"/>
    <w:rsid w:val="00CF05D7"/>
    <w:rsid w:val="00D06A8B"/>
    <w:rsid w:val="00D40112"/>
    <w:rsid w:val="00D410F8"/>
    <w:rsid w:val="00D4728A"/>
    <w:rsid w:val="00D518BF"/>
    <w:rsid w:val="00D644F8"/>
    <w:rsid w:val="00D80A06"/>
    <w:rsid w:val="00D8172B"/>
    <w:rsid w:val="00D83C67"/>
    <w:rsid w:val="00D90BC0"/>
    <w:rsid w:val="00DA2144"/>
    <w:rsid w:val="00DA3913"/>
    <w:rsid w:val="00DB2AE0"/>
    <w:rsid w:val="00DC0F45"/>
    <w:rsid w:val="00DC7812"/>
    <w:rsid w:val="00DE4E12"/>
    <w:rsid w:val="00DE6854"/>
    <w:rsid w:val="00DE7746"/>
    <w:rsid w:val="00DF35D0"/>
    <w:rsid w:val="00E055E6"/>
    <w:rsid w:val="00E06AFB"/>
    <w:rsid w:val="00E111CA"/>
    <w:rsid w:val="00E1275E"/>
    <w:rsid w:val="00E21FD6"/>
    <w:rsid w:val="00E36272"/>
    <w:rsid w:val="00E445BE"/>
    <w:rsid w:val="00E4714E"/>
    <w:rsid w:val="00E60C4A"/>
    <w:rsid w:val="00E65820"/>
    <w:rsid w:val="00E7059B"/>
    <w:rsid w:val="00E7229D"/>
    <w:rsid w:val="00E7318F"/>
    <w:rsid w:val="00E768B1"/>
    <w:rsid w:val="00E800FA"/>
    <w:rsid w:val="00E826E6"/>
    <w:rsid w:val="00E93066"/>
    <w:rsid w:val="00EA767D"/>
    <w:rsid w:val="00EB1D59"/>
    <w:rsid w:val="00EB4208"/>
    <w:rsid w:val="00EB78DC"/>
    <w:rsid w:val="00EC4E08"/>
    <w:rsid w:val="00EC7B3E"/>
    <w:rsid w:val="00ED1B49"/>
    <w:rsid w:val="00ED3473"/>
    <w:rsid w:val="00EE2520"/>
    <w:rsid w:val="00EE52F5"/>
    <w:rsid w:val="00EE57BD"/>
    <w:rsid w:val="00EE5805"/>
    <w:rsid w:val="00F05FFF"/>
    <w:rsid w:val="00F148B6"/>
    <w:rsid w:val="00F16B51"/>
    <w:rsid w:val="00F224F0"/>
    <w:rsid w:val="00F24EA2"/>
    <w:rsid w:val="00F305FA"/>
    <w:rsid w:val="00F308A7"/>
    <w:rsid w:val="00F35CA8"/>
    <w:rsid w:val="00F468D1"/>
    <w:rsid w:val="00F5110C"/>
    <w:rsid w:val="00F56C46"/>
    <w:rsid w:val="00F60232"/>
    <w:rsid w:val="00F635EF"/>
    <w:rsid w:val="00F76145"/>
    <w:rsid w:val="00F84E16"/>
    <w:rsid w:val="00F90706"/>
    <w:rsid w:val="00FA1B7A"/>
    <w:rsid w:val="00FA4303"/>
    <w:rsid w:val="00FA701B"/>
    <w:rsid w:val="00FB183B"/>
    <w:rsid w:val="00FB63F3"/>
    <w:rsid w:val="00FB761D"/>
    <w:rsid w:val="00FB77F7"/>
    <w:rsid w:val="00FC36AE"/>
    <w:rsid w:val="00FC4B5F"/>
    <w:rsid w:val="00FC64CF"/>
    <w:rsid w:val="00FD2B37"/>
    <w:rsid w:val="00FE2A8C"/>
    <w:rsid w:val="00FE2B47"/>
    <w:rsid w:val="00FF4D55"/>
    <w:rsid w:val="00FF72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CE88C5"/>
  <w15:docId w15:val="{14DAD1ED-4445-491F-A6AA-080A9147C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292"/>
    <w:pPr>
      <w:spacing w:after="200" w:line="276" w:lineRule="auto"/>
    </w:pPr>
    <w:rPr>
      <w:sz w:val="22"/>
      <w:szCs w:val="22"/>
      <w:lang w:val="ru-RU" w:eastAsia="en-US"/>
    </w:rPr>
  </w:style>
  <w:style w:type="paragraph" w:styleId="1">
    <w:name w:val="heading 1"/>
    <w:basedOn w:val="a"/>
    <w:link w:val="10"/>
    <w:uiPriority w:val="9"/>
    <w:qFormat/>
    <w:locked/>
    <w:rsid w:val="00F76145"/>
    <w:pPr>
      <w:spacing w:before="100" w:beforeAutospacing="1" w:after="100" w:afterAutospacing="1" w:line="240" w:lineRule="auto"/>
      <w:outlineLvl w:val="0"/>
    </w:pPr>
    <w:rPr>
      <w:rFonts w:ascii="Times New Roman" w:eastAsia="Times New Roman" w:hAnsi="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721B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rsid w:val="00E445BE"/>
    <w:pPr>
      <w:tabs>
        <w:tab w:val="center" w:pos="4677"/>
        <w:tab w:val="right" w:pos="9355"/>
      </w:tabs>
      <w:spacing w:after="0" w:line="240" w:lineRule="auto"/>
    </w:pPr>
  </w:style>
  <w:style w:type="character" w:customStyle="1" w:styleId="a5">
    <w:name w:val="Верхний колонтитул Знак"/>
    <w:link w:val="a4"/>
    <w:uiPriority w:val="99"/>
    <w:semiHidden/>
    <w:locked/>
    <w:rsid w:val="00E445BE"/>
    <w:rPr>
      <w:rFonts w:cs="Times New Roman"/>
    </w:rPr>
  </w:style>
  <w:style w:type="paragraph" w:styleId="a6">
    <w:name w:val="footer"/>
    <w:basedOn w:val="a"/>
    <w:link w:val="a7"/>
    <w:uiPriority w:val="99"/>
    <w:semiHidden/>
    <w:rsid w:val="00E445BE"/>
    <w:pPr>
      <w:tabs>
        <w:tab w:val="center" w:pos="4677"/>
        <w:tab w:val="right" w:pos="9355"/>
      </w:tabs>
      <w:spacing w:after="0" w:line="240" w:lineRule="auto"/>
    </w:pPr>
  </w:style>
  <w:style w:type="character" w:customStyle="1" w:styleId="a7">
    <w:name w:val="Нижний колонтитул Знак"/>
    <w:link w:val="a6"/>
    <w:uiPriority w:val="99"/>
    <w:semiHidden/>
    <w:locked/>
    <w:rsid w:val="00E445BE"/>
    <w:rPr>
      <w:rFonts w:cs="Times New Roman"/>
    </w:rPr>
  </w:style>
  <w:style w:type="paragraph" w:styleId="a8">
    <w:name w:val="Balloon Text"/>
    <w:basedOn w:val="a"/>
    <w:link w:val="a9"/>
    <w:uiPriority w:val="99"/>
    <w:semiHidden/>
    <w:unhideWhenUsed/>
    <w:rsid w:val="00370FD9"/>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370FD9"/>
    <w:rPr>
      <w:rFonts w:ascii="Tahoma" w:hAnsi="Tahoma" w:cs="Tahoma"/>
      <w:sz w:val="16"/>
      <w:szCs w:val="16"/>
      <w:lang w:val="ru-RU" w:eastAsia="en-US"/>
    </w:rPr>
  </w:style>
  <w:style w:type="paragraph" w:styleId="aa">
    <w:name w:val="List Paragraph"/>
    <w:basedOn w:val="a"/>
    <w:uiPriority w:val="34"/>
    <w:qFormat/>
    <w:rsid w:val="0038755A"/>
    <w:pPr>
      <w:ind w:left="720"/>
      <w:contextualSpacing/>
    </w:pPr>
  </w:style>
  <w:style w:type="character" w:customStyle="1" w:styleId="10">
    <w:name w:val="Заголовок 1 Знак"/>
    <w:basedOn w:val="a0"/>
    <w:link w:val="1"/>
    <w:uiPriority w:val="9"/>
    <w:rsid w:val="00F76145"/>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939927">
      <w:bodyDiv w:val="1"/>
      <w:marLeft w:val="0"/>
      <w:marRight w:val="0"/>
      <w:marTop w:val="0"/>
      <w:marBottom w:val="0"/>
      <w:divBdr>
        <w:top w:val="none" w:sz="0" w:space="0" w:color="auto"/>
        <w:left w:val="none" w:sz="0" w:space="0" w:color="auto"/>
        <w:bottom w:val="none" w:sz="0" w:space="0" w:color="auto"/>
        <w:right w:val="none" w:sz="0" w:space="0" w:color="auto"/>
      </w:divBdr>
      <w:divsChild>
        <w:div w:id="1791584267">
          <w:marLeft w:val="0"/>
          <w:marRight w:val="0"/>
          <w:marTop w:val="0"/>
          <w:marBottom w:val="0"/>
          <w:divBdr>
            <w:top w:val="none" w:sz="0" w:space="0" w:color="auto"/>
            <w:left w:val="none" w:sz="0" w:space="0" w:color="auto"/>
            <w:bottom w:val="single" w:sz="2" w:space="0" w:color="FFFFFF"/>
            <w:right w:val="none" w:sz="0" w:space="0" w:color="auto"/>
          </w:divBdr>
        </w:div>
      </w:divsChild>
    </w:div>
    <w:div w:id="847064842">
      <w:bodyDiv w:val="1"/>
      <w:marLeft w:val="0"/>
      <w:marRight w:val="0"/>
      <w:marTop w:val="0"/>
      <w:marBottom w:val="0"/>
      <w:divBdr>
        <w:top w:val="none" w:sz="0" w:space="0" w:color="auto"/>
        <w:left w:val="none" w:sz="0" w:space="0" w:color="auto"/>
        <w:bottom w:val="none" w:sz="0" w:space="0" w:color="auto"/>
        <w:right w:val="none" w:sz="0" w:space="0" w:color="auto"/>
      </w:divBdr>
    </w:div>
    <w:div w:id="996953180">
      <w:bodyDiv w:val="1"/>
      <w:marLeft w:val="0"/>
      <w:marRight w:val="0"/>
      <w:marTop w:val="0"/>
      <w:marBottom w:val="0"/>
      <w:divBdr>
        <w:top w:val="none" w:sz="0" w:space="0" w:color="auto"/>
        <w:left w:val="none" w:sz="0" w:space="0" w:color="auto"/>
        <w:bottom w:val="none" w:sz="0" w:space="0" w:color="auto"/>
        <w:right w:val="none" w:sz="0" w:space="0" w:color="auto"/>
      </w:divBdr>
    </w:div>
    <w:div w:id="1858034925">
      <w:bodyDiv w:val="1"/>
      <w:marLeft w:val="0"/>
      <w:marRight w:val="0"/>
      <w:marTop w:val="0"/>
      <w:marBottom w:val="0"/>
      <w:divBdr>
        <w:top w:val="none" w:sz="0" w:space="0" w:color="auto"/>
        <w:left w:val="none" w:sz="0" w:space="0" w:color="auto"/>
        <w:bottom w:val="none" w:sz="0" w:space="0" w:color="auto"/>
        <w:right w:val="none" w:sz="0" w:space="0" w:color="auto"/>
      </w:divBdr>
    </w:div>
    <w:div w:id="1902516506">
      <w:bodyDiv w:val="1"/>
      <w:marLeft w:val="0"/>
      <w:marRight w:val="0"/>
      <w:marTop w:val="0"/>
      <w:marBottom w:val="0"/>
      <w:divBdr>
        <w:top w:val="none" w:sz="0" w:space="0" w:color="auto"/>
        <w:left w:val="none" w:sz="0" w:space="0" w:color="auto"/>
        <w:bottom w:val="none" w:sz="0" w:space="0" w:color="auto"/>
        <w:right w:val="none" w:sz="0" w:space="0" w:color="auto"/>
      </w:divBdr>
    </w:div>
    <w:div w:id="205784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5BC25-EFA4-4C87-B4FC-9A086DFCA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Pages>
  <Words>910</Words>
  <Characters>6205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Павленко Олена Віталіївна</cp:lastModifiedBy>
  <cp:revision>61</cp:revision>
  <cp:lastPrinted>2021-06-10T08:12:00Z</cp:lastPrinted>
  <dcterms:created xsi:type="dcterms:W3CDTF">2021-06-08T10:42:00Z</dcterms:created>
  <dcterms:modified xsi:type="dcterms:W3CDTF">2021-06-10T08:20:00Z</dcterms:modified>
</cp:coreProperties>
</file>