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8C" w:rsidRPr="005A44BB" w:rsidRDefault="00C4138C" w:rsidP="00C4138C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A44BB">
        <w:rPr>
          <w:rFonts w:ascii="Times New Roman" w:hAnsi="Times New Roman"/>
          <w:b/>
          <w:i/>
          <w:sz w:val="28"/>
          <w:szCs w:val="28"/>
        </w:rPr>
        <w:t>ЗВІТ</w:t>
      </w:r>
    </w:p>
    <w:p w:rsidR="00C4138C" w:rsidRDefault="00C4138C" w:rsidP="00C413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A44BB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2C77F2">
        <w:rPr>
          <w:rFonts w:ascii="Times New Roman" w:hAnsi="Times New Roman"/>
          <w:b/>
          <w:i/>
          <w:sz w:val="28"/>
          <w:szCs w:val="28"/>
          <w:lang w:val="uk-UA"/>
        </w:rPr>
        <w:t>повторне</w:t>
      </w:r>
      <w:r w:rsidRPr="005A44BB">
        <w:rPr>
          <w:rFonts w:ascii="Times New Roman" w:hAnsi="Times New Roman"/>
          <w:b/>
          <w:i/>
          <w:sz w:val="28"/>
          <w:szCs w:val="28"/>
          <w:lang w:val="uk-UA"/>
        </w:rPr>
        <w:t xml:space="preserve"> відстеження результативності регуляторного акту – рішення виконавчого комітету Сумської міської ради від </w:t>
      </w:r>
      <w:r w:rsidR="009A5B42" w:rsidRPr="009A5B42">
        <w:rPr>
          <w:rFonts w:ascii="Times New Roman" w:hAnsi="Times New Roman"/>
          <w:b/>
          <w:i/>
          <w:sz w:val="28"/>
          <w:szCs w:val="28"/>
          <w:lang w:val="uk-UA"/>
        </w:rPr>
        <w:t>17.09.2020 № 474</w:t>
      </w:r>
    </w:p>
    <w:p w:rsidR="00C4138C" w:rsidRPr="005A44BB" w:rsidRDefault="00C4138C" w:rsidP="00C4138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A44BB">
        <w:rPr>
          <w:rFonts w:ascii="Times New Roman" w:hAnsi="Times New Roman"/>
          <w:b/>
          <w:i/>
          <w:sz w:val="28"/>
          <w:szCs w:val="28"/>
          <w:lang w:val="uk-UA"/>
        </w:rPr>
        <w:t xml:space="preserve">«Про затвердження Порядку складання, затвердження та контролю виконання фінансових планів підприємств комунальної власності </w:t>
      </w:r>
      <w:r w:rsidR="009A5B42">
        <w:rPr>
          <w:rFonts w:ascii="Times New Roman" w:hAnsi="Times New Roman"/>
          <w:b/>
          <w:i/>
          <w:sz w:val="28"/>
          <w:szCs w:val="28"/>
          <w:lang w:val="uk-UA"/>
        </w:rPr>
        <w:t xml:space="preserve">Сумської міської </w:t>
      </w:r>
      <w:r w:rsidRPr="005A44BB">
        <w:rPr>
          <w:rFonts w:ascii="Times New Roman" w:hAnsi="Times New Roman"/>
          <w:b/>
          <w:i/>
          <w:sz w:val="28"/>
          <w:szCs w:val="28"/>
          <w:lang w:val="uk-UA"/>
        </w:rPr>
        <w:t>територіальної громади»</w:t>
      </w:r>
    </w:p>
    <w:p w:rsidR="009A5B42" w:rsidRDefault="009A5B42" w:rsidP="003B2BE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4138C" w:rsidRPr="00C4138C" w:rsidRDefault="00C4138C" w:rsidP="00C41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138C">
        <w:rPr>
          <w:rFonts w:ascii="Times New Roman" w:hAnsi="Times New Roman"/>
          <w:b/>
          <w:sz w:val="28"/>
          <w:szCs w:val="28"/>
          <w:lang w:val="uk-UA"/>
        </w:rPr>
        <w:t>1. Вид та назва регуляторного акта, результативність якого відстежується,</w:t>
      </w:r>
    </w:p>
    <w:p w:rsidR="008C0F18" w:rsidRPr="00831BDF" w:rsidRDefault="00C4138C" w:rsidP="00C413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138C">
        <w:rPr>
          <w:rFonts w:ascii="Times New Roman" w:hAnsi="Times New Roman"/>
          <w:b/>
          <w:sz w:val="28"/>
          <w:szCs w:val="28"/>
          <w:lang w:val="uk-UA"/>
        </w:rPr>
        <w:t>дата його прийняття та номер:</w:t>
      </w:r>
    </w:p>
    <w:p w:rsidR="006B7095" w:rsidRPr="006B7095" w:rsidRDefault="008C0F18" w:rsidP="00F9394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 xml:space="preserve">Рішення виконавчого комітету Сумської міської ради від </w:t>
      </w:r>
      <w:r w:rsidR="006B7095" w:rsidRPr="006B7095">
        <w:rPr>
          <w:rFonts w:ascii="Times New Roman" w:hAnsi="Times New Roman"/>
          <w:sz w:val="26"/>
          <w:szCs w:val="26"/>
          <w:lang w:val="uk-UA"/>
        </w:rPr>
        <w:t>17.09.2020 № 474</w:t>
      </w:r>
      <w:r w:rsidR="00F9394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B7095" w:rsidRPr="006B7095">
        <w:rPr>
          <w:rFonts w:ascii="Times New Roman" w:hAnsi="Times New Roman"/>
          <w:sz w:val="26"/>
          <w:szCs w:val="26"/>
          <w:lang w:val="uk-UA"/>
        </w:rPr>
        <w:t>«Про затвердження Порядку складання, затвердження та контролю виконання фінансових планів підприємств комунальної власності Сумської міської територіальної громади»</w:t>
      </w:r>
    </w:p>
    <w:p w:rsidR="008C0F18" w:rsidRPr="003F4B9D" w:rsidRDefault="008C0F18" w:rsidP="00F9394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C0F18" w:rsidRPr="00831BDF" w:rsidRDefault="00E7318F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318F">
        <w:rPr>
          <w:rFonts w:ascii="Times New Roman" w:hAnsi="Times New Roman"/>
          <w:b/>
          <w:sz w:val="28"/>
          <w:szCs w:val="28"/>
          <w:lang w:val="uk-UA"/>
        </w:rPr>
        <w:t>2. Назва виконавця заходів відстеження:</w:t>
      </w:r>
    </w:p>
    <w:p w:rsidR="008C0F18" w:rsidRPr="003F4B9D" w:rsidRDefault="008C0F18" w:rsidP="00F9394F">
      <w:pPr>
        <w:spacing w:after="0" w:line="240" w:lineRule="auto"/>
        <w:ind w:firstLine="284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Департамент фінансів, економіки та інвестицій Сумської міської ради.</w:t>
      </w:r>
    </w:p>
    <w:p w:rsidR="008C0F18" w:rsidRPr="003F4B9D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C0F18" w:rsidRPr="00831BDF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1BDF">
        <w:rPr>
          <w:rFonts w:ascii="Times New Roman" w:hAnsi="Times New Roman"/>
          <w:b/>
          <w:sz w:val="28"/>
          <w:szCs w:val="28"/>
          <w:lang w:val="uk-UA"/>
        </w:rPr>
        <w:t>3.</w:t>
      </w:r>
      <w:r w:rsidR="00C413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1BDF">
        <w:rPr>
          <w:rFonts w:ascii="Times New Roman" w:hAnsi="Times New Roman"/>
          <w:b/>
          <w:sz w:val="28"/>
          <w:szCs w:val="28"/>
          <w:lang w:val="uk-UA"/>
        </w:rPr>
        <w:t xml:space="preserve">Ціль прийняття </w:t>
      </w:r>
      <w:r w:rsidR="00C4138C"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831BDF">
        <w:rPr>
          <w:rFonts w:ascii="Times New Roman" w:hAnsi="Times New Roman"/>
          <w:b/>
          <w:sz w:val="28"/>
          <w:szCs w:val="28"/>
          <w:lang w:val="uk-UA"/>
        </w:rPr>
        <w:t>акта</w:t>
      </w:r>
      <w:r w:rsidR="007E3048" w:rsidRPr="00831BD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C0F18" w:rsidRPr="003F4B9D" w:rsidRDefault="008C0F18" w:rsidP="00515B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Основними цілями прийняття даного рішення є:</w:t>
      </w:r>
    </w:p>
    <w:p w:rsidR="008C0F18" w:rsidRPr="003F4B9D" w:rsidRDefault="008C0F18" w:rsidP="00515B4D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- ефективне використання комунального майна;</w:t>
      </w:r>
    </w:p>
    <w:p w:rsidR="008C0F18" w:rsidRPr="003F4B9D" w:rsidRDefault="008C0F18" w:rsidP="00515B4D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- зменшення кількості збиткових підприємств;</w:t>
      </w:r>
    </w:p>
    <w:p w:rsidR="008C0F18" w:rsidRPr="003F4B9D" w:rsidRDefault="008C0F18" w:rsidP="00515B4D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 xml:space="preserve">- поповнення </w:t>
      </w:r>
      <w:r w:rsidR="00514FC9" w:rsidRPr="003F4B9D">
        <w:rPr>
          <w:rFonts w:ascii="Times New Roman" w:hAnsi="Times New Roman"/>
          <w:sz w:val="26"/>
          <w:szCs w:val="26"/>
          <w:lang w:val="uk-UA"/>
        </w:rPr>
        <w:t xml:space="preserve">бюджету Сумської міської </w:t>
      </w:r>
      <w:r w:rsidR="00156C18">
        <w:rPr>
          <w:rFonts w:ascii="Times New Roman" w:hAnsi="Times New Roman"/>
          <w:sz w:val="26"/>
          <w:szCs w:val="26"/>
          <w:lang w:val="uk-UA"/>
        </w:rPr>
        <w:t>об</w:t>
      </w:r>
      <w:r w:rsidR="00156C18" w:rsidRPr="00156C18">
        <w:rPr>
          <w:rFonts w:ascii="Times New Roman" w:hAnsi="Times New Roman"/>
          <w:sz w:val="26"/>
          <w:szCs w:val="26"/>
          <w:lang w:val="uk-UA"/>
        </w:rPr>
        <w:t>’</w:t>
      </w:r>
      <w:r w:rsidR="00156C18">
        <w:rPr>
          <w:rFonts w:ascii="Times New Roman" w:hAnsi="Times New Roman"/>
          <w:sz w:val="26"/>
          <w:szCs w:val="26"/>
          <w:lang w:val="uk-UA"/>
        </w:rPr>
        <w:t xml:space="preserve">єднаної </w:t>
      </w:r>
      <w:r w:rsidR="00514FC9" w:rsidRPr="003F4B9D">
        <w:rPr>
          <w:rFonts w:ascii="Times New Roman" w:hAnsi="Times New Roman"/>
          <w:sz w:val="26"/>
          <w:szCs w:val="26"/>
          <w:lang w:val="uk-UA"/>
        </w:rPr>
        <w:t>територіальної громади</w:t>
      </w:r>
      <w:r w:rsidR="0048242C">
        <w:rPr>
          <w:rFonts w:ascii="Times New Roman" w:hAnsi="Times New Roman"/>
          <w:sz w:val="26"/>
          <w:szCs w:val="26"/>
          <w:lang w:val="uk-UA"/>
        </w:rPr>
        <w:t>/</w:t>
      </w:r>
      <w:r w:rsidR="0048242C" w:rsidRPr="0048242C">
        <w:rPr>
          <w:lang w:val="uk-UA"/>
        </w:rPr>
        <w:t xml:space="preserve"> </w:t>
      </w:r>
      <w:r w:rsidR="0048242C" w:rsidRPr="0048242C">
        <w:rPr>
          <w:rFonts w:ascii="Times New Roman" w:hAnsi="Times New Roman"/>
          <w:sz w:val="26"/>
          <w:szCs w:val="26"/>
          <w:lang w:val="uk-UA"/>
        </w:rPr>
        <w:t>бюджету Сумської міської територіальної громади</w:t>
      </w:r>
      <w:r w:rsidRPr="003F4B9D">
        <w:rPr>
          <w:rFonts w:ascii="Times New Roman" w:hAnsi="Times New Roman"/>
          <w:sz w:val="26"/>
          <w:szCs w:val="26"/>
          <w:lang w:val="uk-UA"/>
        </w:rPr>
        <w:t>.</w:t>
      </w:r>
    </w:p>
    <w:p w:rsidR="008C0F18" w:rsidRPr="0054538E" w:rsidRDefault="00831BDF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538E">
        <w:rPr>
          <w:rFonts w:ascii="Times New Roman" w:hAnsi="Times New Roman"/>
          <w:b/>
          <w:sz w:val="28"/>
          <w:szCs w:val="28"/>
          <w:lang w:val="uk-UA"/>
        </w:rPr>
        <w:t>4. Строк виконання заходів з відстеження:</w:t>
      </w:r>
    </w:p>
    <w:p w:rsidR="008C0F18" w:rsidRPr="003F4B9D" w:rsidRDefault="00BD6DFE" w:rsidP="00513C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01.08.2022-31.08.2022</w:t>
      </w:r>
    </w:p>
    <w:p w:rsidR="008C0F18" w:rsidRPr="003F4B9D" w:rsidRDefault="008C0F18" w:rsidP="003B2BE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15B4D" w:rsidRPr="00515B4D" w:rsidRDefault="00515B4D" w:rsidP="00515B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5B4D">
        <w:rPr>
          <w:rFonts w:ascii="Times New Roman" w:hAnsi="Times New Roman"/>
          <w:b/>
          <w:sz w:val="28"/>
          <w:szCs w:val="28"/>
          <w:lang w:val="uk-UA"/>
        </w:rPr>
        <w:t>5. Тип відстеження (базове, повторне, періодичне):</w:t>
      </w:r>
    </w:p>
    <w:p w:rsidR="008C0F18" w:rsidRPr="003F4B9D" w:rsidRDefault="00515B4D" w:rsidP="00515B4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 xml:space="preserve">Проводиться </w:t>
      </w:r>
      <w:r w:rsidR="002C77F2">
        <w:rPr>
          <w:rFonts w:ascii="Times New Roman" w:hAnsi="Times New Roman"/>
          <w:sz w:val="26"/>
          <w:szCs w:val="26"/>
          <w:lang w:val="uk-UA"/>
        </w:rPr>
        <w:t>повторне</w:t>
      </w:r>
      <w:r w:rsidRPr="003F4B9D">
        <w:rPr>
          <w:rFonts w:ascii="Times New Roman" w:hAnsi="Times New Roman"/>
          <w:sz w:val="26"/>
          <w:szCs w:val="26"/>
          <w:lang w:val="uk-UA"/>
        </w:rPr>
        <w:t xml:space="preserve"> відстеження.</w:t>
      </w:r>
    </w:p>
    <w:p w:rsidR="00515B4D" w:rsidRPr="003F4B9D" w:rsidRDefault="00515B4D" w:rsidP="003B2B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15B4D" w:rsidRPr="00515B4D" w:rsidRDefault="00515B4D" w:rsidP="00515B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5B4D">
        <w:rPr>
          <w:rFonts w:ascii="Times New Roman" w:hAnsi="Times New Roman"/>
          <w:b/>
          <w:sz w:val="28"/>
          <w:szCs w:val="28"/>
          <w:lang w:val="uk-UA"/>
        </w:rPr>
        <w:t>6. Метод одержання результатів відстеження:</w:t>
      </w:r>
    </w:p>
    <w:p w:rsidR="008C0F18" w:rsidRPr="003F4B9D" w:rsidRDefault="00515B4D" w:rsidP="003F4B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Для проведення відстеження використовувався статистичний метод</w:t>
      </w:r>
      <w:r w:rsidR="003F4B9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F4B9D">
        <w:rPr>
          <w:rFonts w:ascii="Times New Roman" w:hAnsi="Times New Roman"/>
          <w:sz w:val="26"/>
          <w:szCs w:val="26"/>
          <w:lang w:val="uk-UA"/>
        </w:rPr>
        <w:t>одержання результатів.</w:t>
      </w:r>
    </w:p>
    <w:p w:rsidR="00515B4D" w:rsidRPr="003F4B9D" w:rsidRDefault="00515B4D" w:rsidP="00515B4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15B4D" w:rsidRPr="00515B4D" w:rsidRDefault="00515B4D" w:rsidP="00515B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5B4D">
        <w:rPr>
          <w:rFonts w:ascii="Times New Roman" w:hAnsi="Times New Roman"/>
          <w:b/>
          <w:sz w:val="28"/>
          <w:szCs w:val="28"/>
          <w:lang w:val="uk-UA"/>
        </w:rPr>
        <w:t>7. Дані та припущення, на основі яких відстежувалася результативність, а</w:t>
      </w:r>
    </w:p>
    <w:p w:rsidR="008C0F18" w:rsidRPr="00831BDF" w:rsidRDefault="00515B4D" w:rsidP="00515B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5B4D">
        <w:rPr>
          <w:rFonts w:ascii="Times New Roman" w:hAnsi="Times New Roman"/>
          <w:b/>
          <w:sz w:val="28"/>
          <w:szCs w:val="28"/>
          <w:lang w:val="uk-UA"/>
        </w:rPr>
        <w:t>також способи одержання даних:</w:t>
      </w:r>
    </w:p>
    <w:p w:rsidR="008C0F18" w:rsidRPr="003F4B9D" w:rsidRDefault="008C0F18" w:rsidP="00513C1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Показником результативності даного регуляторного акту є:</w:t>
      </w:r>
    </w:p>
    <w:p w:rsidR="008C0F18" w:rsidRPr="003F4B9D" w:rsidRDefault="00566C29" w:rsidP="00515B4D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податок на прибуток, тис. гривень</w:t>
      </w:r>
      <w:r w:rsidR="008C0F18" w:rsidRPr="003F4B9D">
        <w:rPr>
          <w:rFonts w:ascii="Times New Roman" w:hAnsi="Times New Roman"/>
          <w:sz w:val="26"/>
          <w:szCs w:val="26"/>
          <w:lang w:val="uk-UA"/>
        </w:rPr>
        <w:t>;</w:t>
      </w:r>
    </w:p>
    <w:p w:rsidR="008C0F18" w:rsidRPr="003F4B9D" w:rsidRDefault="008C0F18" w:rsidP="00515B4D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частина чистого прибутку (доходу) за результатами фінансово-гос</w:t>
      </w:r>
      <w:r w:rsidR="00566C29" w:rsidRPr="003F4B9D">
        <w:rPr>
          <w:rFonts w:ascii="Times New Roman" w:hAnsi="Times New Roman"/>
          <w:sz w:val="26"/>
          <w:szCs w:val="26"/>
          <w:lang w:val="uk-UA"/>
        </w:rPr>
        <w:t>подарської діяльності, тис. гривень</w:t>
      </w:r>
      <w:r w:rsidRPr="003F4B9D">
        <w:rPr>
          <w:rFonts w:ascii="Times New Roman" w:hAnsi="Times New Roman"/>
          <w:sz w:val="26"/>
          <w:szCs w:val="26"/>
          <w:lang w:val="uk-UA"/>
        </w:rPr>
        <w:t>;</w:t>
      </w:r>
    </w:p>
    <w:p w:rsidR="008C0F18" w:rsidRPr="003F4B9D" w:rsidRDefault="008C0F18" w:rsidP="00515B4D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  <w:lang w:val="uk-UA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>кількість прибуткових комунальних підпр</w:t>
      </w:r>
      <w:r w:rsidR="00FA701B" w:rsidRPr="003F4B9D">
        <w:rPr>
          <w:rFonts w:ascii="Times New Roman" w:hAnsi="Times New Roman"/>
          <w:sz w:val="26"/>
          <w:szCs w:val="26"/>
          <w:lang w:val="uk-UA"/>
        </w:rPr>
        <w:t>иємств від загальної кількості, відсоток.</w:t>
      </w:r>
    </w:p>
    <w:p w:rsidR="00515B4D" w:rsidRPr="003F4B9D" w:rsidRDefault="00515B4D" w:rsidP="00515B4D">
      <w:pPr>
        <w:spacing w:after="0" w:line="240" w:lineRule="auto"/>
        <w:ind w:left="6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A83B5E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83B5E">
        <w:rPr>
          <w:rFonts w:ascii="Times New Roman" w:hAnsi="Times New Roman"/>
          <w:b/>
          <w:sz w:val="28"/>
          <w:szCs w:val="28"/>
          <w:lang w:val="uk-UA"/>
        </w:rPr>
        <w:t>Кількісні значення показників результативності акту</w:t>
      </w:r>
      <w:r w:rsidR="007E3048">
        <w:rPr>
          <w:rFonts w:ascii="Times New Roman" w:hAnsi="Times New Roman"/>
          <w:b/>
          <w:sz w:val="28"/>
          <w:szCs w:val="28"/>
          <w:lang w:val="uk-UA"/>
        </w:rPr>
        <w:t>:</w:t>
      </w:r>
      <w:r w:rsidR="00862C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66CC0" w:rsidRPr="003F4B9D" w:rsidRDefault="00A66CC0" w:rsidP="00A66C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4B9D">
        <w:rPr>
          <w:rFonts w:ascii="Times New Roman" w:hAnsi="Times New Roman"/>
          <w:sz w:val="26"/>
          <w:szCs w:val="26"/>
          <w:lang w:val="uk-UA"/>
        </w:rPr>
        <w:t xml:space="preserve">Відстеження результативності регуляторного акту здійснюється у встановленому законодавством порядку за кількісними і якісними показниками з використанням статистичного метода одержання результатів відстеження </w:t>
      </w:r>
      <w:r w:rsidRPr="00B6591E">
        <w:rPr>
          <w:rFonts w:ascii="Times New Roman" w:hAnsi="Times New Roman"/>
          <w:sz w:val="26"/>
          <w:szCs w:val="26"/>
          <w:lang w:val="uk-UA"/>
        </w:rPr>
        <w:t>за період</w:t>
      </w:r>
      <w:r w:rsidR="008F224D">
        <w:rPr>
          <w:rFonts w:ascii="Times New Roman" w:hAnsi="Times New Roman"/>
          <w:sz w:val="26"/>
          <w:szCs w:val="26"/>
          <w:lang w:val="uk-UA"/>
        </w:rPr>
        <w:t>и</w:t>
      </w:r>
      <w:r w:rsidR="002C77F2">
        <w:rPr>
          <w:rFonts w:ascii="Times New Roman" w:hAnsi="Times New Roman"/>
          <w:sz w:val="26"/>
          <w:szCs w:val="26"/>
          <w:lang w:val="uk-UA"/>
        </w:rPr>
        <w:t xml:space="preserve"> з 01.01.2020</w:t>
      </w:r>
      <w:r w:rsidR="000C4AB2" w:rsidRPr="00B6591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E4B28">
        <w:rPr>
          <w:rFonts w:ascii="Times New Roman" w:hAnsi="Times New Roman"/>
          <w:sz w:val="26"/>
          <w:szCs w:val="26"/>
          <w:lang w:val="uk-UA"/>
        </w:rPr>
        <w:t xml:space="preserve">                               по</w:t>
      </w:r>
      <w:r w:rsidR="00EC7B3E" w:rsidRPr="00B6591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F224D">
        <w:rPr>
          <w:rFonts w:ascii="Times New Roman" w:hAnsi="Times New Roman"/>
          <w:sz w:val="26"/>
          <w:szCs w:val="26"/>
          <w:lang w:val="uk-UA"/>
        </w:rPr>
        <w:t>31.12.</w:t>
      </w:r>
      <w:r w:rsidR="002C77F2">
        <w:rPr>
          <w:rFonts w:ascii="Times New Roman" w:hAnsi="Times New Roman"/>
          <w:sz w:val="26"/>
          <w:szCs w:val="26"/>
          <w:lang w:val="uk-UA"/>
        </w:rPr>
        <w:t>2020</w:t>
      </w:r>
      <w:r w:rsidR="008F224D">
        <w:rPr>
          <w:rFonts w:ascii="Times New Roman" w:hAnsi="Times New Roman"/>
          <w:sz w:val="26"/>
          <w:szCs w:val="26"/>
          <w:lang w:val="uk-UA"/>
        </w:rPr>
        <w:t xml:space="preserve"> року та </w:t>
      </w:r>
      <w:r w:rsidR="00381B0A" w:rsidRPr="00B6591E">
        <w:rPr>
          <w:rFonts w:ascii="Times New Roman" w:hAnsi="Times New Roman"/>
          <w:sz w:val="26"/>
          <w:szCs w:val="26"/>
          <w:lang w:val="uk-UA"/>
        </w:rPr>
        <w:t xml:space="preserve">з </w:t>
      </w:r>
      <w:r w:rsidR="003071BB">
        <w:rPr>
          <w:rFonts w:ascii="Times New Roman" w:hAnsi="Times New Roman"/>
          <w:sz w:val="26"/>
          <w:szCs w:val="26"/>
          <w:lang w:val="uk-UA"/>
        </w:rPr>
        <w:t xml:space="preserve">01.01.2021 </w:t>
      </w:r>
      <w:r w:rsidR="009E4B28">
        <w:rPr>
          <w:rFonts w:ascii="Times New Roman" w:hAnsi="Times New Roman"/>
          <w:sz w:val="26"/>
          <w:szCs w:val="26"/>
          <w:lang w:val="uk-UA"/>
        </w:rPr>
        <w:t xml:space="preserve">по </w:t>
      </w:r>
      <w:r w:rsidR="002C77F2">
        <w:rPr>
          <w:rFonts w:ascii="Times New Roman" w:hAnsi="Times New Roman"/>
          <w:sz w:val="26"/>
          <w:szCs w:val="26"/>
          <w:lang w:val="uk-UA"/>
        </w:rPr>
        <w:t>31.12</w:t>
      </w:r>
      <w:r w:rsidR="003071BB">
        <w:rPr>
          <w:rFonts w:ascii="Times New Roman" w:hAnsi="Times New Roman"/>
          <w:sz w:val="26"/>
          <w:szCs w:val="26"/>
          <w:lang w:val="uk-UA"/>
        </w:rPr>
        <w:t>.2021</w:t>
      </w:r>
      <w:r w:rsidR="008F224D">
        <w:rPr>
          <w:rFonts w:ascii="Times New Roman" w:hAnsi="Times New Roman"/>
          <w:sz w:val="26"/>
          <w:szCs w:val="26"/>
          <w:lang w:val="uk-UA"/>
        </w:rPr>
        <w:t xml:space="preserve"> року</w:t>
      </w:r>
      <w:r w:rsidR="00B6591E">
        <w:rPr>
          <w:rFonts w:ascii="Times New Roman" w:hAnsi="Times New Roman"/>
          <w:sz w:val="26"/>
          <w:szCs w:val="26"/>
          <w:lang w:val="uk-UA"/>
        </w:rPr>
        <w:t>.</w:t>
      </w:r>
      <w:r w:rsidR="00515B4D" w:rsidRPr="003F4B9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3F4B9D" w:rsidRDefault="003F4B9D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8C0F18" w:rsidRDefault="008C0F18" w:rsidP="0023095A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uk-UA"/>
        </w:rPr>
      </w:pPr>
      <w:r w:rsidRPr="00663315">
        <w:rPr>
          <w:rFonts w:ascii="Times New Roman" w:hAnsi="Times New Roman"/>
          <w:sz w:val="18"/>
          <w:szCs w:val="18"/>
          <w:lang w:val="uk-UA"/>
        </w:rPr>
        <w:lastRenderedPageBreak/>
        <w:t>тис.</w:t>
      </w:r>
      <w:r w:rsidR="008E46AB">
        <w:rPr>
          <w:rFonts w:ascii="Times New Roman" w:hAnsi="Times New Roman"/>
          <w:sz w:val="18"/>
          <w:szCs w:val="18"/>
          <w:lang w:val="uk-UA"/>
        </w:rPr>
        <w:t xml:space="preserve"> </w:t>
      </w:r>
      <w:r w:rsidRPr="00663315">
        <w:rPr>
          <w:rFonts w:ascii="Times New Roman" w:hAnsi="Times New Roman"/>
          <w:sz w:val="18"/>
          <w:szCs w:val="18"/>
          <w:lang w:val="uk-UA"/>
        </w:rPr>
        <w:t>грн.</w:t>
      </w: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2090"/>
        <w:gridCol w:w="1026"/>
        <w:gridCol w:w="992"/>
        <w:gridCol w:w="992"/>
        <w:gridCol w:w="816"/>
        <w:gridCol w:w="889"/>
        <w:gridCol w:w="851"/>
        <w:gridCol w:w="675"/>
        <w:gridCol w:w="709"/>
        <w:gridCol w:w="803"/>
      </w:tblGrid>
      <w:tr w:rsidR="008C0F18" w:rsidRPr="00A516D3" w:rsidTr="007231E1">
        <w:trPr>
          <w:trHeight w:val="446"/>
        </w:trPr>
        <w:tc>
          <w:tcPr>
            <w:tcW w:w="453" w:type="dxa"/>
            <w:vMerge w:val="restart"/>
            <w:vAlign w:val="center"/>
          </w:tcPr>
          <w:p w:rsidR="008C0F18" w:rsidRPr="00EC4E08" w:rsidRDefault="008C0F18" w:rsidP="00F635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bookmarkStart w:id="0" w:name="OLE_LINK1"/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2090" w:type="dxa"/>
            <w:vMerge w:val="restart"/>
            <w:vAlign w:val="center"/>
          </w:tcPr>
          <w:p w:rsidR="008C0F18" w:rsidRPr="00EC4E08" w:rsidRDefault="008C0F18" w:rsidP="00F635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Назва підприємства</w:t>
            </w:r>
          </w:p>
        </w:tc>
        <w:tc>
          <w:tcPr>
            <w:tcW w:w="3010" w:type="dxa"/>
            <w:gridSpan w:val="3"/>
            <w:vMerge w:val="restart"/>
            <w:vAlign w:val="center"/>
          </w:tcPr>
          <w:p w:rsidR="008C0F18" w:rsidRPr="00EC4E08" w:rsidRDefault="008C0F18" w:rsidP="00D83C67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Чистий прибуток (збиток)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0E1B6C" w:rsidRDefault="008C0F18" w:rsidP="000E1B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Надійшло до</w:t>
            </w:r>
            <w:r w:rsidR="00583456" w:rsidRPr="00572B14">
              <w:rPr>
                <w:lang w:val="uk-UA"/>
              </w:rPr>
              <w:t xml:space="preserve"> </w:t>
            </w:r>
            <w:r w:rsidR="00FC36A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бюджету</w:t>
            </w:r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  <w:r w:rsidR="00FC36AE" w:rsidRPr="00FC36A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Сумської міської </w:t>
            </w:r>
            <w:r w:rsidR="00CC6B0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об</w:t>
            </w:r>
            <w:r w:rsidR="00CC6B0D" w:rsidRPr="00CC6B0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’</w:t>
            </w:r>
            <w:r w:rsidR="00CC6B0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єднаної </w:t>
            </w:r>
            <w:r w:rsidR="00FC36AE" w:rsidRPr="00FC36AE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територіальної громади</w:t>
            </w:r>
            <w:r w:rsidR="000E1B6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/</w:t>
            </w:r>
            <w:r w:rsidR="0048242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бюджету </w:t>
            </w:r>
            <w:r w:rsidR="000E1B6C" w:rsidRPr="000E1B6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Сумської міської територіальної громади</w:t>
            </w:r>
          </w:p>
        </w:tc>
      </w:tr>
      <w:tr w:rsidR="008C0F18" w:rsidRPr="00053275" w:rsidTr="007231E1">
        <w:trPr>
          <w:trHeight w:val="855"/>
        </w:trPr>
        <w:tc>
          <w:tcPr>
            <w:tcW w:w="453" w:type="dxa"/>
            <w:vMerge/>
            <w:vAlign w:val="center"/>
          </w:tcPr>
          <w:p w:rsidR="008C0F18" w:rsidRPr="00EC4E08" w:rsidRDefault="008C0F18" w:rsidP="00F635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90" w:type="dxa"/>
            <w:vMerge/>
            <w:vAlign w:val="center"/>
          </w:tcPr>
          <w:p w:rsidR="008C0F18" w:rsidRPr="00EC4E08" w:rsidRDefault="008C0F18" w:rsidP="00F635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010" w:type="dxa"/>
            <w:gridSpan w:val="3"/>
            <w:vMerge/>
          </w:tcPr>
          <w:p w:rsidR="008C0F18" w:rsidRPr="00EC4E08" w:rsidRDefault="008C0F18" w:rsidP="00F635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18" w:rsidRPr="00EC4E08" w:rsidRDefault="008C0F18" w:rsidP="00F63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Податок на прибуток (в </w:t>
            </w:r>
            <w:proofErr w:type="spellStart"/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. авансові внески з податку на прибуток)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F18" w:rsidRPr="00EC4E08" w:rsidRDefault="008C0F18" w:rsidP="00F63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C4E0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Частина чистого прибутку (доходу)</w:t>
            </w:r>
          </w:p>
        </w:tc>
      </w:tr>
      <w:tr w:rsidR="00F468D1" w:rsidRPr="00053275" w:rsidTr="007231E1">
        <w:trPr>
          <w:cantSplit/>
          <w:trHeight w:val="1545"/>
        </w:trPr>
        <w:tc>
          <w:tcPr>
            <w:tcW w:w="453" w:type="dxa"/>
            <w:vMerge/>
            <w:vAlign w:val="center"/>
          </w:tcPr>
          <w:p w:rsidR="00F468D1" w:rsidRPr="00EC4E08" w:rsidRDefault="00F468D1" w:rsidP="00F4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090" w:type="dxa"/>
            <w:vMerge/>
            <w:vAlign w:val="center"/>
          </w:tcPr>
          <w:p w:rsidR="00F468D1" w:rsidRPr="00EC4E08" w:rsidRDefault="00F468D1" w:rsidP="00F468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026" w:type="dxa"/>
            <w:textDirection w:val="btLr"/>
            <w:vAlign w:val="center"/>
          </w:tcPr>
          <w:p w:rsidR="00F468D1" w:rsidRPr="00E055E6" w:rsidRDefault="004858DC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2020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F468D1"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рік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                  9 місяців                </w:t>
            </w:r>
          </w:p>
        </w:tc>
        <w:tc>
          <w:tcPr>
            <w:tcW w:w="992" w:type="dxa"/>
            <w:textDirection w:val="btLr"/>
            <w:vAlign w:val="center"/>
          </w:tcPr>
          <w:p w:rsidR="00F468D1" w:rsidRPr="00E055E6" w:rsidRDefault="004858DC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2021 </w:t>
            </w:r>
            <w:r w:rsidR="00F468D1"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рік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                  9 місяців</w:t>
            </w:r>
          </w:p>
        </w:tc>
        <w:tc>
          <w:tcPr>
            <w:tcW w:w="992" w:type="dxa"/>
            <w:textDirection w:val="btLr"/>
            <w:vAlign w:val="center"/>
          </w:tcPr>
          <w:p w:rsidR="00F468D1" w:rsidRPr="00E055E6" w:rsidRDefault="00F468D1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Відхилення </w:t>
            </w:r>
            <w:r w:rsidR="004858D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2021                    від 2020</w:t>
            </w: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+,-</w:t>
            </w:r>
          </w:p>
        </w:tc>
        <w:tc>
          <w:tcPr>
            <w:tcW w:w="816" w:type="dxa"/>
            <w:textDirection w:val="btLr"/>
            <w:vAlign w:val="center"/>
          </w:tcPr>
          <w:p w:rsidR="00F468D1" w:rsidRPr="00E055E6" w:rsidRDefault="004858DC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2020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F468D1"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рік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                  9 місяців                </w:t>
            </w:r>
          </w:p>
        </w:tc>
        <w:tc>
          <w:tcPr>
            <w:tcW w:w="889" w:type="dxa"/>
            <w:textDirection w:val="btLr"/>
            <w:vAlign w:val="center"/>
          </w:tcPr>
          <w:p w:rsidR="00F468D1" w:rsidRPr="00E055E6" w:rsidRDefault="004858DC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2021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F468D1"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рік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                  9 місяців</w:t>
            </w:r>
          </w:p>
        </w:tc>
        <w:tc>
          <w:tcPr>
            <w:tcW w:w="851" w:type="dxa"/>
            <w:textDirection w:val="btLr"/>
            <w:vAlign w:val="center"/>
          </w:tcPr>
          <w:p w:rsidR="00F468D1" w:rsidRPr="00E055E6" w:rsidRDefault="00F468D1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Відхилення </w:t>
            </w:r>
            <w:r w:rsidR="004858D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2021                    від 2020</w:t>
            </w: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+,-</w:t>
            </w:r>
          </w:p>
        </w:tc>
        <w:tc>
          <w:tcPr>
            <w:tcW w:w="675" w:type="dxa"/>
            <w:textDirection w:val="btLr"/>
            <w:vAlign w:val="center"/>
          </w:tcPr>
          <w:p w:rsidR="00F468D1" w:rsidRPr="00E055E6" w:rsidRDefault="004858DC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2020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F468D1"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рік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                  9 місяців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8D1" w:rsidRPr="00E055E6" w:rsidRDefault="004858DC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2021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="00F468D1"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рік</w:t>
            </w:r>
            <w:r w:rsidR="00F468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                    9 місяців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8D1" w:rsidRPr="00E055E6" w:rsidRDefault="00F468D1" w:rsidP="00F46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Відхилення </w:t>
            </w:r>
            <w:r w:rsidR="004858D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2021                   від 2020</w:t>
            </w:r>
            <w:r w:rsidRPr="00E055E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 xml:space="preserve"> +,-</w:t>
            </w:r>
          </w:p>
        </w:tc>
      </w:tr>
      <w:tr w:rsidR="006E4CC1" w:rsidRPr="00053275" w:rsidTr="007231E1">
        <w:trPr>
          <w:trHeight w:val="113"/>
        </w:trPr>
        <w:tc>
          <w:tcPr>
            <w:tcW w:w="453" w:type="dxa"/>
            <w:vAlign w:val="center"/>
          </w:tcPr>
          <w:p w:rsidR="006E4CC1" w:rsidRPr="00EC4E08" w:rsidRDefault="006E4CC1" w:rsidP="006E4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E0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90" w:type="dxa"/>
            <w:vAlign w:val="center"/>
          </w:tcPr>
          <w:p w:rsidR="006E4CC1" w:rsidRDefault="006E4CC1" w:rsidP="006E4C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КП СМР «</w:t>
            </w:r>
            <w:proofErr w:type="spellStart"/>
            <w:r>
              <w:rPr>
                <w:color w:val="000000"/>
                <w:sz w:val="18"/>
                <w:szCs w:val="18"/>
              </w:rPr>
              <w:t>Електроавтотранс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-13 466,5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-5 132,0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8 334,5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6,7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6,7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37,5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37,5 </w:t>
            </w:r>
          </w:p>
        </w:tc>
      </w:tr>
      <w:tr w:rsidR="006E4CC1" w:rsidRPr="00053275" w:rsidTr="007231E1">
        <w:trPr>
          <w:trHeight w:val="496"/>
        </w:trPr>
        <w:tc>
          <w:tcPr>
            <w:tcW w:w="453" w:type="dxa"/>
            <w:vAlign w:val="center"/>
          </w:tcPr>
          <w:p w:rsidR="006E4CC1" w:rsidRPr="00CD0419" w:rsidRDefault="006E4CC1" w:rsidP="006E4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E0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90" w:type="dxa"/>
            <w:vAlign w:val="center"/>
          </w:tcPr>
          <w:p w:rsidR="006E4CC1" w:rsidRDefault="006E4CC1" w:rsidP="006E4C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 «</w:t>
            </w:r>
            <w:proofErr w:type="spellStart"/>
            <w:r>
              <w:rPr>
                <w:color w:val="000000"/>
                <w:sz w:val="18"/>
                <w:szCs w:val="18"/>
              </w:rPr>
              <w:t>Міськводоканал</w:t>
            </w:r>
            <w:proofErr w:type="spellEnd"/>
            <w:r>
              <w:rPr>
                <w:color w:val="000000"/>
                <w:sz w:val="18"/>
                <w:szCs w:val="18"/>
              </w:rPr>
              <w:t>» СМР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16 614,0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20 495,0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3 881,0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407,0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6 072,0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5 665,0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498,4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615,0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116,6 </w:t>
            </w:r>
          </w:p>
        </w:tc>
      </w:tr>
      <w:tr w:rsidR="006E4CC1" w:rsidRPr="00053275" w:rsidTr="007231E1">
        <w:trPr>
          <w:trHeight w:val="113"/>
        </w:trPr>
        <w:tc>
          <w:tcPr>
            <w:tcW w:w="453" w:type="dxa"/>
            <w:vAlign w:val="center"/>
          </w:tcPr>
          <w:p w:rsidR="006E4CC1" w:rsidRPr="00CD0419" w:rsidRDefault="006E4CC1" w:rsidP="006E4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090" w:type="dxa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 «</w:t>
            </w:r>
            <w:proofErr w:type="spellStart"/>
            <w:r>
              <w:rPr>
                <w:color w:val="000000"/>
                <w:sz w:val="18"/>
                <w:szCs w:val="18"/>
              </w:rPr>
              <w:t>Міськсвітло</w:t>
            </w:r>
            <w:proofErr w:type="spellEnd"/>
            <w:r>
              <w:rPr>
                <w:color w:val="000000"/>
                <w:sz w:val="18"/>
                <w:szCs w:val="18"/>
              </w:rPr>
              <w:t>» СМР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4,9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0,9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0,8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0,1 </w:t>
            </w:r>
          </w:p>
        </w:tc>
      </w:tr>
      <w:tr w:rsidR="006E4CC1" w:rsidRPr="00053275" w:rsidTr="007231E1">
        <w:trPr>
          <w:trHeight w:val="113"/>
        </w:trPr>
        <w:tc>
          <w:tcPr>
            <w:tcW w:w="453" w:type="dxa"/>
            <w:vAlign w:val="center"/>
          </w:tcPr>
          <w:p w:rsidR="006E4CC1" w:rsidRPr="00EC4E08" w:rsidRDefault="006E4CC1" w:rsidP="006E4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E0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90" w:type="dxa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 «</w:t>
            </w:r>
            <w:proofErr w:type="spellStart"/>
            <w:r>
              <w:rPr>
                <w:color w:val="000000"/>
                <w:sz w:val="18"/>
                <w:szCs w:val="18"/>
              </w:rPr>
              <w:t>Сумське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міське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бюро </w:t>
            </w:r>
            <w:proofErr w:type="spellStart"/>
            <w:r>
              <w:rPr>
                <w:color w:val="000000"/>
                <w:sz w:val="18"/>
                <w:szCs w:val="18"/>
              </w:rPr>
              <w:t>технічної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інвентаризації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273,4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214,4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13,0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47,0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55,0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43,0 </w:t>
            </w:r>
          </w:p>
        </w:tc>
      </w:tr>
      <w:tr w:rsidR="006E4CC1" w:rsidRPr="00053275" w:rsidTr="007231E1">
        <w:trPr>
          <w:trHeight w:val="113"/>
        </w:trPr>
        <w:tc>
          <w:tcPr>
            <w:tcW w:w="453" w:type="dxa"/>
            <w:vAlign w:val="center"/>
          </w:tcPr>
          <w:p w:rsidR="006E4CC1" w:rsidRPr="00EC4E08" w:rsidRDefault="006E4CC1" w:rsidP="006E4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090" w:type="dxa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 «</w:t>
            </w:r>
            <w:proofErr w:type="spellStart"/>
            <w:r>
              <w:rPr>
                <w:color w:val="000000"/>
                <w:sz w:val="18"/>
                <w:szCs w:val="18"/>
              </w:rPr>
              <w:t>Зелене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будівництво</w:t>
            </w:r>
            <w:proofErr w:type="spellEnd"/>
            <w:r>
              <w:rPr>
                <w:color w:val="000000"/>
                <w:sz w:val="18"/>
                <w:szCs w:val="18"/>
              </w:rPr>
              <w:t>» СМР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18,0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0,5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5D" w:rsidRPr="00F93B5D" w:rsidRDefault="00F93B5D" w:rsidP="00F93B5D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</w:t>
            </w:r>
          </w:p>
        </w:tc>
      </w:tr>
      <w:tr w:rsidR="006E4CC1" w:rsidRPr="00053275" w:rsidTr="007231E1">
        <w:trPr>
          <w:trHeight w:val="113"/>
        </w:trPr>
        <w:tc>
          <w:tcPr>
            <w:tcW w:w="453" w:type="dxa"/>
            <w:vAlign w:val="center"/>
          </w:tcPr>
          <w:p w:rsidR="006E4CC1" w:rsidRPr="00EC4E08" w:rsidRDefault="006E4CC1" w:rsidP="006E4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090" w:type="dxa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 «</w:t>
            </w:r>
            <w:proofErr w:type="spellStart"/>
            <w:r>
              <w:rPr>
                <w:color w:val="000000"/>
                <w:sz w:val="18"/>
                <w:szCs w:val="18"/>
              </w:rPr>
              <w:t>Шляхрембуд»СМР</w:t>
            </w:r>
            <w:proofErr w:type="spellEnd"/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1 901,0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428,0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-1 473,0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697,0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644,0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-53,0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62,0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51,5 </w:t>
            </w:r>
          </w:p>
        </w:tc>
      </w:tr>
      <w:tr w:rsidR="006E4CC1" w:rsidRPr="00053275" w:rsidTr="007231E1">
        <w:trPr>
          <w:trHeight w:val="113"/>
        </w:trPr>
        <w:tc>
          <w:tcPr>
            <w:tcW w:w="453" w:type="dxa"/>
            <w:vAlign w:val="center"/>
          </w:tcPr>
          <w:p w:rsidR="006E4CC1" w:rsidRPr="00EC4E08" w:rsidRDefault="006E4CC1" w:rsidP="006E4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090" w:type="dxa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 «</w:t>
            </w:r>
            <w:proofErr w:type="spellStart"/>
            <w:r>
              <w:rPr>
                <w:color w:val="000000"/>
                <w:sz w:val="18"/>
                <w:szCs w:val="18"/>
              </w:rPr>
              <w:t>Паркінг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-303,0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-715,0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-412,0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6E4CC1" w:rsidRPr="00053275" w:rsidTr="007231E1">
        <w:trPr>
          <w:trHeight w:val="113"/>
        </w:trPr>
        <w:tc>
          <w:tcPr>
            <w:tcW w:w="453" w:type="dxa"/>
            <w:vAlign w:val="center"/>
          </w:tcPr>
          <w:p w:rsidR="006E4CC1" w:rsidRPr="00EC4E08" w:rsidRDefault="006E4CC1" w:rsidP="006E4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090" w:type="dxa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 «</w:t>
            </w:r>
            <w:proofErr w:type="spellStart"/>
            <w:r>
              <w:rPr>
                <w:color w:val="000000"/>
                <w:sz w:val="18"/>
                <w:szCs w:val="18"/>
              </w:rPr>
              <w:t>Сумикомунінвест</w:t>
            </w:r>
            <w:proofErr w:type="spellEnd"/>
            <w:r>
              <w:rPr>
                <w:color w:val="000000"/>
                <w:sz w:val="18"/>
                <w:szCs w:val="18"/>
              </w:rPr>
              <w:t>» СМР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55,4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53,5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0,4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12,2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11,8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0,2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0,1 </w:t>
            </w:r>
          </w:p>
        </w:tc>
      </w:tr>
      <w:tr w:rsidR="006E4CC1" w:rsidRPr="00053275" w:rsidTr="007231E1">
        <w:trPr>
          <w:trHeight w:val="113"/>
        </w:trPr>
        <w:tc>
          <w:tcPr>
            <w:tcW w:w="453" w:type="dxa"/>
            <w:vAlign w:val="center"/>
          </w:tcPr>
          <w:p w:rsidR="006E4CC1" w:rsidRPr="00EC4E08" w:rsidRDefault="006E4CC1" w:rsidP="006E4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uk-UA"/>
              </w:rPr>
              <w:t>09</w:t>
            </w:r>
          </w:p>
        </w:tc>
        <w:tc>
          <w:tcPr>
            <w:tcW w:w="2090" w:type="dxa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 «</w:t>
            </w:r>
            <w:proofErr w:type="spellStart"/>
            <w:r>
              <w:rPr>
                <w:color w:val="000000"/>
                <w:sz w:val="18"/>
                <w:szCs w:val="18"/>
              </w:rPr>
              <w:t>Сумижилкомсервіс</w:t>
            </w:r>
            <w:proofErr w:type="spellEnd"/>
            <w:r>
              <w:rPr>
                <w:color w:val="000000"/>
                <w:sz w:val="18"/>
                <w:szCs w:val="18"/>
              </w:rPr>
              <w:t>» СМР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-1 048,0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-1 566,0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-518,0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-64,0 </w:t>
            </w:r>
          </w:p>
        </w:tc>
      </w:tr>
      <w:tr w:rsidR="006E4CC1" w:rsidRPr="00053275" w:rsidTr="007231E1">
        <w:trPr>
          <w:trHeight w:val="113"/>
        </w:trPr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6E4CC1" w:rsidRPr="00EC4E08" w:rsidRDefault="006E4CC1" w:rsidP="006E4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 «</w:t>
            </w:r>
            <w:proofErr w:type="spellStart"/>
            <w:r>
              <w:rPr>
                <w:color w:val="000000"/>
                <w:sz w:val="18"/>
                <w:szCs w:val="18"/>
              </w:rPr>
              <w:t>Спеціалізований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комбінат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-35,5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10,0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-7,7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2,1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0,7 </w:t>
            </w:r>
          </w:p>
        </w:tc>
      </w:tr>
      <w:tr w:rsidR="006E4CC1" w:rsidRPr="00053275" w:rsidTr="007231E1">
        <w:trPr>
          <w:trHeight w:val="11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CC1" w:rsidRPr="00EC4E08" w:rsidRDefault="006E4CC1" w:rsidP="006E4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 «</w:t>
            </w:r>
            <w:proofErr w:type="spellStart"/>
            <w:r>
              <w:rPr>
                <w:color w:val="000000"/>
                <w:sz w:val="18"/>
                <w:szCs w:val="18"/>
              </w:rPr>
              <w:t>Сумчанка</w:t>
            </w:r>
            <w:proofErr w:type="spellEnd"/>
            <w:r>
              <w:rPr>
                <w:color w:val="000000"/>
                <w:sz w:val="18"/>
                <w:szCs w:val="18"/>
              </w:rPr>
              <w:t>» СМР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6E4CC1" w:rsidRPr="00053275" w:rsidTr="007231E1">
        <w:trPr>
          <w:trHeight w:val="11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CC1" w:rsidRPr="00EC4E08" w:rsidRDefault="006E4CC1" w:rsidP="006E4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КОРП «</w:t>
            </w:r>
            <w:proofErr w:type="spellStart"/>
            <w:r>
              <w:rPr>
                <w:color w:val="000000"/>
                <w:sz w:val="18"/>
                <w:szCs w:val="18"/>
              </w:rPr>
              <w:t>Дрібнооптовий</w:t>
            </w:r>
            <w:proofErr w:type="spellEnd"/>
            <w:r>
              <w:rPr>
                <w:color w:val="000000"/>
                <w:sz w:val="18"/>
                <w:szCs w:val="18"/>
              </w:rPr>
              <w:t>» СМР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170,6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-351,9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-522,5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37,5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ind w:hanging="12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-37,5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8,5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-0,3 </w:t>
            </w:r>
          </w:p>
        </w:tc>
      </w:tr>
      <w:tr w:rsidR="006E4CC1" w:rsidRPr="00053275" w:rsidTr="007231E1">
        <w:trPr>
          <w:trHeight w:val="11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CC1" w:rsidRPr="00EC4E08" w:rsidRDefault="006E4CC1" w:rsidP="006E4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 МСК «</w:t>
            </w:r>
            <w:proofErr w:type="spellStart"/>
            <w:r>
              <w:rPr>
                <w:color w:val="000000"/>
                <w:sz w:val="18"/>
                <w:szCs w:val="18"/>
              </w:rPr>
              <w:t>Тенісна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академія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11,1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6E4CC1" w:rsidRPr="00053275" w:rsidTr="007231E1">
        <w:trPr>
          <w:trHeight w:val="252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CC1" w:rsidRPr="00EC4E08" w:rsidRDefault="006E4CC1" w:rsidP="006E4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 «</w:t>
            </w:r>
            <w:proofErr w:type="spellStart"/>
            <w:r>
              <w:rPr>
                <w:color w:val="000000"/>
                <w:sz w:val="18"/>
                <w:szCs w:val="18"/>
              </w:rPr>
              <w:t>Інфосервіс</w:t>
            </w:r>
            <w:proofErr w:type="spellEnd"/>
            <w:r>
              <w:rPr>
                <w:color w:val="000000"/>
                <w:sz w:val="18"/>
                <w:szCs w:val="18"/>
              </w:rPr>
              <w:t>» СМР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14,9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Pr="00A97A63" w:rsidRDefault="00A97A63" w:rsidP="006E4CC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-14,9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3,2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Pr="00A97A63" w:rsidRDefault="006E4CC1" w:rsidP="006E4CC1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A97A63"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-3,2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-0,2 </w:t>
            </w:r>
          </w:p>
        </w:tc>
      </w:tr>
      <w:tr w:rsidR="006E4CC1" w:rsidRPr="00053275" w:rsidTr="007231E1">
        <w:trPr>
          <w:trHeight w:val="514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CC1" w:rsidRPr="00EC4E08" w:rsidRDefault="006E4CC1" w:rsidP="006E4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C4E08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КП «</w:t>
            </w:r>
            <w:proofErr w:type="spellStart"/>
            <w:r>
              <w:rPr>
                <w:color w:val="000000"/>
                <w:sz w:val="18"/>
                <w:szCs w:val="18"/>
              </w:rPr>
              <w:t>Сумитеплоенерго</w:t>
            </w:r>
            <w:proofErr w:type="spellEnd"/>
            <w:r>
              <w:rPr>
                <w:color w:val="000000"/>
                <w:sz w:val="18"/>
                <w:szCs w:val="18"/>
              </w:rPr>
              <w:t>-централь» СМР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462,0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-413,0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102,0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-91,0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2,0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-18,0 </w:t>
            </w:r>
          </w:p>
        </w:tc>
      </w:tr>
      <w:tr w:rsidR="006E4CC1" w:rsidRPr="00053275" w:rsidTr="007231E1">
        <w:trPr>
          <w:trHeight w:val="11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CC1" w:rsidRPr="00EC4E08" w:rsidRDefault="006E4CC1" w:rsidP="006E4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КП "Центр догляду за </w:t>
            </w:r>
            <w:proofErr w:type="spellStart"/>
            <w:r>
              <w:rPr>
                <w:color w:val="000000"/>
                <w:sz w:val="18"/>
                <w:szCs w:val="18"/>
              </w:rPr>
              <w:t>тваринами</w:t>
            </w:r>
            <w:proofErr w:type="spellEnd"/>
            <w:r>
              <w:rPr>
                <w:color w:val="000000"/>
                <w:sz w:val="18"/>
                <w:szCs w:val="18"/>
              </w:rPr>
              <w:t>" СМР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-109,3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110,2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219,5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6E4CC1" w:rsidRPr="00114055" w:rsidTr="007231E1">
        <w:trPr>
          <w:trHeight w:val="113"/>
        </w:trPr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CC1" w:rsidRPr="00EC4E08" w:rsidRDefault="006E4CC1" w:rsidP="006E4C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CC1" w:rsidRPr="006E4CC1" w:rsidRDefault="006E4CC1" w:rsidP="006E4CC1">
            <w:pPr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 xml:space="preserve">4 371,5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13 720,8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9 349,3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1 278,0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6 817,1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5 539,1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616,6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783,6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CC1" w:rsidRDefault="006E4CC1" w:rsidP="006E4C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167,0 </w:t>
            </w:r>
          </w:p>
        </w:tc>
      </w:tr>
      <w:bookmarkEnd w:id="0"/>
    </w:tbl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D6B1A" w:rsidRPr="00053275" w:rsidRDefault="001D6B1A" w:rsidP="003B2BE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14055" w:rsidRDefault="00114055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4055" w:rsidRDefault="00114055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0F18" w:rsidRDefault="008C0F18" w:rsidP="003B2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7F3E">
        <w:rPr>
          <w:rFonts w:ascii="Times New Roman" w:hAnsi="Times New Roman"/>
          <w:b/>
          <w:sz w:val="28"/>
          <w:szCs w:val="28"/>
          <w:lang w:val="uk-UA"/>
        </w:rPr>
        <w:t>9. Оцінка результатів реалізації регуляторного акту</w:t>
      </w:r>
      <w:r w:rsidR="007E3048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D621A" w:rsidRPr="00515B4D" w:rsidRDefault="009D621A" w:rsidP="009D62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15B4D">
        <w:rPr>
          <w:rFonts w:ascii="Times New Roman" w:hAnsi="Times New Roman"/>
          <w:sz w:val="26"/>
          <w:szCs w:val="26"/>
          <w:lang w:val="uk-UA"/>
        </w:rPr>
        <w:t>За 20</w:t>
      </w:r>
      <w:r w:rsidR="00C26993">
        <w:rPr>
          <w:rFonts w:ascii="Times New Roman" w:hAnsi="Times New Roman"/>
          <w:sz w:val="26"/>
          <w:szCs w:val="26"/>
          <w:lang w:val="uk-UA"/>
        </w:rPr>
        <w:t>20</w:t>
      </w:r>
      <w:r w:rsidRPr="00515B4D">
        <w:rPr>
          <w:rFonts w:ascii="Times New Roman" w:hAnsi="Times New Roman"/>
          <w:sz w:val="26"/>
          <w:szCs w:val="26"/>
          <w:lang w:val="uk-UA"/>
        </w:rPr>
        <w:t xml:space="preserve"> р</w:t>
      </w:r>
      <w:r w:rsidR="009301DC">
        <w:rPr>
          <w:rFonts w:ascii="Times New Roman" w:hAnsi="Times New Roman"/>
          <w:sz w:val="26"/>
          <w:szCs w:val="26"/>
          <w:lang w:val="uk-UA"/>
        </w:rPr>
        <w:t>і</w:t>
      </w:r>
      <w:r w:rsidR="008521DB" w:rsidRPr="00515B4D">
        <w:rPr>
          <w:rFonts w:ascii="Times New Roman" w:hAnsi="Times New Roman"/>
          <w:sz w:val="26"/>
          <w:szCs w:val="26"/>
          <w:lang w:val="uk-UA"/>
        </w:rPr>
        <w:t>к</w:t>
      </w:r>
      <w:r w:rsidRPr="00515B4D">
        <w:rPr>
          <w:rFonts w:ascii="Times New Roman" w:hAnsi="Times New Roman"/>
          <w:sz w:val="26"/>
          <w:szCs w:val="26"/>
          <w:lang w:val="uk-UA"/>
        </w:rPr>
        <w:t xml:space="preserve"> прибуток отримали </w:t>
      </w:r>
      <w:r w:rsidR="00A516D3">
        <w:rPr>
          <w:rFonts w:ascii="Times New Roman" w:hAnsi="Times New Roman"/>
          <w:sz w:val="26"/>
          <w:szCs w:val="26"/>
          <w:lang w:val="uk-UA"/>
        </w:rPr>
        <w:t>10</w:t>
      </w:r>
      <w:r w:rsidR="007D455C" w:rsidRPr="00515B4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15B4D">
        <w:rPr>
          <w:rFonts w:ascii="Times New Roman" w:hAnsi="Times New Roman"/>
          <w:sz w:val="26"/>
          <w:szCs w:val="26"/>
          <w:lang w:val="uk-UA"/>
        </w:rPr>
        <w:t>комунальних підприємств з 16 (</w:t>
      </w:r>
      <w:r w:rsidR="00A516D3">
        <w:rPr>
          <w:rFonts w:ascii="Times New Roman" w:hAnsi="Times New Roman"/>
          <w:sz w:val="26"/>
          <w:szCs w:val="26"/>
          <w:lang w:val="uk-UA"/>
        </w:rPr>
        <w:t>62,5</w:t>
      </w:r>
      <w:r w:rsidRPr="00515B4D">
        <w:rPr>
          <w:rFonts w:ascii="Times New Roman" w:hAnsi="Times New Roman"/>
          <w:sz w:val="26"/>
          <w:szCs w:val="26"/>
          <w:lang w:val="uk-UA"/>
        </w:rPr>
        <w:t xml:space="preserve"> %)</w:t>
      </w:r>
      <w:r w:rsidR="00A516D3">
        <w:rPr>
          <w:rFonts w:ascii="Times New Roman" w:hAnsi="Times New Roman"/>
          <w:sz w:val="26"/>
          <w:szCs w:val="26"/>
          <w:lang w:val="uk-UA"/>
        </w:rPr>
        <w:t xml:space="preserve">,                               </w:t>
      </w:r>
      <w:r w:rsidR="00DB2AE0">
        <w:rPr>
          <w:rFonts w:ascii="Times New Roman" w:hAnsi="Times New Roman"/>
          <w:sz w:val="26"/>
          <w:szCs w:val="26"/>
          <w:lang w:val="uk-UA"/>
        </w:rPr>
        <w:t>з</w:t>
      </w:r>
      <w:r w:rsidRPr="00515B4D">
        <w:rPr>
          <w:rFonts w:ascii="Times New Roman" w:hAnsi="Times New Roman"/>
          <w:sz w:val="26"/>
          <w:szCs w:val="26"/>
          <w:lang w:val="uk-UA"/>
        </w:rPr>
        <w:t>а 20</w:t>
      </w:r>
      <w:r w:rsidR="00B841B5">
        <w:rPr>
          <w:rFonts w:ascii="Times New Roman" w:hAnsi="Times New Roman"/>
          <w:sz w:val="26"/>
          <w:szCs w:val="26"/>
          <w:lang w:val="uk-UA"/>
        </w:rPr>
        <w:t>21</w:t>
      </w:r>
      <w:r w:rsidRPr="00515B4D">
        <w:rPr>
          <w:rFonts w:ascii="Times New Roman" w:hAnsi="Times New Roman"/>
          <w:sz w:val="26"/>
          <w:szCs w:val="26"/>
          <w:lang w:val="uk-UA"/>
        </w:rPr>
        <w:t xml:space="preserve"> р</w:t>
      </w:r>
      <w:r w:rsidR="00A516D3">
        <w:rPr>
          <w:rFonts w:ascii="Times New Roman" w:hAnsi="Times New Roman"/>
          <w:sz w:val="26"/>
          <w:szCs w:val="26"/>
          <w:lang w:val="uk-UA"/>
        </w:rPr>
        <w:t>і</w:t>
      </w:r>
      <w:r w:rsidR="00E800FA" w:rsidRPr="00515B4D">
        <w:rPr>
          <w:rFonts w:ascii="Times New Roman" w:hAnsi="Times New Roman"/>
          <w:sz w:val="26"/>
          <w:szCs w:val="26"/>
          <w:lang w:val="uk-UA"/>
        </w:rPr>
        <w:t xml:space="preserve">к </w:t>
      </w:r>
      <w:r w:rsidR="006B50B2" w:rsidRPr="00515B4D">
        <w:rPr>
          <w:rFonts w:ascii="Times New Roman" w:hAnsi="Times New Roman"/>
          <w:sz w:val="26"/>
          <w:szCs w:val="26"/>
          <w:lang w:val="uk-UA"/>
        </w:rPr>
        <w:t xml:space="preserve">прибуток отримали </w:t>
      </w:r>
      <w:r w:rsidR="00A516D3">
        <w:rPr>
          <w:rFonts w:ascii="Times New Roman" w:hAnsi="Times New Roman"/>
          <w:sz w:val="26"/>
          <w:szCs w:val="26"/>
          <w:lang w:val="uk-UA"/>
        </w:rPr>
        <w:t>також 10</w:t>
      </w:r>
      <w:r w:rsidR="001C1537" w:rsidRPr="00515B4D">
        <w:rPr>
          <w:rFonts w:ascii="Times New Roman" w:hAnsi="Times New Roman"/>
          <w:sz w:val="26"/>
          <w:szCs w:val="26"/>
          <w:lang w:val="uk-UA"/>
        </w:rPr>
        <w:t xml:space="preserve"> комунальних підприємств з 1</w:t>
      </w:r>
      <w:r w:rsidR="00A516D3">
        <w:rPr>
          <w:rFonts w:ascii="Times New Roman" w:hAnsi="Times New Roman"/>
          <w:sz w:val="26"/>
          <w:szCs w:val="26"/>
          <w:lang w:val="uk-UA"/>
        </w:rPr>
        <w:t xml:space="preserve">5 </w:t>
      </w:r>
      <w:r w:rsidRPr="00515B4D">
        <w:rPr>
          <w:rFonts w:ascii="Times New Roman" w:hAnsi="Times New Roman"/>
          <w:sz w:val="26"/>
          <w:szCs w:val="26"/>
          <w:lang w:val="uk-UA"/>
        </w:rPr>
        <w:t>(</w:t>
      </w:r>
      <w:r w:rsidR="00A516D3">
        <w:rPr>
          <w:rFonts w:ascii="Times New Roman" w:hAnsi="Times New Roman"/>
          <w:sz w:val="26"/>
          <w:szCs w:val="26"/>
          <w:lang w:val="uk-UA"/>
        </w:rPr>
        <w:t>66</w:t>
      </w:r>
      <w:r w:rsidR="00B841B5">
        <w:rPr>
          <w:rFonts w:ascii="Times New Roman" w:hAnsi="Times New Roman"/>
          <w:sz w:val="26"/>
          <w:szCs w:val="26"/>
          <w:lang w:val="uk-UA"/>
        </w:rPr>
        <w:t>,</w:t>
      </w:r>
      <w:r w:rsidR="00A516D3">
        <w:rPr>
          <w:rFonts w:ascii="Times New Roman" w:hAnsi="Times New Roman"/>
          <w:sz w:val="26"/>
          <w:szCs w:val="26"/>
          <w:lang w:val="uk-UA"/>
        </w:rPr>
        <w:t>7</w:t>
      </w:r>
      <w:r w:rsidR="001C1537" w:rsidRPr="00515B4D">
        <w:rPr>
          <w:rFonts w:ascii="Times New Roman" w:hAnsi="Times New Roman"/>
          <w:sz w:val="26"/>
          <w:szCs w:val="26"/>
          <w:lang w:val="uk-UA"/>
        </w:rPr>
        <w:t xml:space="preserve"> %)</w:t>
      </w:r>
      <w:r w:rsidR="00F305FA" w:rsidRPr="00515B4D">
        <w:rPr>
          <w:rFonts w:ascii="Times New Roman" w:hAnsi="Times New Roman"/>
          <w:sz w:val="26"/>
          <w:szCs w:val="26"/>
          <w:lang w:val="uk-UA"/>
        </w:rPr>
        <w:t>.</w:t>
      </w:r>
      <w:r w:rsidR="00A516D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D35EB">
        <w:rPr>
          <w:rFonts w:ascii="Times New Roman" w:hAnsi="Times New Roman"/>
          <w:sz w:val="26"/>
          <w:szCs w:val="26"/>
          <w:lang w:val="uk-UA"/>
        </w:rPr>
        <w:t>Комунальне підприємство «</w:t>
      </w:r>
      <w:proofErr w:type="spellStart"/>
      <w:r w:rsidR="00AD35EB">
        <w:rPr>
          <w:rFonts w:ascii="Times New Roman" w:hAnsi="Times New Roman"/>
          <w:sz w:val="26"/>
          <w:szCs w:val="26"/>
          <w:lang w:val="uk-UA"/>
        </w:rPr>
        <w:t>Інфосервіс</w:t>
      </w:r>
      <w:proofErr w:type="spellEnd"/>
      <w:r w:rsidR="00AD35EB">
        <w:rPr>
          <w:rFonts w:ascii="Times New Roman" w:hAnsi="Times New Roman"/>
          <w:sz w:val="26"/>
          <w:szCs w:val="26"/>
          <w:lang w:val="uk-UA"/>
        </w:rPr>
        <w:t>» Сумської міської ради звіт про виконання фінансового плану за 2021 рік не надало.</w:t>
      </w:r>
    </w:p>
    <w:p w:rsidR="00A53128" w:rsidRPr="00515B4D" w:rsidRDefault="00A53128" w:rsidP="009D62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15B4D">
        <w:rPr>
          <w:rFonts w:ascii="Times New Roman" w:hAnsi="Times New Roman"/>
          <w:sz w:val="26"/>
          <w:szCs w:val="26"/>
          <w:lang w:val="uk-UA"/>
        </w:rPr>
        <w:t xml:space="preserve">Таким чином, </w:t>
      </w:r>
      <w:r w:rsidR="00BE2EF1">
        <w:rPr>
          <w:rFonts w:ascii="Times New Roman" w:hAnsi="Times New Roman"/>
          <w:sz w:val="26"/>
          <w:szCs w:val="26"/>
          <w:lang w:val="uk-UA"/>
        </w:rPr>
        <w:t>у</w:t>
      </w:r>
      <w:r w:rsidR="00AD35EB">
        <w:rPr>
          <w:rFonts w:ascii="Times New Roman" w:hAnsi="Times New Roman"/>
          <w:sz w:val="26"/>
          <w:szCs w:val="26"/>
          <w:lang w:val="uk-UA"/>
        </w:rPr>
        <w:t xml:space="preserve"> 2021 ро</w:t>
      </w:r>
      <w:r w:rsidR="00BE2EF1">
        <w:rPr>
          <w:rFonts w:ascii="Times New Roman" w:hAnsi="Times New Roman"/>
          <w:sz w:val="26"/>
          <w:szCs w:val="26"/>
          <w:lang w:val="uk-UA"/>
        </w:rPr>
        <w:t>ці</w:t>
      </w:r>
      <w:r w:rsidR="00AD35E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EF1" w:rsidRPr="00515B4D">
        <w:rPr>
          <w:rFonts w:ascii="Times New Roman" w:hAnsi="Times New Roman"/>
          <w:sz w:val="26"/>
          <w:szCs w:val="26"/>
          <w:lang w:val="uk-UA"/>
        </w:rPr>
        <w:t>кі</w:t>
      </w:r>
      <w:r w:rsidR="00BE2EF1">
        <w:rPr>
          <w:rFonts w:ascii="Times New Roman" w:hAnsi="Times New Roman"/>
          <w:sz w:val="26"/>
          <w:szCs w:val="26"/>
          <w:lang w:val="uk-UA"/>
        </w:rPr>
        <w:t xml:space="preserve">лькість прибуткових підприємств </w:t>
      </w:r>
      <w:r w:rsidR="00BE2EF1">
        <w:rPr>
          <w:rFonts w:ascii="Times New Roman" w:hAnsi="Times New Roman"/>
          <w:sz w:val="26"/>
          <w:szCs w:val="26"/>
          <w:lang w:val="uk-UA"/>
        </w:rPr>
        <w:t>залишилась на рівні попереднього року.</w:t>
      </w:r>
    </w:p>
    <w:p w:rsidR="009D621A" w:rsidRPr="00515B4D" w:rsidRDefault="001E4B95" w:rsidP="009D62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15B4D">
        <w:rPr>
          <w:rFonts w:ascii="Times New Roman" w:hAnsi="Times New Roman"/>
          <w:sz w:val="26"/>
          <w:szCs w:val="26"/>
          <w:lang w:val="uk-UA"/>
        </w:rPr>
        <w:t>При цьому</w:t>
      </w:r>
      <w:r w:rsidR="009D621A" w:rsidRPr="00515B4D">
        <w:rPr>
          <w:rFonts w:ascii="Times New Roman" w:hAnsi="Times New Roman"/>
          <w:sz w:val="26"/>
          <w:szCs w:val="26"/>
          <w:lang w:val="uk-UA"/>
        </w:rPr>
        <w:t xml:space="preserve">, за підсумками роботи </w:t>
      </w:r>
      <w:r w:rsidR="00BE2EF1">
        <w:rPr>
          <w:rFonts w:ascii="Times New Roman" w:hAnsi="Times New Roman"/>
          <w:sz w:val="26"/>
          <w:szCs w:val="26"/>
          <w:lang w:val="uk-UA"/>
        </w:rPr>
        <w:t>за</w:t>
      </w:r>
      <w:r w:rsidR="00C15C53" w:rsidRPr="00515B4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F5699" w:rsidRPr="00515B4D">
        <w:rPr>
          <w:rFonts w:ascii="Times New Roman" w:hAnsi="Times New Roman"/>
          <w:sz w:val="26"/>
          <w:szCs w:val="26"/>
          <w:lang w:val="uk-UA"/>
        </w:rPr>
        <w:t>20</w:t>
      </w:r>
      <w:r w:rsidR="009656F8">
        <w:rPr>
          <w:rFonts w:ascii="Times New Roman" w:hAnsi="Times New Roman"/>
          <w:sz w:val="26"/>
          <w:szCs w:val="26"/>
          <w:lang w:val="uk-UA"/>
        </w:rPr>
        <w:t>21</w:t>
      </w:r>
      <w:r w:rsidR="009D621A" w:rsidRPr="00515B4D">
        <w:rPr>
          <w:rFonts w:ascii="Times New Roman" w:hAnsi="Times New Roman"/>
          <w:sz w:val="26"/>
          <w:szCs w:val="26"/>
          <w:lang w:val="uk-UA"/>
        </w:rPr>
        <w:t xml:space="preserve"> р</w:t>
      </w:r>
      <w:r w:rsidR="00BE2EF1">
        <w:rPr>
          <w:rFonts w:ascii="Times New Roman" w:hAnsi="Times New Roman"/>
          <w:sz w:val="26"/>
          <w:szCs w:val="26"/>
          <w:lang w:val="uk-UA"/>
        </w:rPr>
        <w:t>ік</w:t>
      </w:r>
      <w:r w:rsidR="009D621A" w:rsidRPr="00515B4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15B4D">
        <w:rPr>
          <w:rFonts w:ascii="Times New Roman" w:hAnsi="Times New Roman"/>
          <w:sz w:val="26"/>
          <w:szCs w:val="26"/>
          <w:lang w:val="uk-UA"/>
        </w:rPr>
        <w:t xml:space="preserve">сума прибутку склала </w:t>
      </w:r>
      <w:r w:rsidR="00BE2EF1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13 720,8 </w:t>
      </w:r>
      <w:r w:rsidR="00222F16" w:rsidRPr="00515B4D">
        <w:rPr>
          <w:rFonts w:ascii="Times New Roman" w:hAnsi="Times New Roman"/>
          <w:sz w:val="26"/>
          <w:szCs w:val="26"/>
          <w:lang w:val="uk-UA"/>
        </w:rPr>
        <w:t>тис. грн.</w:t>
      </w:r>
      <w:r w:rsidR="00C15C53" w:rsidRPr="00515B4D">
        <w:rPr>
          <w:rFonts w:ascii="Times New Roman" w:hAnsi="Times New Roman"/>
          <w:sz w:val="26"/>
          <w:szCs w:val="26"/>
          <w:lang w:val="uk-UA"/>
        </w:rPr>
        <w:t>,</w:t>
      </w:r>
      <w:r w:rsidR="00107D78" w:rsidRPr="00515B4D">
        <w:rPr>
          <w:rFonts w:ascii="Times New Roman" w:hAnsi="Times New Roman"/>
          <w:sz w:val="26"/>
          <w:szCs w:val="26"/>
          <w:lang w:val="uk-UA"/>
        </w:rPr>
        <w:t xml:space="preserve"> що</w:t>
      </w:r>
      <w:r w:rsidR="00C15C53" w:rsidRPr="00515B4D">
        <w:rPr>
          <w:rFonts w:ascii="Times New Roman" w:hAnsi="Times New Roman"/>
          <w:sz w:val="26"/>
          <w:szCs w:val="26"/>
          <w:lang w:val="uk-UA"/>
        </w:rPr>
        <w:t xml:space="preserve"> на </w:t>
      </w:r>
      <w:r w:rsidR="00BE2EF1">
        <w:rPr>
          <w:rFonts w:ascii="Times New Roman" w:hAnsi="Times New Roman"/>
          <w:sz w:val="26"/>
          <w:szCs w:val="26"/>
          <w:lang w:val="uk-UA"/>
        </w:rPr>
        <w:t>9</w:t>
      </w:r>
      <w:r w:rsidR="00D30E8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EF1">
        <w:rPr>
          <w:rFonts w:ascii="Times New Roman" w:hAnsi="Times New Roman"/>
          <w:sz w:val="26"/>
          <w:szCs w:val="26"/>
          <w:lang w:val="uk-UA"/>
        </w:rPr>
        <w:t>349,3</w:t>
      </w:r>
      <w:r w:rsidR="00C15C53" w:rsidRPr="00515B4D">
        <w:rPr>
          <w:rFonts w:ascii="Times New Roman" w:hAnsi="Times New Roman"/>
          <w:sz w:val="26"/>
          <w:szCs w:val="26"/>
          <w:lang w:val="uk-UA"/>
        </w:rPr>
        <w:t xml:space="preserve"> тис. грн. більше</w:t>
      </w:r>
      <w:r w:rsidR="008F64C4">
        <w:rPr>
          <w:rFonts w:ascii="Times New Roman" w:hAnsi="Times New Roman"/>
          <w:sz w:val="26"/>
          <w:szCs w:val="26"/>
          <w:lang w:val="uk-UA"/>
        </w:rPr>
        <w:t>, ніж за аналогічний період 2020</w:t>
      </w:r>
      <w:r w:rsidR="00C15C53" w:rsidRPr="00515B4D">
        <w:rPr>
          <w:rFonts w:ascii="Times New Roman" w:hAnsi="Times New Roman"/>
          <w:sz w:val="26"/>
          <w:szCs w:val="26"/>
          <w:lang w:val="uk-UA"/>
        </w:rPr>
        <w:t xml:space="preserve"> року.</w:t>
      </w:r>
      <w:r w:rsidR="00107D78" w:rsidRPr="00515B4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43AB5"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r w:rsidR="0034286D" w:rsidRPr="00515B4D">
        <w:rPr>
          <w:rFonts w:ascii="Times New Roman" w:hAnsi="Times New Roman"/>
          <w:sz w:val="26"/>
          <w:szCs w:val="26"/>
          <w:lang w:val="uk-UA"/>
        </w:rPr>
        <w:t xml:space="preserve">Це призвело </w:t>
      </w:r>
      <w:r w:rsidR="009D621A" w:rsidRPr="00515B4D">
        <w:rPr>
          <w:rFonts w:ascii="Times New Roman" w:hAnsi="Times New Roman"/>
          <w:sz w:val="26"/>
          <w:szCs w:val="26"/>
          <w:lang w:val="uk-UA"/>
        </w:rPr>
        <w:t xml:space="preserve">до </w:t>
      </w:r>
      <w:r w:rsidR="007931DA" w:rsidRPr="00515B4D">
        <w:rPr>
          <w:rFonts w:ascii="Times New Roman" w:hAnsi="Times New Roman"/>
          <w:sz w:val="26"/>
          <w:szCs w:val="26"/>
          <w:lang w:val="uk-UA"/>
        </w:rPr>
        <w:t>збільшення</w:t>
      </w:r>
      <w:r w:rsidR="009D621A" w:rsidRPr="00515B4D">
        <w:rPr>
          <w:rFonts w:ascii="Times New Roman" w:hAnsi="Times New Roman"/>
          <w:sz w:val="26"/>
          <w:szCs w:val="26"/>
          <w:lang w:val="uk-UA"/>
        </w:rPr>
        <w:t xml:space="preserve"> надходжень податку на прибуток на </w:t>
      </w:r>
      <w:r w:rsidR="00BE2EF1">
        <w:rPr>
          <w:rFonts w:ascii="Times New Roman" w:hAnsi="Times New Roman"/>
          <w:sz w:val="26"/>
          <w:szCs w:val="26"/>
          <w:lang w:val="uk-UA"/>
        </w:rPr>
        <w:t>5</w:t>
      </w:r>
      <w:r w:rsidR="00D30E8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EF1">
        <w:rPr>
          <w:rFonts w:ascii="Times New Roman" w:hAnsi="Times New Roman"/>
          <w:sz w:val="26"/>
          <w:szCs w:val="26"/>
          <w:lang w:val="uk-UA"/>
        </w:rPr>
        <w:t>539,1</w:t>
      </w:r>
      <w:r w:rsidR="009D621A" w:rsidRPr="00515B4D">
        <w:rPr>
          <w:rFonts w:ascii="Times New Roman" w:hAnsi="Times New Roman"/>
          <w:sz w:val="26"/>
          <w:szCs w:val="26"/>
          <w:lang w:val="uk-UA"/>
        </w:rPr>
        <w:t xml:space="preserve"> тис. грн. </w:t>
      </w:r>
      <w:r w:rsidR="00D30E83">
        <w:rPr>
          <w:rFonts w:ascii="Times New Roman" w:hAnsi="Times New Roman"/>
          <w:sz w:val="26"/>
          <w:szCs w:val="26"/>
          <w:lang w:val="uk-UA"/>
        </w:rPr>
        <w:t xml:space="preserve">                                </w:t>
      </w:r>
      <w:r w:rsidR="009D621A" w:rsidRPr="00515B4D">
        <w:rPr>
          <w:rFonts w:ascii="Times New Roman" w:hAnsi="Times New Roman"/>
          <w:sz w:val="26"/>
          <w:szCs w:val="26"/>
          <w:lang w:val="uk-UA"/>
        </w:rPr>
        <w:t xml:space="preserve">та відрахування частини чистого прибутку на </w:t>
      </w:r>
      <w:r w:rsidR="008747FC">
        <w:rPr>
          <w:rFonts w:ascii="Times New Roman" w:hAnsi="Times New Roman"/>
          <w:sz w:val="26"/>
          <w:szCs w:val="26"/>
          <w:lang w:val="uk-UA"/>
        </w:rPr>
        <w:t>167,0</w:t>
      </w:r>
      <w:r w:rsidR="009D621A" w:rsidRPr="00515B4D">
        <w:rPr>
          <w:rFonts w:ascii="Times New Roman" w:hAnsi="Times New Roman"/>
          <w:sz w:val="26"/>
          <w:szCs w:val="26"/>
          <w:lang w:val="uk-UA"/>
        </w:rPr>
        <w:t xml:space="preserve"> тис. гривень.</w:t>
      </w:r>
      <w:r w:rsidR="007A0158" w:rsidRPr="00515B4D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D06A8B" w:rsidRPr="00515B4D" w:rsidRDefault="00D06A8B" w:rsidP="00D06A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15B4D">
        <w:rPr>
          <w:rFonts w:ascii="Times New Roman" w:hAnsi="Times New Roman"/>
          <w:sz w:val="26"/>
          <w:szCs w:val="26"/>
          <w:lang w:val="uk-UA"/>
        </w:rPr>
        <w:t>На загальну суму прибутку вплинув такий чинник, як надання фінансової підтримки підприємствам, зокрема КП «Міськводоканал» СМР</w:t>
      </w:r>
      <w:r w:rsidR="00B34B6E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9301DC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</w:t>
      </w:r>
      <w:r w:rsidR="00B34B6E">
        <w:rPr>
          <w:rFonts w:ascii="Times New Roman" w:hAnsi="Times New Roman"/>
          <w:sz w:val="26"/>
          <w:szCs w:val="26"/>
          <w:lang w:val="uk-UA"/>
        </w:rPr>
        <w:t>КП «</w:t>
      </w:r>
      <w:proofErr w:type="spellStart"/>
      <w:r w:rsidR="00B34B6E">
        <w:rPr>
          <w:rFonts w:ascii="Times New Roman" w:hAnsi="Times New Roman"/>
          <w:sz w:val="26"/>
          <w:szCs w:val="26"/>
          <w:lang w:val="uk-UA"/>
        </w:rPr>
        <w:t>Сумижилкомсервіс</w:t>
      </w:r>
      <w:proofErr w:type="spellEnd"/>
      <w:r w:rsidR="00B34B6E">
        <w:rPr>
          <w:rFonts w:ascii="Times New Roman" w:hAnsi="Times New Roman"/>
          <w:sz w:val="26"/>
          <w:szCs w:val="26"/>
          <w:lang w:val="uk-UA"/>
        </w:rPr>
        <w:t>» СМР, КП «</w:t>
      </w:r>
      <w:proofErr w:type="spellStart"/>
      <w:r w:rsidR="00B34B6E">
        <w:rPr>
          <w:rFonts w:ascii="Times New Roman" w:hAnsi="Times New Roman"/>
          <w:sz w:val="26"/>
          <w:szCs w:val="26"/>
          <w:lang w:val="uk-UA"/>
        </w:rPr>
        <w:t>Сумикомунінвест</w:t>
      </w:r>
      <w:proofErr w:type="spellEnd"/>
      <w:r w:rsidR="00B34B6E">
        <w:rPr>
          <w:rFonts w:ascii="Times New Roman" w:hAnsi="Times New Roman"/>
          <w:sz w:val="26"/>
          <w:szCs w:val="26"/>
          <w:lang w:val="uk-UA"/>
        </w:rPr>
        <w:t>» СМР</w:t>
      </w:r>
      <w:r w:rsidR="00E35DB0">
        <w:rPr>
          <w:rFonts w:ascii="Times New Roman" w:hAnsi="Times New Roman"/>
          <w:sz w:val="26"/>
          <w:szCs w:val="26"/>
          <w:lang w:val="uk-UA"/>
        </w:rPr>
        <w:t xml:space="preserve">, КП «Центр догляду </w:t>
      </w:r>
      <w:r w:rsidR="00D30E83">
        <w:rPr>
          <w:rFonts w:ascii="Times New Roman" w:hAnsi="Times New Roman"/>
          <w:sz w:val="26"/>
          <w:szCs w:val="26"/>
          <w:lang w:val="uk-UA"/>
        </w:rPr>
        <w:t xml:space="preserve">                                 </w:t>
      </w:r>
      <w:r w:rsidR="00E35DB0">
        <w:rPr>
          <w:rFonts w:ascii="Times New Roman" w:hAnsi="Times New Roman"/>
          <w:sz w:val="26"/>
          <w:szCs w:val="26"/>
          <w:lang w:val="uk-UA"/>
        </w:rPr>
        <w:t>за тваринами»</w:t>
      </w:r>
      <w:r w:rsidR="00B34A71">
        <w:rPr>
          <w:rFonts w:ascii="Times New Roman" w:hAnsi="Times New Roman"/>
          <w:sz w:val="26"/>
          <w:szCs w:val="26"/>
          <w:lang w:val="uk-UA"/>
        </w:rPr>
        <w:t xml:space="preserve"> СМР,</w:t>
      </w:r>
      <w:r w:rsidR="00E35DB0">
        <w:rPr>
          <w:rFonts w:ascii="Times New Roman" w:hAnsi="Times New Roman"/>
          <w:sz w:val="26"/>
          <w:szCs w:val="26"/>
          <w:lang w:val="uk-UA"/>
        </w:rPr>
        <w:t xml:space="preserve"> КП </w:t>
      </w:r>
      <w:r w:rsidR="00B34A71">
        <w:rPr>
          <w:rFonts w:ascii="Times New Roman" w:hAnsi="Times New Roman"/>
          <w:sz w:val="26"/>
          <w:szCs w:val="26"/>
          <w:lang w:val="uk-UA"/>
        </w:rPr>
        <w:t>СМР «</w:t>
      </w:r>
      <w:proofErr w:type="spellStart"/>
      <w:r w:rsidR="00B34A71">
        <w:rPr>
          <w:rFonts w:ascii="Times New Roman" w:hAnsi="Times New Roman"/>
          <w:sz w:val="26"/>
          <w:szCs w:val="26"/>
          <w:lang w:val="uk-UA"/>
        </w:rPr>
        <w:t>Електроавтотранс</w:t>
      </w:r>
      <w:proofErr w:type="spellEnd"/>
      <w:r w:rsidR="00B34A71">
        <w:rPr>
          <w:rFonts w:ascii="Times New Roman" w:hAnsi="Times New Roman"/>
          <w:sz w:val="26"/>
          <w:szCs w:val="26"/>
          <w:lang w:val="uk-UA"/>
        </w:rPr>
        <w:t>»</w:t>
      </w:r>
      <w:r w:rsidR="007E3E0A">
        <w:rPr>
          <w:rFonts w:ascii="Times New Roman" w:hAnsi="Times New Roman"/>
          <w:sz w:val="26"/>
          <w:szCs w:val="26"/>
          <w:lang w:val="uk-UA"/>
        </w:rPr>
        <w:t xml:space="preserve"> та</w:t>
      </w:r>
      <w:r w:rsidR="00F93B5D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F93B5D">
        <w:rPr>
          <w:rFonts w:ascii="Times New Roman" w:hAnsi="Times New Roman"/>
          <w:sz w:val="26"/>
          <w:szCs w:val="26"/>
          <w:lang w:val="uk-UA"/>
        </w:rPr>
        <w:t>наданя</w:t>
      </w:r>
      <w:proofErr w:type="spellEnd"/>
      <w:r w:rsidR="00C2610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93B5D">
        <w:rPr>
          <w:rFonts w:ascii="Times New Roman" w:hAnsi="Times New Roman"/>
          <w:sz w:val="26"/>
          <w:szCs w:val="26"/>
          <w:lang w:val="uk-UA"/>
        </w:rPr>
        <w:t>бюджетних</w:t>
      </w:r>
      <w:r w:rsidR="00B34B6E">
        <w:rPr>
          <w:rFonts w:ascii="Times New Roman" w:hAnsi="Times New Roman"/>
          <w:sz w:val="26"/>
          <w:szCs w:val="26"/>
          <w:lang w:val="uk-UA"/>
        </w:rPr>
        <w:t xml:space="preserve"> позич</w:t>
      </w:r>
      <w:r w:rsidR="00F93B5D">
        <w:rPr>
          <w:rFonts w:ascii="Times New Roman" w:hAnsi="Times New Roman"/>
          <w:sz w:val="26"/>
          <w:szCs w:val="26"/>
          <w:lang w:val="uk-UA"/>
        </w:rPr>
        <w:t>ок</w:t>
      </w:r>
      <w:r w:rsidR="00B34B6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610C">
        <w:rPr>
          <w:rFonts w:ascii="Times New Roman" w:hAnsi="Times New Roman"/>
          <w:sz w:val="26"/>
          <w:szCs w:val="26"/>
          <w:lang w:val="uk-UA"/>
        </w:rPr>
        <w:t xml:space="preserve">                                      </w:t>
      </w:r>
      <w:r w:rsidR="00B34B6E">
        <w:rPr>
          <w:rFonts w:ascii="Times New Roman" w:hAnsi="Times New Roman"/>
          <w:sz w:val="26"/>
          <w:szCs w:val="26"/>
          <w:lang w:val="uk-UA"/>
        </w:rPr>
        <w:t>КП «</w:t>
      </w:r>
      <w:proofErr w:type="spellStart"/>
      <w:r w:rsidR="00B34B6E">
        <w:rPr>
          <w:rFonts w:ascii="Times New Roman" w:hAnsi="Times New Roman"/>
          <w:sz w:val="26"/>
          <w:szCs w:val="26"/>
          <w:lang w:val="uk-UA"/>
        </w:rPr>
        <w:t>Інфосервіс</w:t>
      </w:r>
      <w:proofErr w:type="spellEnd"/>
      <w:r w:rsidR="00B34B6E">
        <w:rPr>
          <w:rFonts w:ascii="Times New Roman" w:hAnsi="Times New Roman"/>
          <w:sz w:val="26"/>
          <w:szCs w:val="26"/>
          <w:lang w:val="uk-UA"/>
        </w:rPr>
        <w:t>» СМР</w:t>
      </w:r>
      <w:r w:rsidR="00D30E83">
        <w:rPr>
          <w:rFonts w:ascii="Times New Roman" w:hAnsi="Times New Roman"/>
          <w:sz w:val="26"/>
          <w:szCs w:val="26"/>
          <w:lang w:val="uk-UA"/>
        </w:rPr>
        <w:t xml:space="preserve"> і</w:t>
      </w:r>
      <w:r w:rsidR="007E3E0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610C">
        <w:rPr>
          <w:rFonts w:ascii="Times New Roman" w:hAnsi="Times New Roman"/>
          <w:sz w:val="26"/>
          <w:szCs w:val="26"/>
          <w:lang w:val="uk-UA"/>
        </w:rPr>
        <w:t>КП «</w:t>
      </w:r>
      <w:proofErr w:type="spellStart"/>
      <w:r w:rsidR="00C2610C" w:rsidRPr="00C2610C">
        <w:rPr>
          <w:rFonts w:ascii="Times New Roman" w:hAnsi="Times New Roman"/>
          <w:sz w:val="26"/>
          <w:szCs w:val="26"/>
          <w:lang w:val="uk-UA"/>
        </w:rPr>
        <w:t>Сумитеплоенергоцентраль</w:t>
      </w:r>
      <w:proofErr w:type="spellEnd"/>
      <w:r w:rsidR="00C2610C">
        <w:rPr>
          <w:rFonts w:ascii="Times New Roman" w:hAnsi="Times New Roman"/>
          <w:sz w:val="26"/>
          <w:szCs w:val="26"/>
          <w:lang w:val="uk-UA"/>
        </w:rPr>
        <w:t>» СМР</w:t>
      </w:r>
      <w:r w:rsidRPr="00515B4D">
        <w:rPr>
          <w:rFonts w:ascii="Times New Roman" w:hAnsi="Times New Roman"/>
          <w:sz w:val="26"/>
          <w:szCs w:val="26"/>
          <w:lang w:val="uk-UA"/>
        </w:rPr>
        <w:t>.</w:t>
      </w:r>
    </w:p>
    <w:p w:rsidR="00A73EC1" w:rsidRPr="00515B4D" w:rsidRDefault="00A73EC1" w:rsidP="00A73E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7229D">
        <w:rPr>
          <w:rFonts w:ascii="Times New Roman" w:hAnsi="Times New Roman"/>
          <w:sz w:val="28"/>
          <w:szCs w:val="28"/>
          <w:lang w:val="uk-UA"/>
        </w:rPr>
        <w:t xml:space="preserve">Проаналізувавши регуляторний акт можна зробити висновок, що намагання органів місцевого самоврядування підвищити ефективність роботи </w:t>
      </w:r>
      <w:r w:rsidRPr="00A73EC1">
        <w:rPr>
          <w:rFonts w:ascii="Times New Roman" w:hAnsi="Times New Roman"/>
          <w:sz w:val="28"/>
          <w:szCs w:val="28"/>
          <w:lang w:val="uk-UA"/>
        </w:rPr>
        <w:t xml:space="preserve">підприємств комунальної власності Сумської міської територіальної громади </w:t>
      </w:r>
      <w:r w:rsidRPr="00E7229D">
        <w:rPr>
          <w:rFonts w:ascii="Times New Roman" w:hAnsi="Times New Roman"/>
          <w:sz w:val="28"/>
          <w:szCs w:val="28"/>
          <w:lang w:val="uk-UA"/>
        </w:rPr>
        <w:t xml:space="preserve">шляхом складання, затвердження (погодження) та контролю виконання фінансового плану підприємств нівелюється негативним впливом на фінансовий стан підприємств таких основних чинників, </w:t>
      </w:r>
      <w:r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Pr="00515B4D">
        <w:rPr>
          <w:rFonts w:ascii="Times New Roman" w:hAnsi="Times New Roman"/>
          <w:sz w:val="26"/>
          <w:szCs w:val="26"/>
          <w:lang w:val="uk-UA"/>
        </w:rPr>
        <w:t xml:space="preserve">епідемія COVID-19 та </w:t>
      </w:r>
      <w:r w:rsidR="00D30E83">
        <w:rPr>
          <w:rFonts w:ascii="Times New Roman" w:hAnsi="Times New Roman"/>
          <w:sz w:val="26"/>
          <w:szCs w:val="26"/>
          <w:lang w:val="uk-UA"/>
        </w:rPr>
        <w:t xml:space="preserve">проведення карантинних заходів, </w:t>
      </w:r>
      <w:r w:rsidRPr="00515B4D">
        <w:rPr>
          <w:rFonts w:ascii="Times New Roman" w:hAnsi="Times New Roman"/>
          <w:sz w:val="26"/>
          <w:szCs w:val="26"/>
          <w:lang w:val="uk-UA"/>
        </w:rPr>
        <w:t>непрогнозована ситуація щодо цінової політики на енергоносії</w:t>
      </w:r>
      <w:r w:rsidR="00D30E83">
        <w:rPr>
          <w:rFonts w:ascii="Times New Roman" w:hAnsi="Times New Roman"/>
          <w:sz w:val="26"/>
          <w:szCs w:val="26"/>
          <w:lang w:val="uk-UA"/>
        </w:rPr>
        <w:t>, паливно – мастильні матеріали,</w:t>
      </w:r>
      <w:bookmarkStart w:id="1" w:name="_GoBack"/>
      <w:bookmarkEnd w:id="1"/>
      <w:r w:rsidRPr="00515B4D">
        <w:rPr>
          <w:rFonts w:ascii="Times New Roman" w:hAnsi="Times New Roman"/>
          <w:sz w:val="26"/>
          <w:szCs w:val="26"/>
          <w:lang w:val="uk-UA"/>
        </w:rPr>
        <w:t xml:space="preserve"> знос основних засобів тощо.</w:t>
      </w:r>
    </w:p>
    <w:p w:rsidR="00515B4D" w:rsidRPr="00515B4D" w:rsidRDefault="00515B4D" w:rsidP="00515B4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lang w:val="uk-UA"/>
        </w:rPr>
      </w:pPr>
    </w:p>
    <w:p w:rsidR="00A73EC1" w:rsidRDefault="00A73EC1" w:rsidP="00A73E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73EC1" w:rsidRDefault="00A73EC1" w:rsidP="00A73E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15B4D" w:rsidRPr="00515B4D" w:rsidRDefault="00515B4D" w:rsidP="00515B4D">
      <w:pPr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  <w:lang w:val="uk-UA"/>
        </w:rPr>
      </w:pPr>
    </w:p>
    <w:p w:rsidR="00B84C0D" w:rsidRDefault="00B84C0D" w:rsidP="00260AE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Керуюча справами виконавчого комітету </w:t>
      </w:r>
    </w:p>
    <w:p w:rsidR="00515B4D" w:rsidRDefault="00B84C0D" w:rsidP="00260A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Сумської міської ради</w:t>
      </w:r>
      <w:r w:rsidR="00515B4D" w:rsidRPr="009C3662">
        <w:rPr>
          <w:rFonts w:ascii="Times New Roman" w:hAnsi="Times New Roman"/>
          <w:b/>
          <w:sz w:val="26"/>
          <w:szCs w:val="26"/>
          <w:lang w:val="uk-UA"/>
        </w:rPr>
        <w:tab/>
      </w:r>
      <w:r w:rsidR="00515B4D" w:rsidRPr="009C3662">
        <w:rPr>
          <w:rFonts w:ascii="Times New Roman" w:hAnsi="Times New Roman"/>
          <w:b/>
          <w:sz w:val="26"/>
          <w:szCs w:val="26"/>
          <w:lang w:val="uk-UA"/>
        </w:rPr>
        <w:tab/>
      </w:r>
      <w:r w:rsidR="00260AEF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</w:t>
      </w:r>
      <w:r w:rsidR="00260AEF"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>
        <w:rPr>
          <w:rFonts w:ascii="Times New Roman" w:hAnsi="Times New Roman"/>
          <w:b/>
          <w:sz w:val="26"/>
          <w:szCs w:val="26"/>
          <w:lang w:val="uk-UA"/>
        </w:rPr>
        <w:t>Ю.А. Павлик</w:t>
      </w:r>
    </w:p>
    <w:p w:rsidR="00260AEF" w:rsidRDefault="00260AEF">
      <w:pPr>
        <w:tabs>
          <w:tab w:val="left" w:pos="2910"/>
        </w:tabs>
        <w:rPr>
          <w:rFonts w:ascii="Times New Roman" w:hAnsi="Times New Roman"/>
          <w:sz w:val="24"/>
          <w:szCs w:val="24"/>
          <w:lang w:val="uk-UA"/>
        </w:rPr>
      </w:pPr>
    </w:p>
    <w:p w:rsidR="00E60C4A" w:rsidRDefault="00A73EC1">
      <w:pPr>
        <w:tabs>
          <w:tab w:val="left" w:pos="2910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Липова С.А.</w:t>
      </w:r>
    </w:p>
    <w:p w:rsidR="00E60C4A" w:rsidRDefault="00E60C4A">
      <w:pPr>
        <w:tabs>
          <w:tab w:val="left" w:pos="2910"/>
        </w:tabs>
        <w:rPr>
          <w:rFonts w:ascii="Times New Roman" w:hAnsi="Times New Roman"/>
          <w:sz w:val="24"/>
          <w:szCs w:val="24"/>
          <w:lang w:val="uk-UA"/>
        </w:rPr>
      </w:pPr>
    </w:p>
    <w:sectPr w:rsidR="00E60C4A" w:rsidSect="003C6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5E" w:rsidRDefault="00490C5E" w:rsidP="00E445BE">
      <w:pPr>
        <w:spacing w:after="0" w:line="240" w:lineRule="auto"/>
      </w:pPr>
      <w:r>
        <w:separator/>
      </w:r>
    </w:p>
  </w:endnote>
  <w:endnote w:type="continuationSeparator" w:id="0">
    <w:p w:rsidR="00490C5E" w:rsidRDefault="00490C5E" w:rsidP="00E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Pr="00EE52F5" w:rsidRDefault="008C0F18" w:rsidP="00EE52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5E" w:rsidRDefault="00490C5E" w:rsidP="00E445BE">
      <w:pPr>
        <w:spacing w:after="0" w:line="240" w:lineRule="auto"/>
      </w:pPr>
      <w:r>
        <w:separator/>
      </w:r>
    </w:p>
  </w:footnote>
  <w:footnote w:type="continuationSeparator" w:id="0">
    <w:p w:rsidR="00490C5E" w:rsidRDefault="00490C5E" w:rsidP="00E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18" w:rsidRDefault="008C0F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4D0"/>
    <w:multiLevelType w:val="hybridMultilevel"/>
    <w:tmpl w:val="4D4A77F4"/>
    <w:lvl w:ilvl="0" w:tplc="5CB6237A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747418"/>
    <w:multiLevelType w:val="hybridMultilevel"/>
    <w:tmpl w:val="9DB6D2AC"/>
    <w:lvl w:ilvl="0" w:tplc="CD688C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8A"/>
    <w:rsid w:val="000113D3"/>
    <w:rsid w:val="00012BAD"/>
    <w:rsid w:val="00047DDE"/>
    <w:rsid w:val="00053275"/>
    <w:rsid w:val="00053552"/>
    <w:rsid w:val="000537A6"/>
    <w:rsid w:val="000542CC"/>
    <w:rsid w:val="00056C10"/>
    <w:rsid w:val="00062E50"/>
    <w:rsid w:val="0006515E"/>
    <w:rsid w:val="00065438"/>
    <w:rsid w:val="00080906"/>
    <w:rsid w:val="00083C6C"/>
    <w:rsid w:val="0008733A"/>
    <w:rsid w:val="00087C1A"/>
    <w:rsid w:val="00093726"/>
    <w:rsid w:val="0009673B"/>
    <w:rsid w:val="00097599"/>
    <w:rsid w:val="000A6F5B"/>
    <w:rsid w:val="000B64B7"/>
    <w:rsid w:val="000C4AB2"/>
    <w:rsid w:val="000E1B6C"/>
    <w:rsid w:val="000E37BB"/>
    <w:rsid w:val="000E3F95"/>
    <w:rsid w:val="000F4FF3"/>
    <w:rsid w:val="0010122C"/>
    <w:rsid w:val="00105CCC"/>
    <w:rsid w:val="00107D78"/>
    <w:rsid w:val="0011176B"/>
    <w:rsid w:val="00114055"/>
    <w:rsid w:val="001209C9"/>
    <w:rsid w:val="00121753"/>
    <w:rsid w:val="00121A46"/>
    <w:rsid w:val="00134B21"/>
    <w:rsid w:val="0013665C"/>
    <w:rsid w:val="00137301"/>
    <w:rsid w:val="00142F55"/>
    <w:rsid w:val="00145D32"/>
    <w:rsid w:val="001470F7"/>
    <w:rsid w:val="00147AF7"/>
    <w:rsid w:val="0015467C"/>
    <w:rsid w:val="00156C18"/>
    <w:rsid w:val="00160F9A"/>
    <w:rsid w:val="0016278F"/>
    <w:rsid w:val="00164AD0"/>
    <w:rsid w:val="00171D6D"/>
    <w:rsid w:val="0017221F"/>
    <w:rsid w:val="00176704"/>
    <w:rsid w:val="0019395B"/>
    <w:rsid w:val="00194740"/>
    <w:rsid w:val="00197150"/>
    <w:rsid w:val="001A0409"/>
    <w:rsid w:val="001A1328"/>
    <w:rsid w:val="001A1E15"/>
    <w:rsid w:val="001B2996"/>
    <w:rsid w:val="001B7513"/>
    <w:rsid w:val="001C1537"/>
    <w:rsid w:val="001C3C09"/>
    <w:rsid w:val="001D0621"/>
    <w:rsid w:val="001D4B59"/>
    <w:rsid w:val="001D58A9"/>
    <w:rsid w:val="001D6B1A"/>
    <w:rsid w:val="001E0E5C"/>
    <w:rsid w:val="001E4B95"/>
    <w:rsid w:val="001F1B9C"/>
    <w:rsid w:val="001F293E"/>
    <w:rsid w:val="00210CC4"/>
    <w:rsid w:val="002208DD"/>
    <w:rsid w:val="0022227E"/>
    <w:rsid w:val="00222F16"/>
    <w:rsid w:val="00224E42"/>
    <w:rsid w:val="002253B0"/>
    <w:rsid w:val="002260A3"/>
    <w:rsid w:val="0023095A"/>
    <w:rsid w:val="00247594"/>
    <w:rsid w:val="002568C0"/>
    <w:rsid w:val="00260AEF"/>
    <w:rsid w:val="00262684"/>
    <w:rsid w:val="002631A5"/>
    <w:rsid w:val="00267050"/>
    <w:rsid w:val="00267C71"/>
    <w:rsid w:val="00282FB4"/>
    <w:rsid w:val="002A438C"/>
    <w:rsid w:val="002B3AD9"/>
    <w:rsid w:val="002C0EDB"/>
    <w:rsid w:val="002C77F2"/>
    <w:rsid w:val="002C7CB8"/>
    <w:rsid w:val="002D7398"/>
    <w:rsid w:val="002D75FB"/>
    <w:rsid w:val="002E31D6"/>
    <w:rsid w:val="002F04A8"/>
    <w:rsid w:val="002F15D1"/>
    <w:rsid w:val="002F3F55"/>
    <w:rsid w:val="002F6201"/>
    <w:rsid w:val="002F6740"/>
    <w:rsid w:val="003071BB"/>
    <w:rsid w:val="00321FFF"/>
    <w:rsid w:val="00324FB6"/>
    <w:rsid w:val="003340BF"/>
    <w:rsid w:val="00336AD7"/>
    <w:rsid w:val="003414DA"/>
    <w:rsid w:val="0034286D"/>
    <w:rsid w:val="00361C33"/>
    <w:rsid w:val="00370FD9"/>
    <w:rsid w:val="00371AB8"/>
    <w:rsid w:val="003735B0"/>
    <w:rsid w:val="00374951"/>
    <w:rsid w:val="00381B0A"/>
    <w:rsid w:val="00383EB5"/>
    <w:rsid w:val="0038755A"/>
    <w:rsid w:val="003919E7"/>
    <w:rsid w:val="00397D26"/>
    <w:rsid w:val="003A48FD"/>
    <w:rsid w:val="003B1FB5"/>
    <w:rsid w:val="003B2BEF"/>
    <w:rsid w:val="003B4E25"/>
    <w:rsid w:val="003B63A1"/>
    <w:rsid w:val="003C1934"/>
    <w:rsid w:val="003C328C"/>
    <w:rsid w:val="003C6B94"/>
    <w:rsid w:val="003E6E44"/>
    <w:rsid w:val="003E7F65"/>
    <w:rsid w:val="003F1A0D"/>
    <w:rsid w:val="003F3428"/>
    <w:rsid w:val="003F4B9D"/>
    <w:rsid w:val="003F65D9"/>
    <w:rsid w:val="00405539"/>
    <w:rsid w:val="004174DC"/>
    <w:rsid w:val="00420691"/>
    <w:rsid w:val="00421226"/>
    <w:rsid w:val="00424517"/>
    <w:rsid w:val="00430D67"/>
    <w:rsid w:val="00433A7F"/>
    <w:rsid w:val="00434B2A"/>
    <w:rsid w:val="00435CBF"/>
    <w:rsid w:val="00437C68"/>
    <w:rsid w:val="00445C4E"/>
    <w:rsid w:val="0045350C"/>
    <w:rsid w:val="00475D25"/>
    <w:rsid w:val="0048242C"/>
    <w:rsid w:val="00483C37"/>
    <w:rsid w:val="004858DC"/>
    <w:rsid w:val="00487401"/>
    <w:rsid w:val="00490C5E"/>
    <w:rsid w:val="00494933"/>
    <w:rsid w:val="004975E5"/>
    <w:rsid w:val="004A2AD1"/>
    <w:rsid w:val="004A7B4D"/>
    <w:rsid w:val="004C0FFE"/>
    <w:rsid w:val="004C4C46"/>
    <w:rsid w:val="004C5710"/>
    <w:rsid w:val="004D789D"/>
    <w:rsid w:val="004E7A4D"/>
    <w:rsid w:val="004F5699"/>
    <w:rsid w:val="004F700E"/>
    <w:rsid w:val="004F7434"/>
    <w:rsid w:val="0050434A"/>
    <w:rsid w:val="00504A14"/>
    <w:rsid w:val="0051033C"/>
    <w:rsid w:val="0051206C"/>
    <w:rsid w:val="00513C1B"/>
    <w:rsid w:val="00514FC9"/>
    <w:rsid w:val="00515B4D"/>
    <w:rsid w:val="0054154B"/>
    <w:rsid w:val="00541E9F"/>
    <w:rsid w:val="0054538E"/>
    <w:rsid w:val="005506FC"/>
    <w:rsid w:val="00566C29"/>
    <w:rsid w:val="00571E82"/>
    <w:rsid w:val="00575967"/>
    <w:rsid w:val="00575C8A"/>
    <w:rsid w:val="005801CD"/>
    <w:rsid w:val="00583456"/>
    <w:rsid w:val="005922CF"/>
    <w:rsid w:val="00597F49"/>
    <w:rsid w:val="005B0869"/>
    <w:rsid w:val="005C3DD0"/>
    <w:rsid w:val="005C4E3E"/>
    <w:rsid w:val="005D0EA3"/>
    <w:rsid w:val="005D512C"/>
    <w:rsid w:val="005F621E"/>
    <w:rsid w:val="00610310"/>
    <w:rsid w:val="006106A5"/>
    <w:rsid w:val="00610BD4"/>
    <w:rsid w:val="0062475E"/>
    <w:rsid w:val="00625B52"/>
    <w:rsid w:val="0062698B"/>
    <w:rsid w:val="00633388"/>
    <w:rsid w:val="0064501D"/>
    <w:rsid w:val="006472B5"/>
    <w:rsid w:val="006473C7"/>
    <w:rsid w:val="00651A52"/>
    <w:rsid w:val="006524F8"/>
    <w:rsid w:val="00655EF0"/>
    <w:rsid w:val="00662CA3"/>
    <w:rsid w:val="00663315"/>
    <w:rsid w:val="0066384B"/>
    <w:rsid w:val="00682D60"/>
    <w:rsid w:val="0069164E"/>
    <w:rsid w:val="00691F0E"/>
    <w:rsid w:val="00697BEC"/>
    <w:rsid w:val="006A0088"/>
    <w:rsid w:val="006A6E68"/>
    <w:rsid w:val="006B47EE"/>
    <w:rsid w:val="006B4D39"/>
    <w:rsid w:val="006B50B2"/>
    <w:rsid w:val="006B6D93"/>
    <w:rsid w:val="006B7095"/>
    <w:rsid w:val="006C2B56"/>
    <w:rsid w:val="006C53DD"/>
    <w:rsid w:val="006C5459"/>
    <w:rsid w:val="006C6214"/>
    <w:rsid w:val="006D1BA0"/>
    <w:rsid w:val="006E4CC1"/>
    <w:rsid w:val="006F00D9"/>
    <w:rsid w:val="006F0707"/>
    <w:rsid w:val="006F44C1"/>
    <w:rsid w:val="006F63C8"/>
    <w:rsid w:val="00706A08"/>
    <w:rsid w:val="0071478D"/>
    <w:rsid w:val="00714B6D"/>
    <w:rsid w:val="00717697"/>
    <w:rsid w:val="007231E1"/>
    <w:rsid w:val="00733D07"/>
    <w:rsid w:val="00737242"/>
    <w:rsid w:val="007417EB"/>
    <w:rsid w:val="00756BC7"/>
    <w:rsid w:val="007738B2"/>
    <w:rsid w:val="00791129"/>
    <w:rsid w:val="0079139E"/>
    <w:rsid w:val="007931DA"/>
    <w:rsid w:val="00793476"/>
    <w:rsid w:val="007A0158"/>
    <w:rsid w:val="007A104C"/>
    <w:rsid w:val="007A71BB"/>
    <w:rsid w:val="007D455C"/>
    <w:rsid w:val="007D5463"/>
    <w:rsid w:val="007E2478"/>
    <w:rsid w:val="007E3048"/>
    <w:rsid w:val="007E3E0A"/>
    <w:rsid w:val="007E5EB1"/>
    <w:rsid w:val="007F080E"/>
    <w:rsid w:val="0080146F"/>
    <w:rsid w:val="008014CD"/>
    <w:rsid w:val="00820827"/>
    <w:rsid w:val="00830DA4"/>
    <w:rsid w:val="00831BDF"/>
    <w:rsid w:val="00834D72"/>
    <w:rsid w:val="008377E2"/>
    <w:rsid w:val="00841330"/>
    <w:rsid w:val="00844BAA"/>
    <w:rsid w:val="00844D1E"/>
    <w:rsid w:val="00844E72"/>
    <w:rsid w:val="0084541E"/>
    <w:rsid w:val="00846C8B"/>
    <w:rsid w:val="00847E78"/>
    <w:rsid w:val="008521DB"/>
    <w:rsid w:val="008541B3"/>
    <w:rsid w:val="00856CA6"/>
    <w:rsid w:val="00862C5B"/>
    <w:rsid w:val="00866B76"/>
    <w:rsid w:val="008736DA"/>
    <w:rsid w:val="008747FC"/>
    <w:rsid w:val="00877442"/>
    <w:rsid w:val="008803DE"/>
    <w:rsid w:val="00884EE0"/>
    <w:rsid w:val="00886B8C"/>
    <w:rsid w:val="00892AD8"/>
    <w:rsid w:val="00897AC5"/>
    <w:rsid w:val="008A09AB"/>
    <w:rsid w:val="008A6EB0"/>
    <w:rsid w:val="008A75DF"/>
    <w:rsid w:val="008B5C1E"/>
    <w:rsid w:val="008C0F18"/>
    <w:rsid w:val="008C4E50"/>
    <w:rsid w:val="008C5252"/>
    <w:rsid w:val="008C72E1"/>
    <w:rsid w:val="008D1F22"/>
    <w:rsid w:val="008D2C83"/>
    <w:rsid w:val="008E46AB"/>
    <w:rsid w:val="008E6839"/>
    <w:rsid w:val="008F224D"/>
    <w:rsid w:val="008F64C4"/>
    <w:rsid w:val="00901070"/>
    <w:rsid w:val="0090749A"/>
    <w:rsid w:val="00915BF6"/>
    <w:rsid w:val="009175EF"/>
    <w:rsid w:val="009213DE"/>
    <w:rsid w:val="00927A56"/>
    <w:rsid w:val="009301DC"/>
    <w:rsid w:val="009412D3"/>
    <w:rsid w:val="00943781"/>
    <w:rsid w:val="0095383B"/>
    <w:rsid w:val="009656F8"/>
    <w:rsid w:val="00970FED"/>
    <w:rsid w:val="00971CA7"/>
    <w:rsid w:val="009806A0"/>
    <w:rsid w:val="009862D6"/>
    <w:rsid w:val="00990F06"/>
    <w:rsid w:val="0099339F"/>
    <w:rsid w:val="00994076"/>
    <w:rsid w:val="00997F3E"/>
    <w:rsid w:val="009A11F4"/>
    <w:rsid w:val="009A5B42"/>
    <w:rsid w:val="009B4878"/>
    <w:rsid w:val="009B52A3"/>
    <w:rsid w:val="009C09EE"/>
    <w:rsid w:val="009C3662"/>
    <w:rsid w:val="009C530D"/>
    <w:rsid w:val="009C6971"/>
    <w:rsid w:val="009D621A"/>
    <w:rsid w:val="009E4B28"/>
    <w:rsid w:val="009E7235"/>
    <w:rsid w:val="009F0FA5"/>
    <w:rsid w:val="00A0003F"/>
    <w:rsid w:val="00A116FF"/>
    <w:rsid w:val="00A23670"/>
    <w:rsid w:val="00A242E9"/>
    <w:rsid w:val="00A25692"/>
    <w:rsid w:val="00A369AD"/>
    <w:rsid w:val="00A45116"/>
    <w:rsid w:val="00A516D3"/>
    <w:rsid w:val="00A53128"/>
    <w:rsid w:val="00A65278"/>
    <w:rsid w:val="00A66CC0"/>
    <w:rsid w:val="00A672DE"/>
    <w:rsid w:val="00A73EC1"/>
    <w:rsid w:val="00A7415C"/>
    <w:rsid w:val="00A7727D"/>
    <w:rsid w:val="00A77812"/>
    <w:rsid w:val="00A839A8"/>
    <w:rsid w:val="00A83B5E"/>
    <w:rsid w:val="00A900E4"/>
    <w:rsid w:val="00A923A1"/>
    <w:rsid w:val="00A95528"/>
    <w:rsid w:val="00A97A63"/>
    <w:rsid w:val="00AA5751"/>
    <w:rsid w:val="00AB1F5E"/>
    <w:rsid w:val="00AC0C0C"/>
    <w:rsid w:val="00AC4292"/>
    <w:rsid w:val="00AD35EB"/>
    <w:rsid w:val="00AE1A62"/>
    <w:rsid w:val="00AE2E0A"/>
    <w:rsid w:val="00AF186B"/>
    <w:rsid w:val="00AF7FF5"/>
    <w:rsid w:val="00B06980"/>
    <w:rsid w:val="00B219C6"/>
    <w:rsid w:val="00B22F56"/>
    <w:rsid w:val="00B2585A"/>
    <w:rsid w:val="00B34A71"/>
    <w:rsid w:val="00B34B6E"/>
    <w:rsid w:val="00B35690"/>
    <w:rsid w:val="00B40384"/>
    <w:rsid w:val="00B46303"/>
    <w:rsid w:val="00B46FAB"/>
    <w:rsid w:val="00B569E5"/>
    <w:rsid w:val="00B6226B"/>
    <w:rsid w:val="00B626B4"/>
    <w:rsid w:val="00B6591E"/>
    <w:rsid w:val="00B721B7"/>
    <w:rsid w:val="00B731C8"/>
    <w:rsid w:val="00B814A3"/>
    <w:rsid w:val="00B841B5"/>
    <w:rsid w:val="00B84C0D"/>
    <w:rsid w:val="00B90F3F"/>
    <w:rsid w:val="00B96913"/>
    <w:rsid w:val="00BA03C7"/>
    <w:rsid w:val="00BA249A"/>
    <w:rsid w:val="00BA77F4"/>
    <w:rsid w:val="00BB096B"/>
    <w:rsid w:val="00BB6B42"/>
    <w:rsid w:val="00BB7888"/>
    <w:rsid w:val="00BC33E8"/>
    <w:rsid w:val="00BC5FDE"/>
    <w:rsid w:val="00BD1151"/>
    <w:rsid w:val="00BD3370"/>
    <w:rsid w:val="00BD3FF0"/>
    <w:rsid w:val="00BD4398"/>
    <w:rsid w:val="00BD6DFE"/>
    <w:rsid w:val="00BE1082"/>
    <w:rsid w:val="00BE2EF1"/>
    <w:rsid w:val="00BE6F4E"/>
    <w:rsid w:val="00C15C53"/>
    <w:rsid w:val="00C2610C"/>
    <w:rsid w:val="00C26993"/>
    <w:rsid w:val="00C33195"/>
    <w:rsid w:val="00C337AF"/>
    <w:rsid w:val="00C4138C"/>
    <w:rsid w:val="00C4459A"/>
    <w:rsid w:val="00C55AFA"/>
    <w:rsid w:val="00C6681C"/>
    <w:rsid w:val="00C7444E"/>
    <w:rsid w:val="00C75759"/>
    <w:rsid w:val="00C9063F"/>
    <w:rsid w:val="00C94BF2"/>
    <w:rsid w:val="00CC06B2"/>
    <w:rsid w:val="00CC4B95"/>
    <w:rsid w:val="00CC554C"/>
    <w:rsid w:val="00CC6B0D"/>
    <w:rsid w:val="00CD0419"/>
    <w:rsid w:val="00CE3AF3"/>
    <w:rsid w:val="00CF05D7"/>
    <w:rsid w:val="00D06A8B"/>
    <w:rsid w:val="00D30E83"/>
    <w:rsid w:val="00D40112"/>
    <w:rsid w:val="00D410F8"/>
    <w:rsid w:val="00D4728A"/>
    <w:rsid w:val="00D518BF"/>
    <w:rsid w:val="00D644F8"/>
    <w:rsid w:val="00D80A06"/>
    <w:rsid w:val="00D8172B"/>
    <w:rsid w:val="00D83C67"/>
    <w:rsid w:val="00D90BC0"/>
    <w:rsid w:val="00DA2144"/>
    <w:rsid w:val="00DA3913"/>
    <w:rsid w:val="00DB2AE0"/>
    <w:rsid w:val="00DC0F45"/>
    <w:rsid w:val="00DC7812"/>
    <w:rsid w:val="00DE4E12"/>
    <w:rsid w:val="00DE6854"/>
    <w:rsid w:val="00DE7746"/>
    <w:rsid w:val="00DF35D0"/>
    <w:rsid w:val="00E055E6"/>
    <w:rsid w:val="00E06AFB"/>
    <w:rsid w:val="00E10092"/>
    <w:rsid w:val="00E111CA"/>
    <w:rsid w:val="00E1275E"/>
    <w:rsid w:val="00E21FD6"/>
    <w:rsid w:val="00E35DB0"/>
    <w:rsid w:val="00E36272"/>
    <w:rsid w:val="00E445BE"/>
    <w:rsid w:val="00E4714E"/>
    <w:rsid w:val="00E60C4A"/>
    <w:rsid w:val="00E65820"/>
    <w:rsid w:val="00E7059B"/>
    <w:rsid w:val="00E7229D"/>
    <w:rsid w:val="00E7318F"/>
    <w:rsid w:val="00E768B1"/>
    <w:rsid w:val="00E800FA"/>
    <w:rsid w:val="00E826E6"/>
    <w:rsid w:val="00E93066"/>
    <w:rsid w:val="00EA767D"/>
    <w:rsid w:val="00EB1D59"/>
    <w:rsid w:val="00EB4208"/>
    <w:rsid w:val="00EB78DC"/>
    <w:rsid w:val="00EC4E08"/>
    <w:rsid w:val="00EC7B3E"/>
    <w:rsid w:val="00ED1B49"/>
    <w:rsid w:val="00ED3473"/>
    <w:rsid w:val="00EE2520"/>
    <w:rsid w:val="00EE52F5"/>
    <w:rsid w:val="00EE57BD"/>
    <w:rsid w:val="00EE5805"/>
    <w:rsid w:val="00F05FFF"/>
    <w:rsid w:val="00F148B6"/>
    <w:rsid w:val="00F16B51"/>
    <w:rsid w:val="00F224F0"/>
    <w:rsid w:val="00F24EA2"/>
    <w:rsid w:val="00F305FA"/>
    <w:rsid w:val="00F308A7"/>
    <w:rsid w:val="00F32A97"/>
    <w:rsid w:val="00F35CA8"/>
    <w:rsid w:val="00F43AB5"/>
    <w:rsid w:val="00F468D1"/>
    <w:rsid w:val="00F5110C"/>
    <w:rsid w:val="00F56C46"/>
    <w:rsid w:val="00F60232"/>
    <w:rsid w:val="00F635EF"/>
    <w:rsid w:val="00F76145"/>
    <w:rsid w:val="00F84E16"/>
    <w:rsid w:val="00F90706"/>
    <w:rsid w:val="00F9394F"/>
    <w:rsid w:val="00F93B5D"/>
    <w:rsid w:val="00FA1B7A"/>
    <w:rsid w:val="00FA4303"/>
    <w:rsid w:val="00FA701B"/>
    <w:rsid w:val="00FB183B"/>
    <w:rsid w:val="00FB63F3"/>
    <w:rsid w:val="00FB761D"/>
    <w:rsid w:val="00FB77F7"/>
    <w:rsid w:val="00FC36AE"/>
    <w:rsid w:val="00FC4B5F"/>
    <w:rsid w:val="00FC64CF"/>
    <w:rsid w:val="00FD2B37"/>
    <w:rsid w:val="00FE2A8C"/>
    <w:rsid w:val="00FE2B47"/>
    <w:rsid w:val="00FF4D55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F221D"/>
  <w15:docId w15:val="{14DAD1ED-4445-491F-A6AA-080A9147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92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locked/>
    <w:rsid w:val="00F76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21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E4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E445BE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4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445B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7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70FD9"/>
    <w:rPr>
      <w:rFonts w:ascii="Tahoma" w:hAnsi="Tahoma" w:cs="Tahoma"/>
      <w:sz w:val="16"/>
      <w:szCs w:val="16"/>
      <w:lang w:val="ru-RU" w:eastAsia="en-US"/>
    </w:rPr>
  </w:style>
  <w:style w:type="paragraph" w:styleId="aa">
    <w:name w:val="List Paragraph"/>
    <w:basedOn w:val="a"/>
    <w:uiPriority w:val="34"/>
    <w:qFormat/>
    <w:rsid w:val="003875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614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</w:div>
      </w:divsChild>
    </w:div>
    <w:div w:id="847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4128-290B-43ED-94AB-83F8B0E6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778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Павленко Олена Віталіївна</cp:lastModifiedBy>
  <cp:revision>121</cp:revision>
  <cp:lastPrinted>2022-09-09T08:26:00Z</cp:lastPrinted>
  <dcterms:created xsi:type="dcterms:W3CDTF">2021-06-08T10:42:00Z</dcterms:created>
  <dcterms:modified xsi:type="dcterms:W3CDTF">2022-09-09T10:52:00Z</dcterms:modified>
</cp:coreProperties>
</file>