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93" w:rsidRPr="005A60E4" w:rsidRDefault="005A60E4" w:rsidP="00502CED">
      <w:pPr>
        <w:jc w:val="center"/>
        <w:rPr>
          <w:b/>
          <w:sz w:val="32"/>
          <w:szCs w:val="32"/>
          <w:lang w:val="uk-UA"/>
        </w:rPr>
      </w:pPr>
      <w:r w:rsidRPr="005A60E4">
        <w:rPr>
          <w:b/>
          <w:sz w:val="32"/>
          <w:szCs w:val="32"/>
          <w:lang w:val="uk-UA"/>
        </w:rPr>
        <w:t>Звіт</w:t>
      </w:r>
    </w:p>
    <w:p w:rsidR="00E2332C" w:rsidRDefault="00764B93" w:rsidP="00E2332C">
      <w:pPr>
        <w:jc w:val="center"/>
        <w:rPr>
          <w:b/>
          <w:sz w:val="28"/>
          <w:szCs w:val="28"/>
          <w:lang w:val="uk-UA"/>
        </w:rPr>
      </w:pPr>
      <w:r>
        <w:rPr>
          <w:b/>
          <w:sz w:val="28"/>
          <w:szCs w:val="28"/>
          <w:lang w:val="uk-UA"/>
        </w:rPr>
        <w:t>про базове відстеження  результативності регуляторного акта –</w:t>
      </w:r>
      <w:r w:rsidR="00421B45">
        <w:rPr>
          <w:b/>
          <w:sz w:val="28"/>
          <w:szCs w:val="28"/>
          <w:lang w:val="uk-UA"/>
        </w:rPr>
        <w:t xml:space="preserve"> </w:t>
      </w:r>
      <w:r w:rsidR="00FD2211">
        <w:rPr>
          <w:b/>
          <w:sz w:val="28"/>
          <w:szCs w:val="28"/>
          <w:lang w:val="uk-UA"/>
        </w:rPr>
        <w:t>рішення виконавчого комітету Сумської міської ради</w:t>
      </w:r>
      <w:r w:rsidR="00EA3C61" w:rsidRPr="00EA3C61">
        <w:rPr>
          <w:b/>
          <w:sz w:val="28"/>
          <w:szCs w:val="28"/>
          <w:lang w:val="uk-UA"/>
        </w:rPr>
        <w:t xml:space="preserve"> </w:t>
      </w:r>
      <w:r w:rsidR="00EA3C61">
        <w:rPr>
          <w:b/>
          <w:sz w:val="28"/>
          <w:szCs w:val="28"/>
          <w:lang w:val="uk-UA"/>
        </w:rPr>
        <w:t xml:space="preserve">від </w:t>
      </w:r>
      <w:r w:rsidR="00080C25" w:rsidRPr="00080C25">
        <w:rPr>
          <w:b/>
          <w:sz w:val="28"/>
          <w:szCs w:val="28"/>
          <w:lang w:val="uk-UA"/>
        </w:rPr>
        <w:t>08.10.2021 № 595</w:t>
      </w:r>
    </w:p>
    <w:p w:rsidR="00E2332C" w:rsidRDefault="00EA3C61" w:rsidP="00080C25">
      <w:pPr>
        <w:jc w:val="center"/>
        <w:rPr>
          <w:b/>
          <w:sz w:val="28"/>
          <w:szCs w:val="28"/>
          <w:lang w:val="uk-UA"/>
        </w:rPr>
      </w:pPr>
      <w:r>
        <w:rPr>
          <w:b/>
          <w:sz w:val="28"/>
          <w:szCs w:val="28"/>
          <w:lang w:val="uk-UA"/>
        </w:rPr>
        <w:t>«</w:t>
      </w:r>
      <w:r w:rsidR="00080C25" w:rsidRPr="00080C25">
        <w:rPr>
          <w:b/>
          <w:sz w:val="28"/>
          <w:szCs w:val="28"/>
          <w:lang w:val="uk-UA"/>
        </w:rPr>
        <w:t>Про встановлення граничних</w:t>
      </w:r>
      <w:r w:rsidR="00080C25" w:rsidRPr="00080C25">
        <w:rPr>
          <w:b/>
          <w:sz w:val="28"/>
          <w:szCs w:val="28"/>
        </w:rPr>
        <w:t xml:space="preserve"> </w:t>
      </w:r>
      <w:r w:rsidR="00080C25" w:rsidRPr="00080C25">
        <w:rPr>
          <w:b/>
          <w:sz w:val="28"/>
          <w:szCs w:val="28"/>
          <w:lang w:val="uk-UA"/>
        </w:rPr>
        <w:t>тарифів на транспортні послуги</w:t>
      </w:r>
      <w:r w:rsidR="00080C25" w:rsidRPr="00080C25">
        <w:rPr>
          <w:b/>
          <w:sz w:val="28"/>
          <w:szCs w:val="28"/>
        </w:rPr>
        <w:t xml:space="preserve"> </w:t>
      </w:r>
      <w:r w:rsidR="00080C25" w:rsidRPr="00080C25">
        <w:rPr>
          <w:b/>
          <w:sz w:val="28"/>
          <w:szCs w:val="28"/>
          <w:lang w:val="uk-UA"/>
        </w:rPr>
        <w:t>з перевезення пасажирів на</w:t>
      </w:r>
      <w:r w:rsidR="00080C25" w:rsidRPr="00080C25">
        <w:rPr>
          <w:b/>
          <w:sz w:val="28"/>
          <w:szCs w:val="28"/>
        </w:rPr>
        <w:t xml:space="preserve"> </w:t>
      </w:r>
      <w:r w:rsidR="00080C25" w:rsidRPr="00080C25">
        <w:rPr>
          <w:b/>
          <w:sz w:val="28"/>
          <w:szCs w:val="28"/>
          <w:lang w:val="uk-UA"/>
        </w:rPr>
        <w:t>автобусних маршрутах</w:t>
      </w:r>
      <w:r w:rsidR="00080C25" w:rsidRPr="00080C25">
        <w:rPr>
          <w:b/>
          <w:sz w:val="28"/>
          <w:szCs w:val="28"/>
        </w:rPr>
        <w:t xml:space="preserve"> </w:t>
      </w:r>
      <w:r w:rsidR="00080C25" w:rsidRPr="00080C25">
        <w:rPr>
          <w:b/>
          <w:sz w:val="28"/>
          <w:szCs w:val="28"/>
          <w:lang w:val="uk-UA"/>
        </w:rPr>
        <w:t>загального користування, що</w:t>
      </w:r>
      <w:r w:rsidR="00080C25" w:rsidRPr="00080C25">
        <w:rPr>
          <w:b/>
          <w:sz w:val="28"/>
          <w:szCs w:val="28"/>
        </w:rPr>
        <w:t xml:space="preserve"> </w:t>
      </w:r>
      <w:r w:rsidR="00080C25" w:rsidRPr="00080C25">
        <w:rPr>
          <w:b/>
          <w:sz w:val="28"/>
          <w:szCs w:val="28"/>
          <w:lang w:val="uk-UA"/>
        </w:rPr>
        <w:t>працюють у звичайному режимі</w:t>
      </w:r>
      <w:r w:rsidR="00080C25">
        <w:rPr>
          <w:b/>
          <w:sz w:val="28"/>
          <w:szCs w:val="28"/>
          <w:lang w:val="uk-UA"/>
        </w:rPr>
        <w:t>»</w:t>
      </w:r>
    </w:p>
    <w:p w:rsidR="0061229B" w:rsidRPr="00080C25" w:rsidRDefault="0061229B" w:rsidP="00080C25">
      <w:pPr>
        <w:jc w:val="center"/>
        <w:rPr>
          <w:b/>
          <w:sz w:val="28"/>
          <w:szCs w:val="28"/>
          <w:lang w:val="uk-UA"/>
        </w:rPr>
      </w:pPr>
    </w:p>
    <w:p w:rsidR="00E2332C" w:rsidRPr="00502CED" w:rsidRDefault="00E2332C" w:rsidP="00E2332C">
      <w:pPr>
        <w:jc w:val="both"/>
        <w:rPr>
          <w:b/>
          <w:sz w:val="10"/>
          <w:szCs w:val="10"/>
          <w:lang w:val="uk-UA"/>
        </w:rPr>
      </w:pPr>
    </w:p>
    <w:p w:rsidR="00764B93" w:rsidRDefault="00764B93" w:rsidP="00E2332C">
      <w:pPr>
        <w:jc w:val="both"/>
        <w:rPr>
          <w:b/>
          <w:iCs/>
          <w:color w:val="000000"/>
          <w:spacing w:val="-4"/>
          <w:sz w:val="28"/>
          <w:szCs w:val="28"/>
          <w:lang w:val="uk-UA"/>
        </w:rPr>
      </w:pPr>
      <w:r>
        <w:rPr>
          <w:b/>
          <w:iCs/>
          <w:color w:val="000000"/>
          <w:spacing w:val="1"/>
          <w:sz w:val="28"/>
          <w:szCs w:val="28"/>
          <w:lang w:val="uk-UA"/>
        </w:rPr>
        <w:t xml:space="preserve">1. Вид та назва регуляторного акта, результативність якого відстежується, </w:t>
      </w:r>
      <w:r>
        <w:rPr>
          <w:b/>
          <w:iCs/>
          <w:color w:val="000000"/>
          <w:spacing w:val="-4"/>
          <w:sz w:val="28"/>
          <w:szCs w:val="28"/>
          <w:lang w:val="uk-UA"/>
        </w:rPr>
        <w:t>дата його прийняття та номер</w:t>
      </w:r>
    </w:p>
    <w:p w:rsidR="00764B93" w:rsidRDefault="00FD2211" w:rsidP="00080C25">
      <w:pPr>
        <w:ind w:firstLine="708"/>
        <w:jc w:val="both"/>
        <w:rPr>
          <w:sz w:val="28"/>
          <w:szCs w:val="28"/>
          <w:lang w:val="uk-UA"/>
        </w:rPr>
      </w:pPr>
      <w:r w:rsidRPr="00FD2211">
        <w:rPr>
          <w:sz w:val="28"/>
          <w:szCs w:val="28"/>
          <w:lang w:val="uk-UA"/>
        </w:rPr>
        <w:t xml:space="preserve">Рішення виконавчого комітету Сумської міської ради </w:t>
      </w:r>
      <w:r w:rsidR="00957EB2" w:rsidRPr="00957EB2">
        <w:rPr>
          <w:sz w:val="28"/>
          <w:szCs w:val="28"/>
          <w:lang w:val="uk-UA"/>
        </w:rPr>
        <w:t xml:space="preserve">від </w:t>
      </w:r>
      <w:r w:rsidR="00080C25" w:rsidRPr="00080C25">
        <w:rPr>
          <w:sz w:val="28"/>
          <w:szCs w:val="28"/>
          <w:lang w:val="uk-UA"/>
        </w:rPr>
        <w:t>08.10.2021 № 595</w:t>
      </w:r>
      <w:r w:rsidR="00080C25">
        <w:rPr>
          <w:sz w:val="28"/>
          <w:szCs w:val="28"/>
          <w:lang w:val="uk-UA"/>
        </w:rPr>
        <w:t xml:space="preserve"> </w:t>
      </w:r>
      <w:r w:rsidR="00080C25" w:rsidRPr="00080C2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sidR="00957EB2">
        <w:rPr>
          <w:sz w:val="28"/>
          <w:szCs w:val="28"/>
          <w:lang w:val="uk-UA"/>
        </w:rPr>
        <w:t>.</w:t>
      </w:r>
    </w:p>
    <w:p w:rsidR="00957EB2" w:rsidRPr="00502CED" w:rsidRDefault="00957EB2" w:rsidP="00957EB2">
      <w:pPr>
        <w:ind w:firstLine="708"/>
        <w:jc w:val="both"/>
        <w:rPr>
          <w:sz w:val="10"/>
          <w:szCs w:val="10"/>
          <w:lang w:val="uk-UA"/>
        </w:rPr>
      </w:pPr>
    </w:p>
    <w:p w:rsidR="00764B93" w:rsidRPr="00FD2211" w:rsidRDefault="00764B93" w:rsidP="00764B93">
      <w:pPr>
        <w:pStyle w:val="3"/>
        <w:tabs>
          <w:tab w:val="left" w:pos="851"/>
          <w:tab w:val="left" w:pos="993"/>
        </w:tabs>
      </w:pPr>
      <w:r>
        <w:t>2.</w:t>
      </w:r>
      <w:r>
        <w:rPr>
          <w:b w:val="0"/>
        </w:rPr>
        <w:t xml:space="preserve"> </w:t>
      </w:r>
      <w:r>
        <w:rPr>
          <w:iCs/>
          <w:color w:val="000000"/>
          <w:spacing w:val="-5"/>
        </w:rPr>
        <w:t>Назва виконавця заходів відстеження</w:t>
      </w:r>
    </w:p>
    <w:p w:rsidR="00764B93" w:rsidRPr="00FD2211" w:rsidRDefault="00FD2211" w:rsidP="00B72464">
      <w:pPr>
        <w:widowControl w:val="0"/>
        <w:tabs>
          <w:tab w:val="left" w:pos="993"/>
        </w:tabs>
        <w:autoSpaceDE w:val="0"/>
        <w:autoSpaceDN w:val="0"/>
        <w:adjustRightInd w:val="0"/>
        <w:ind w:firstLine="709"/>
        <w:jc w:val="both"/>
        <w:rPr>
          <w:b/>
          <w:sz w:val="28"/>
          <w:szCs w:val="28"/>
          <w:lang w:val="uk-UA"/>
        </w:rPr>
      </w:pPr>
      <w:r>
        <w:rPr>
          <w:sz w:val="28"/>
          <w:szCs w:val="28"/>
          <w:lang w:val="uk-UA"/>
        </w:rPr>
        <w:t>В</w:t>
      </w:r>
      <w:r w:rsidRPr="00FD2211">
        <w:rPr>
          <w:sz w:val="28"/>
          <w:szCs w:val="28"/>
          <w:lang w:val="uk-UA"/>
        </w:rPr>
        <w:t>ідділ транспорту, зв’язку та телекомунікаційних послуг Сумської міської ради</w:t>
      </w:r>
      <w:r>
        <w:rPr>
          <w:sz w:val="28"/>
          <w:szCs w:val="28"/>
          <w:lang w:val="uk-UA"/>
        </w:rPr>
        <w:t>.</w:t>
      </w:r>
    </w:p>
    <w:p w:rsidR="00FD2211" w:rsidRPr="00502CED" w:rsidRDefault="00FD2211" w:rsidP="00764B93">
      <w:pPr>
        <w:widowControl w:val="0"/>
        <w:tabs>
          <w:tab w:val="left" w:pos="993"/>
        </w:tabs>
        <w:autoSpaceDE w:val="0"/>
        <w:autoSpaceDN w:val="0"/>
        <w:adjustRightInd w:val="0"/>
        <w:jc w:val="both"/>
        <w:rPr>
          <w:b/>
          <w:sz w:val="10"/>
          <w:szCs w:val="10"/>
          <w:lang w:val="uk-UA"/>
        </w:rPr>
      </w:pPr>
    </w:p>
    <w:p w:rsidR="00764B93" w:rsidRDefault="00764B93" w:rsidP="00764B93">
      <w:pPr>
        <w:widowControl w:val="0"/>
        <w:tabs>
          <w:tab w:val="left" w:pos="993"/>
        </w:tabs>
        <w:autoSpaceDE w:val="0"/>
        <w:autoSpaceDN w:val="0"/>
        <w:adjustRightInd w:val="0"/>
        <w:jc w:val="both"/>
        <w:rPr>
          <w:b/>
          <w:iCs/>
          <w:color w:val="000000"/>
          <w:spacing w:val="-1"/>
          <w:sz w:val="28"/>
          <w:szCs w:val="28"/>
          <w:lang w:val="uk-UA"/>
        </w:rPr>
      </w:pPr>
      <w:r>
        <w:rPr>
          <w:b/>
          <w:sz w:val="28"/>
          <w:szCs w:val="28"/>
          <w:lang w:val="uk-UA"/>
        </w:rPr>
        <w:t>3.</w:t>
      </w:r>
      <w:r>
        <w:rPr>
          <w:sz w:val="28"/>
          <w:szCs w:val="28"/>
          <w:lang w:val="uk-UA"/>
        </w:rPr>
        <w:t xml:space="preserve"> </w:t>
      </w:r>
      <w:r>
        <w:rPr>
          <w:b/>
          <w:iCs/>
          <w:color w:val="000000"/>
          <w:spacing w:val="-1"/>
          <w:sz w:val="28"/>
          <w:szCs w:val="28"/>
          <w:lang w:val="uk-UA"/>
        </w:rPr>
        <w:t>Цілі прийняття акта</w:t>
      </w:r>
    </w:p>
    <w:p w:rsidR="00E2332C" w:rsidRDefault="00E2332C" w:rsidP="00255BE7">
      <w:pPr>
        <w:widowControl w:val="0"/>
        <w:tabs>
          <w:tab w:val="left" w:pos="993"/>
        </w:tabs>
        <w:autoSpaceDE w:val="0"/>
        <w:autoSpaceDN w:val="0"/>
        <w:adjustRightInd w:val="0"/>
        <w:ind w:firstLine="709"/>
        <w:jc w:val="both"/>
        <w:rPr>
          <w:bCs/>
          <w:color w:val="000000"/>
          <w:sz w:val="28"/>
          <w:szCs w:val="28"/>
          <w:lang w:val="uk-UA"/>
        </w:rPr>
      </w:pPr>
      <w:r>
        <w:rPr>
          <w:iCs/>
          <w:color w:val="000000"/>
          <w:spacing w:val="-1"/>
          <w:sz w:val="28"/>
          <w:szCs w:val="28"/>
          <w:lang w:val="uk-UA"/>
        </w:rPr>
        <w:t>Ре</w:t>
      </w:r>
      <w:r w:rsidR="00957EB2">
        <w:rPr>
          <w:iCs/>
          <w:color w:val="000000"/>
          <w:spacing w:val="-1"/>
          <w:sz w:val="28"/>
          <w:szCs w:val="28"/>
          <w:lang w:val="uk-UA"/>
        </w:rPr>
        <w:t xml:space="preserve">гуляторний акт прийнято з метою </w:t>
      </w:r>
      <w:r w:rsidR="00255BE7" w:rsidRPr="00255BE7">
        <w:rPr>
          <w:bCs/>
          <w:color w:val="000000"/>
          <w:sz w:val="28"/>
          <w:szCs w:val="28"/>
          <w:lang w:val="uk-UA"/>
        </w:rPr>
        <w:t>приведення у відповідність тарифів на перевезення пасажирів автомобільним</w:t>
      </w:r>
      <w:r w:rsidR="00255BE7">
        <w:rPr>
          <w:bCs/>
          <w:color w:val="000000"/>
          <w:sz w:val="28"/>
          <w:szCs w:val="28"/>
          <w:lang w:val="uk-UA"/>
        </w:rPr>
        <w:t xml:space="preserve"> </w:t>
      </w:r>
      <w:r w:rsidR="00255BE7" w:rsidRPr="00255BE7">
        <w:rPr>
          <w:bCs/>
          <w:color w:val="000000"/>
          <w:sz w:val="28"/>
          <w:szCs w:val="28"/>
          <w:lang w:val="uk-UA"/>
        </w:rPr>
        <w:t xml:space="preserve">транспортом до розрахункових витрат </w:t>
      </w:r>
      <w:r w:rsidR="00255BE7">
        <w:rPr>
          <w:bCs/>
          <w:color w:val="000000"/>
          <w:sz w:val="28"/>
          <w:szCs w:val="28"/>
          <w:lang w:val="uk-UA"/>
        </w:rPr>
        <w:t>перевізників</w:t>
      </w:r>
      <w:r w:rsidR="00255BE7" w:rsidRPr="00255BE7">
        <w:rPr>
          <w:bCs/>
          <w:color w:val="000000"/>
          <w:sz w:val="28"/>
          <w:szCs w:val="28"/>
          <w:lang w:val="uk-UA"/>
        </w:rPr>
        <w:t>, що працю</w:t>
      </w:r>
      <w:r w:rsidR="00255BE7">
        <w:rPr>
          <w:bCs/>
          <w:color w:val="000000"/>
          <w:sz w:val="28"/>
          <w:szCs w:val="28"/>
          <w:lang w:val="uk-UA"/>
        </w:rPr>
        <w:t>ють</w:t>
      </w:r>
      <w:r w:rsidR="00255BE7" w:rsidRPr="00255BE7">
        <w:rPr>
          <w:bCs/>
          <w:color w:val="000000"/>
          <w:sz w:val="28"/>
          <w:szCs w:val="28"/>
          <w:lang w:val="uk-UA"/>
        </w:rPr>
        <w:t xml:space="preserve"> на ринку пасажирських перевезень.</w:t>
      </w:r>
    </w:p>
    <w:p w:rsidR="00957EB2" w:rsidRDefault="00957EB2" w:rsidP="00957EB2">
      <w:pPr>
        <w:widowControl w:val="0"/>
        <w:tabs>
          <w:tab w:val="left" w:pos="993"/>
        </w:tabs>
        <w:autoSpaceDE w:val="0"/>
        <w:autoSpaceDN w:val="0"/>
        <w:adjustRightInd w:val="0"/>
        <w:ind w:firstLine="709"/>
        <w:jc w:val="both"/>
        <w:rPr>
          <w:lang w:val="uk-UA"/>
        </w:rPr>
      </w:pPr>
    </w:p>
    <w:p w:rsidR="00764B93" w:rsidRDefault="00764B93" w:rsidP="00764B93">
      <w:pPr>
        <w:jc w:val="both"/>
        <w:rPr>
          <w:b/>
          <w:sz w:val="28"/>
          <w:szCs w:val="28"/>
          <w:lang w:val="uk-UA"/>
        </w:rPr>
      </w:pPr>
      <w:r>
        <w:rPr>
          <w:b/>
          <w:sz w:val="28"/>
          <w:szCs w:val="28"/>
          <w:lang w:val="uk-UA"/>
        </w:rPr>
        <w:t>4. Строк виконання заходів з відстеження</w:t>
      </w:r>
    </w:p>
    <w:p w:rsidR="00764B93" w:rsidRDefault="00764B93" w:rsidP="00B72464">
      <w:pPr>
        <w:tabs>
          <w:tab w:val="left" w:pos="851"/>
        </w:tabs>
        <w:ind w:firstLine="709"/>
        <w:jc w:val="both"/>
        <w:rPr>
          <w:sz w:val="28"/>
          <w:szCs w:val="28"/>
        </w:rPr>
      </w:pPr>
      <w:r>
        <w:rPr>
          <w:sz w:val="28"/>
          <w:szCs w:val="28"/>
          <w:lang w:val="uk-UA"/>
        </w:rPr>
        <w:t xml:space="preserve">Відстеження результативності цього регуляторного акту здійснювалося </w:t>
      </w:r>
      <w:r w:rsidR="00FD2211">
        <w:rPr>
          <w:sz w:val="28"/>
          <w:szCs w:val="28"/>
          <w:lang w:val="uk-UA"/>
        </w:rPr>
        <w:t>після</w:t>
      </w:r>
      <w:r>
        <w:rPr>
          <w:sz w:val="28"/>
          <w:szCs w:val="28"/>
          <w:lang w:val="uk-UA"/>
        </w:rPr>
        <w:t xml:space="preserve"> набрання його чинності</w:t>
      </w:r>
      <w:r w:rsidR="004478AB">
        <w:rPr>
          <w:sz w:val="28"/>
          <w:szCs w:val="28"/>
          <w:lang w:val="uk-UA"/>
        </w:rPr>
        <w:t xml:space="preserve"> у термін з</w:t>
      </w:r>
      <w:r>
        <w:rPr>
          <w:sz w:val="28"/>
          <w:szCs w:val="28"/>
        </w:rPr>
        <w:t xml:space="preserve"> </w:t>
      </w:r>
      <w:r w:rsidR="00255BE7">
        <w:rPr>
          <w:sz w:val="28"/>
          <w:szCs w:val="28"/>
          <w:lang w:val="uk-UA"/>
        </w:rPr>
        <w:t>01</w:t>
      </w:r>
      <w:r w:rsidR="005A2AA0">
        <w:rPr>
          <w:sz w:val="28"/>
          <w:szCs w:val="28"/>
          <w:lang w:val="uk-UA"/>
        </w:rPr>
        <w:t>.</w:t>
      </w:r>
      <w:r w:rsidR="00957EB2">
        <w:rPr>
          <w:sz w:val="28"/>
          <w:szCs w:val="28"/>
          <w:lang w:val="uk-UA"/>
        </w:rPr>
        <w:t>0</w:t>
      </w:r>
      <w:r w:rsidR="00255BE7">
        <w:rPr>
          <w:sz w:val="28"/>
          <w:szCs w:val="28"/>
          <w:lang w:val="uk-UA"/>
        </w:rPr>
        <w:t>9</w:t>
      </w:r>
      <w:r w:rsidR="005A2AA0">
        <w:rPr>
          <w:sz w:val="28"/>
          <w:szCs w:val="28"/>
          <w:lang w:val="uk-UA"/>
        </w:rPr>
        <w:t>.20</w:t>
      </w:r>
      <w:r w:rsidR="00957EB2">
        <w:rPr>
          <w:sz w:val="28"/>
          <w:szCs w:val="28"/>
          <w:lang w:val="uk-UA"/>
        </w:rPr>
        <w:t>2</w:t>
      </w:r>
      <w:r w:rsidR="00255BE7">
        <w:rPr>
          <w:sz w:val="28"/>
          <w:szCs w:val="28"/>
          <w:lang w:val="uk-UA"/>
        </w:rPr>
        <w:t>2</w:t>
      </w:r>
      <w:r>
        <w:rPr>
          <w:sz w:val="28"/>
          <w:szCs w:val="28"/>
          <w:lang w:val="uk-UA"/>
        </w:rPr>
        <w:t xml:space="preserve"> </w:t>
      </w:r>
      <w:r w:rsidR="004478AB">
        <w:rPr>
          <w:sz w:val="28"/>
          <w:szCs w:val="28"/>
          <w:lang w:val="uk-UA"/>
        </w:rPr>
        <w:t>по</w:t>
      </w:r>
      <w:r>
        <w:rPr>
          <w:sz w:val="28"/>
          <w:szCs w:val="28"/>
          <w:lang w:val="uk-UA"/>
        </w:rPr>
        <w:t xml:space="preserve"> </w:t>
      </w:r>
      <w:r w:rsidR="00255BE7">
        <w:rPr>
          <w:sz w:val="28"/>
          <w:szCs w:val="28"/>
          <w:lang w:val="uk-UA"/>
        </w:rPr>
        <w:t>09</w:t>
      </w:r>
      <w:r>
        <w:rPr>
          <w:sz w:val="28"/>
          <w:szCs w:val="28"/>
          <w:lang w:val="uk-UA"/>
        </w:rPr>
        <w:t>.</w:t>
      </w:r>
      <w:r w:rsidR="00957EB2">
        <w:rPr>
          <w:sz w:val="28"/>
          <w:szCs w:val="28"/>
          <w:lang w:val="uk-UA"/>
        </w:rPr>
        <w:t>09</w:t>
      </w:r>
      <w:r>
        <w:rPr>
          <w:sz w:val="28"/>
          <w:szCs w:val="28"/>
          <w:lang w:val="uk-UA"/>
        </w:rPr>
        <w:t>.</w:t>
      </w:r>
      <w:r w:rsidR="00E2332C">
        <w:rPr>
          <w:sz w:val="28"/>
          <w:szCs w:val="28"/>
          <w:lang w:val="uk-UA"/>
        </w:rPr>
        <w:t>20</w:t>
      </w:r>
      <w:r w:rsidR="00255BE7">
        <w:rPr>
          <w:sz w:val="28"/>
          <w:szCs w:val="28"/>
          <w:lang w:val="uk-UA"/>
        </w:rPr>
        <w:t>22</w:t>
      </w:r>
      <w:r w:rsidR="00E2332C">
        <w:rPr>
          <w:sz w:val="28"/>
          <w:szCs w:val="28"/>
          <w:lang w:val="uk-UA"/>
        </w:rPr>
        <w:t>.</w:t>
      </w:r>
    </w:p>
    <w:p w:rsidR="00764B93" w:rsidRPr="00502CED" w:rsidRDefault="00764B93" w:rsidP="00764B93">
      <w:pPr>
        <w:tabs>
          <w:tab w:val="left" w:pos="851"/>
        </w:tabs>
        <w:jc w:val="both"/>
        <w:rPr>
          <w:sz w:val="10"/>
          <w:szCs w:val="10"/>
          <w:lang w:val="uk-UA"/>
        </w:rPr>
      </w:pPr>
    </w:p>
    <w:p w:rsidR="00B72464" w:rsidRDefault="00764B93" w:rsidP="00B72464">
      <w:pPr>
        <w:jc w:val="both"/>
        <w:rPr>
          <w:b/>
          <w:iCs/>
          <w:color w:val="000000"/>
          <w:sz w:val="28"/>
          <w:szCs w:val="28"/>
          <w:lang w:val="uk-UA"/>
        </w:rPr>
      </w:pPr>
      <w:r>
        <w:rPr>
          <w:b/>
          <w:color w:val="000000"/>
          <w:sz w:val="28"/>
          <w:szCs w:val="28"/>
          <w:lang w:val="uk-UA"/>
        </w:rPr>
        <w:t xml:space="preserve">5. </w:t>
      </w:r>
      <w:r>
        <w:rPr>
          <w:b/>
          <w:iCs/>
          <w:color w:val="000000"/>
          <w:sz w:val="28"/>
          <w:szCs w:val="28"/>
          <w:lang w:val="uk-UA"/>
        </w:rPr>
        <w:t>Тип відстеження (базове, повторне або періодичне)</w:t>
      </w:r>
    </w:p>
    <w:p w:rsidR="00764B93" w:rsidRPr="00B72464" w:rsidRDefault="00B72464" w:rsidP="00B72464">
      <w:pPr>
        <w:jc w:val="both"/>
        <w:rPr>
          <w:b/>
          <w:iCs/>
          <w:color w:val="000000"/>
          <w:sz w:val="28"/>
          <w:szCs w:val="28"/>
          <w:lang w:val="uk-UA"/>
        </w:rPr>
      </w:pPr>
      <w:r>
        <w:rPr>
          <w:b/>
          <w:iCs/>
          <w:color w:val="000000"/>
          <w:sz w:val="28"/>
          <w:szCs w:val="28"/>
          <w:lang w:val="uk-UA"/>
        </w:rPr>
        <w:tab/>
      </w:r>
      <w:r w:rsidR="00764B93">
        <w:rPr>
          <w:color w:val="000000"/>
          <w:sz w:val="28"/>
          <w:szCs w:val="28"/>
          <w:lang w:val="uk-UA"/>
        </w:rPr>
        <w:t>Проводиться базове відстеження.</w:t>
      </w:r>
    </w:p>
    <w:p w:rsidR="00764B93" w:rsidRPr="00502CED" w:rsidRDefault="00764B93" w:rsidP="00764B93">
      <w:pPr>
        <w:jc w:val="both"/>
        <w:rPr>
          <w:sz w:val="10"/>
          <w:szCs w:val="10"/>
          <w:lang w:val="uk-UA"/>
        </w:rPr>
      </w:pPr>
    </w:p>
    <w:p w:rsidR="00764B93" w:rsidRDefault="00764B93" w:rsidP="00764B93">
      <w:pPr>
        <w:widowControl w:val="0"/>
        <w:autoSpaceDE w:val="0"/>
        <w:autoSpaceDN w:val="0"/>
        <w:adjustRightInd w:val="0"/>
        <w:jc w:val="both"/>
        <w:rPr>
          <w:i/>
          <w:iCs/>
          <w:color w:val="000000"/>
          <w:spacing w:val="-5"/>
          <w:sz w:val="28"/>
          <w:szCs w:val="28"/>
          <w:lang w:val="uk-UA"/>
        </w:rPr>
      </w:pPr>
      <w:r>
        <w:rPr>
          <w:b/>
          <w:iCs/>
          <w:color w:val="000000"/>
          <w:spacing w:val="-5"/>
          <w:sz w:val="28"/>
          <w:szCs w:val="28"/>
          <w:lang w:val="uk-UA"/>
        </w:rPr>
        <w:t>6. Методи одержання результатів відстеження</w:t>
      </w:r>
    </w:p>
    <w:p w:rsidR="00764B93" w:rsidRDefault="00764B93" w:rsidP="00577E42">
      <w:pPr>
        <w:ind w:firstLine="708"/>
        <w:jc w:val="both"/>
        <w:rPr>
          <w:color w:val="000000"/>
          <w:sz w:val="28"/>
          <w:szCs w:val="28"/>
          <w:lang w:val="uk-UA"/>
        </w:rPr>
      </w:pPr>
      <w:r>
        <w:rPr>
          <w:color w:val="000000"/>
          <w:sz w:val="28"/>
          <w:szCs w:val="28"/>
          <w:lang w:val="uk-UA"/>
        </w:rPr>
        <w:t>Методом одержання результатів відстеження є статистичний метод.</w:t>
      </w:r>
    </w:p>
    <w:p w:rsidR="00AB2710" w:rsidRPr="00502CED" w:rsidRDefault="00502CED" w:rsidP="00764B93">
      <w:pPr>
        <w:widowControl w:val="0"/>
        <w:tabs>
          <w:tab w:val="left" w:pos="0"/>
          <w:tab w:val="left" w:pos="709"/>
        </w:tabs>
        <w:autoSpaceDE w:val="0"/>
        <w:autoSpaceDN w:val="0"/>
        <w:adjustRightInd w:val="0"/>
        <w:jc w:val="both"/>
        <w:rPr>
          <w:b/>
          <w:iCs/>
          <w:color w:val="000000"/>
          <w:sz w:val="10"/>
          <w:szCs w:val="10"/>
          <w:lang w:val="uk-UA"/>
        </w:rPr>
      </w:pPr>
      <w:r>
        <w:rPr>
          <w:b/>
          <w:iCs/>
          <w:color w:val="000000"/>
          <w:sz w:val="10"/>
          <w:szCs w:val="10"/>
          <w:lang w:val="uk-UA"/>
        </w:rPr>
        <w:t>ї</w:t>
      </w:r>
    </w:p>
    <w:p w:rsidR="00764B93" w:rsidRDefault="00764B93" w:rsidP="00764B93">
      <w:pPr>
        <w:widowControl w:val="0"/>
        <w:tabs>
          <w:tab w:val="left" w:pos="0"/>
          <w:tab w:val="left" w:pos="709"/>
        </w:tabs>
        <w:autoSpaceDE w:val="0"/>
        <w:autoSpaceDN w:val="0"/>
        <w:adjustRightInd w:val="0"/>
        <w:jc w:val="both"/>
        <w:rPr>
          <w:b/>
          <w:iCs/>
          <w:color w:val="000000"/>
          <w:spacing w:val="-5"/>
          <w:sz w:val="28"/>
          <w:szCs w:val="28"/>
          <w:lang w:val="uk-UA"/>
        </w:rPr>
      </w:pPr>
      <w:r>
        <w:rPr>
          <w:b/>
          <w:iCs/>
          <w:color w:val="000000"/>
          <w:sz w:val="28"/>
          <w:szCs w:val="28"/>
          <w:lang w:val="uk-UA"/>
        </w:rPr>
        <w:t xml:space="preserve">7. Дані та припущення, на основі яких відстежувалася результативність, а </w:t>
      </w:r>
      <w:r>
        <w:rPr>
          <w:b/>
          <w:iCs/>
          <w:color w:val="000000"/>
          <w:spacing w:val="-5"/>
          <w:sz w:val="28"/>
          <w:szCs w:val="28"/>
          <w:lang w:val="uk-UA"/>
        </w:rPr>
        <w:t>також способи одержання даних</w:t>
      </w:r>
    </w:p>
    <w:p w:rsidR="00235821" w:rsidRDefault="00956342" w:rsidP="00956342">
      <w:pPr>
        <w:jc w:val="both"/>
        <w:rPr>
          <w:sz w:val="28"/>
          <w:szCs w:val="28"/>
          <w:lang w:val="uk-UA"/>
        </w:rPr>
      </w:pPr>
      <w:r>
        <w:rPr>
          <w:sz w:val="28"/>
          <w:szCs w:val="28"/>
          <w:lang w:val="uk-UA"/>
        </w:rPr>
        <w:tab/>
      </w:r>
      <w:r w:rsidR="00764B93">
        <w:rPr>
          <w:sz w:val="28"/>
          <w:szCs w:val="28"/>
          <w:lang w:val="uk-UA"/>
        </w:rPr>
        <w:t xml:space="preserve">Базове відстеження результативності </w:t>
      </w:r>
      <w:r w:rsidR="004478AB">
        <w:rPr>
          <w:sz w:val="28"/>
          <w:szCs w:val="28"/>
          <w:lang w:val="uk-UA"/>
        </w:rPr>
        <w:t>р</w:t>
      </w:r>
      <w:r w:rsidR="004478AB" w:rsidRPr="00FD2211">
        <w:rPr>
          <w:sz w:val="28"/>
          <w:szCs w:val="28"/>
          <w:lang w:val="uk-UA"/>
        </w:rPr>
        <w:t xml:space="preserve">ішення виконавчого комітету Сумської міської </w:t>
      </w:r>
      <w:r w:rsidRPr="00956342">
        <w:rPr>
          <w:sz w:val="28"/>
          <w:szCs w:val="28"/>
          <w:lang w:val="uk-UA"/>
        </w:rPr>
        <w:t xml:space="preserve">від </w:t>
      </w:r>
      <w:r w:rsidR="00255BE7" w:rsidRPr="00080C25">
        <w:rPr>
          <w:sz w:val="28"/>
          <w:szCs w:val="28"/>
          <w:lang w:val="uk-UA"/>
        </w:rPr>
        <w:t>08.10.2021 № 595</w:t>
      </w:r>
      <w:r w:rsidR="00255BE7">
        <w:rPr>
          <w:sz w:val="28"/>
          <w:szCs w:val="28"/>
          <w:lang w:val="uk-UA"/>
        </w:rPr>
        <w:t xml:space="preserve"> </w:t>
      </w:r>
      <w:r w:rsidR="00255BE7" w:rsidRPr="00080C2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sz w:val="28"/>
          <w:szCs w:val="28"/>
          <w:lang w:val="uk-UA"/>
        </w:rPr>
        <w:t xml:space="preserve"> </w:t>
      </w:r>
      <w:r w:rsidR="00764B93">
        <w:rPr>
          <w:sz w:val="28"/>
          <w:szCs w:val="28"/>
          <w:lang w:val="uk-UA"/>
        </w:rPr>
        <w:t>здійснювалося шляхом аналізу</w:t>
      </w:r>
      <w:r w:rsidR="00255BE7">
        <w:rPr>
          <w:sz w:val="28"/>
          <w:szCs w:val="28"/>
          <w:lang w:val="uk-UA"/>
        </w:rPr>
        <w:t xml:space="preserve"> наступних кількісних показників</w:t>
      </w:r>
      <w:r w:rsidR="00235821">
        <w:rPr>
          <w:sz w:val="28"/>
          <w:szCs w:val="28"/>
          <w:lang w:val="uk-UA"/>
        </w:rPr>
        <w:t>:</w:t>
      </w:r>
    </w:p>
    <w:p w:rsidR="00255BE7" w:rsidRPr="00255BE7" w:rsidRDefault="00255BE7" w:rsidP="00255BE7">
      <w:pPr>
        <w:widowControl w:val="0"/>
        <w:autoSpaceDE w:val="0"/>
        <w:autoSpaceDN w:val="0"/>
        <w:adjustRightInd w:val="0"/>
        <w:jc w:val="both"/>
        <w:rPr>
          <w:sz w:val="28"/>
          <w:szCs w:val="28"/>
          <w:lang w:val="uk-UA"/>
        </w:rPr>
      </w:pPr>
      <w:r>
        <w:rPr>
          <w:sz w:val="28"/>
          <w:szCs w:val="28"/>
          <w:lang w:val="uk-UA"/>
        </w:rPr>
        <w:tab/>
      </w:r>
      <w:r w:rsidRPr="00255BE7">
        <w:rPr>
          <w:sz w:val="28"/>
          <w:szCs w:val="28"/>
          <w:lang w:val="uk-UA"/>
        </w:rPr>
        <w:t>– кількість транспортних засобів суб’єкта господарювання, що перебувають у</w:t>
      </w:r>
      <w:r>
        <w:rPr>
          <w:sz w:val="28"/>
          <w:szCs w:val="28"/>
          <w:lang w:val="uk-UA"/>
        </w:rPr>
        <w:t xml:space="preserve"> </w:t>
      </w:r>
      <w:r w:rsidRPr="00255BE7">
        <w:rPr>
          <w:sz w:val="28"/>
          <w:szCs w:val="28"/>
          <w:lang w:val="uk-UA"/>
        </w:rPr>
        <w:t>належному технічному стані;</w:t>
      </w:r>
    </w:p>
    <w:p w:rsidR="00255BE7" w:rsidRPr="00255BE7" w:rsidRDefault="00255BE7" w:rsidP="00255BE7">
      <w:pPr>
        <w:widowControl w:val="0"/>
        <w:autoSpaceDE w:val="0"/>
        <w:autoSpaceDN w:val="0"/>
        <w:adjustRightInd w:val="0"/>
        <w:jc w:val="both"/>
        <w:rPr>
          <w:sz w:val="28"/>
          <w:szCs w:val="28"/>
          <w:lang w:val="uk-UA"/>
        </w:rPr>
      </w:pPr>
      <w:r>
        <w:rPr>
          <w:sz w:val="28"/>
          <w:szCs w:val="28"/>
          <w:lang w:val="uk-UA"/>
        </w:rPr>
        <w:tab/>
      </w:r>
      <w:r w:rsidRPr="00255BE7">
        <w:rPr>
          <w:sz w:val="28"/>
          <w:szCs w:val="28"/>
          <w:lang w:val="uk-UA"/>
        </w:rPr>
        <w:t>– кількість міських автобусних маршрутів, що обслуговуються суб’єктом</w:t>
      </w:r>
    </w:p>
    <w:p w:rsidR="00255BE7" w:rsidRPr="00255BE7" w:rsidRDefault="00255BE7" w:rsidP="00255BE7">
      <w:pPr>
        <w:widowControl w:val="0"/>
        <w:autoSpaceDE w:val="0"/>
        <w:autoSpaceDN w:val="0"/>
        <w:adjustRightInd w:val="0"/>
        <w:jc w:val="both"/>
        <w:rPr>
          <w:sz w:val="28"/>
          <w:szCs w:val="28"/>
          <w:lang w:val="uk-UA"/>
        </w:rPr>
      </w:pPr>
      <w:r w:rsidRPr="00255BE7">
        <w:rPr>
          <w:sz w:val="28"/>
          <w:szCs w:val="28"/>
          <w:lang w:val="uk-UA"/>
        </w:rPr>
        <w:t>господарювання;</w:t>
      </w:r>
    </w:p>
    <w:p w:rsidR="00255BE7" w:rsidRPr="00255BE7" w:rsidRDefault="00255BE7" w:rsidP="00255BE7">
      <w:pPr>
        <w:widowControl w:val="0"/>
        <w:autoSpaceDE w:val="0"/>
        <w:autoSpaceDN w:val="0"/>
        <w:adjustRightInd w:val="0"/>
        <w:jc w:val="both"/>
        <w:rPr>
          <w:sz w:val="28"/>
          <w:szCs w:val="28"/>
          <w:lang w:val="uk-UA"/>
        </w:rPr>
      </w:pPr>
      <w:r>
        <w:rPr>
          <w:sz w:val="28"/>
          <w:szCs w:val="28"/>
          <w:lang w:val="uk-UA"/>
        </w:rPr>
        <w:tab/>
      </w:r>
      <w:r w:rsidRPr="00255BE7">
        <w:rPr>
          <w:sz w:val="28"/>
          <w:szCs w:val="28"/>
          <w:lang w:val="uk-UA"/>
        </w:rPr>
        <w:t>– кількість звернень громадян щодо якості надання відповідних послуг</w:t>
      </w:r>
      <w:r>
        <w:rPr>
          <w:sz w:val="28"/>
          <w:szCs w:val="28"/>
          <w:lang w:val="uk-UA"/>
        </w:rPr>
        <w:t xml:space="preserve"> </w:t>
      </w:r>
      <w:r w:rsidRPr="00255BE7">
        <w:rPr>
          <w:sz w:val="28"/>
          <w:szCs w:val="28"/>
          <w:lang w:val="uk-UA"/>
        </w:rPr>
        <w:t>суб’єктом господарювання;</w:t>
      </w:r>
    </w:p>
    <w:p w:rsidR="00255BE7" w:rsidRDefault="00255BE7" w:rsidP="00255BE7">
      <w:pPr>
        <w:widowControl w:val="0"/>
        <w:autoSpaceDE w:val="0"/>
        <w:autoSpaceDN w:val="0"/>
        <w:adjustRightInd w:val="0"/>
        <w:jc w:val="both"/>
        <w:rPr>
          <w:sz w:val="28"/>
          <w:szCs w:val="28"/>
          <w:lang w:val="uk-UA"/>
        </w:rPr>
      </w:pPr>
      <w:r>
        <w:rPr>
          <w:sz w:val="28"/>
          <w:szCs w:val="28"/>
          <w:lang w:val="uk-UA"/>
        </w:rPr>
        <w:tab/>
      </w:r>
      <w:r w:rsidRPr="00255BE7">
        <w:rPr>
          <w:sz w:val="28"/>
          <w:szCs w:val="28"/>
          <w:lang w:val="uk-UA"/>
        </w:rPr>
        <w:t>– кількість звернень громадян з питання підняття вартості проїзду на послуги</w:t>
      </w:r>
      <w:r>
        <w:rPr>
          <w:sz w:val="28"/>
          <w:szCs w:val="28"/>
          <w:lang w:val="uk-UA"/>
        </w:rPr>
        <w:t xml:space="preserve"> </w:t>
      </w:r>
      <w:r w:rsidRPr="00255BE7">
        <w:rPr>
          <w:sz w:val="28"/>
          <w:szCs w:val="28"/>
          <w:lang w:val="uk-UA"/>
        </w:rPr>
        <w:t>з перевезення пасажирів на автобусних маршрутах загального користування, що</w:t>
      </w:r>
      <w:r>
        <w:rPr>
          <w:sz w:val="28"/>
          <w:szCs w:val="28"/>
          <w:lang w:val="uk-UA"/>
        </w:rPr>
        <w:t xml:space="preserve"> </w:t>
      </w:r>
      <w:r w:rsidRPr="00255BE7">
        <w:rPr>
          <w:sz w:val="28"/>
          <w:szCs w:val="28"/>
          <w:lang w:val="uk-UA"/>
        </w:rPr>
        <w:t>обслуговуються суб’єктом господарювання.</w:t>
      </w:r>
    </w:p>
    <w:p w:rsidR="00255BE7" w:rsidRPr="00255BE7" w:rsidRDefault="00255BE7" w:rsidP="00255BE7">
      <w:pPr>
        <w:widowControl w:val="0"/>
        <w:autoSpaceDE w:val="0"/>
        <w:autoSpaceDN w:val="0"/>
        <w:adjustRightInd w:val="0"/>
        <w:jc w:val="both"/>
        <w:rPr>
          <w:sz w:val="28"/>
          <w:szCs w:val="28"/>
          <w:lang w:val="uk-UA"/>
        </w:rPr>
      </w:pPr>
      <w:r>
        <w:rPr>
          <w:sz w:val="28"/>
          <w:szCs w:val="28"/>
          <w:lang w:val="uk-UA"/>
        </w:rPr>
        <w:lastRenderedPageBreak/>
        <w:tab/>
        <w:t xml:space="preserve">Окрім того при </w:t>
      </w:r>
      <w:r w:rsidRPr="00255BE7">
        <w:rPr>
          <w:sz w:val="28"/>
          <w:szCs w:val="28"/>
          <w:lang w:val="uk-UA"/>
        </w:rPr>
        <w:t>відстеженн</w:t>
      </w:r>
      <w:r>
        <w:rPr>
          <w:sz w:val="28"/>
          <w:szCs w:val="28"/>
          <w:lang w:val="uk-UA"/>
        </w:rPr>
        <w:t>і</w:t>
      </w:r>
      <w:r w:rsidRPr="00255BE7">
        <w:rPr>
          <w:sz w:val="28"/>
          <w:szCs w:val="28"/>
          <w:lang w:val="uk-UA"/>
        </w:rPr>
        <w:t xml:space="preserve"> результативності дії регуляторного акта </w:t>
      </w:r>
      <w:r w:rsidR="00FF4975">
        <w:rPr>
          <w:sz w:val="28"/>
          <w:szCs w:val="28"/>
          <w:lang w:val="uk-UA"/>
        </w:rPr>
        <w:t>аналізуються наступні я</w:t>
      </w:r>
      <w:r w:rsidRPr="00255BE7">
        <w:rPr>
          <w:sz w:val="28"/>
          <w:szCs w:val="28"/>
          <w:lang w:val="uk-UA"/>
        </w:rPr>
        <w:t xml:space="preserve">кісні </w:t>
      </w:r>
      <w:r w:rsidR="00FF4975">
        <w:rPr>
          <w:sz w:val="28"/>
          <w:szCs w:val="28"/>
          <w:lang w:val="uk-UA"/>
        </w:rPr>
        <w:t xml:space="preserve">показники </w:t>
      </w:r>
      <w:r w:rsidRPr="00255BE7">
        <w:rPr>
          <w:sz w:val="28"/>
          <w:szCs w:val="28"/>
          <w:lang w:val="uk-UA"/>
        </w:rPr>
        <w:t>(у бальній системі)</w:t>
      </w:r>
      <w:r w:rsidR="005C2C69">
        <w:rPr>
          <w:sz w:val="28"/>
          <w:szCs w:val="28"/>
          <w:lang w:val="uk-UA"/>
        </w:rPr>
        <w:t>*</w:t>
      </w:r>
      <w:r w:rsidRPr="00255BE7">
        <w:rPr>
          <w:sz w:val="28"/>
          <w:szCs w:val="28"/>
          <w:lang w:val="uk-UA"/>
        </w:rPr>
        <w:t>:</w:t>
      </w:r>
    </w:p>
    <w:p w:rsidR="00255BE7" w:rsidRPr="00255BE7" w:rsidRDefault="00FF4975" w:rsidP="00FF4975">
      <w:pPr>
        <w:widowControl w:val="0"/>
        <w:autoSpaceDE w:val="0"/>
        <w:autoSpaceDN w:val="0"/>
        <w:adjustRightInd w:val="0"/>
        <w:jc w:val="both"/>
        <w:rPr>
          <w:sz w:val="28"/>
          <w:szCs w:val="28"/>
          <w:lang w:val="uk-UA"/>
        </w:rPr>
      </w:pPr>
      <w:r>
        <w:rPr>
          <w:sz w:val="28"/>
          <w:szCs w:val="28"/>
          <w:lang w:val="uk-UA"/>
        </w:rPr>
        <w:tab/>
      </w:r>
      <w:r w:rsidR="00255BE7" w:rsidRPr="00255BE7">
        <w:rPr>
          <w:sz w:val="28"/>
          <w:szCs w:val="28"/>
          <w:lang w:val="uk-UA"/>
        </w:rPr>
        <w:t>– показники якості надання послуг пасажирського транспорту загального</w:t>
      </w:r>
      <w:r>
        <w:rPr>
          <w:sz w:val="28"/>
          <w:szCs w:val="28"/>
          <w:lang w:val="uk-UA"/>
        </w:rPr>
        <w:t xml:space="preserve"> </w:t>
      </w:r>
      <w:r w:rsidR="00255BE7" w:rsidRPr="00255BE7">
        <w:rPr>
          <w:sz w:val="28"/>
          <w:szCs w:val="28"/>
          <w:lang w:val="uk-UA"/>
        </w:rPr>
        <w:t>користування (згідно з опитуваннями, консу</w:t>
      </w:r>
      <w:r>
        <w:rPr>
          <w:sz w:val="28"/>
          <w:szCs w:val="28"/>
          <w:lang w:val="uk-UA"/>
        </w:rPr>
        <w:t>льтаціями з громадськістю тощо)</w:t>
      </w:r>
      <w:r w:rsidR="00255BE7" w:rsidRPr="00255BE7">
        <w:rPr>
          <w:sz w:val="28"/>
          <w:szCs w:val="28"/>
          <w:lang w:val="uk-UA"/>
        </w:rPr>
        <w:t>;</w:t>
      </w:r>
    </w:p>
    <w:p w:rsidR="00255BE7" w:rsidRDefault="00FF4975" w:rsidP="00FF4975">
      <w:pPr>
        <w:widowControl w:val="0"/>
        <w:autoSpaceDE w:val="0"/>
        <w:autoSpaceDN w:val="0"/>
        <w:adjustRightInd w:val="0"/>
        <w:jc w:val="both"/>
        <w:rPr>
          <w:sz w:val="28"/>
          <w:szCs w:val="28"/>
          <w:lang w:val="uk-UA"/>
        </w:rPr>
      </w:pPr>
      <w:r>
        <w:rPr>
          <w:sz w:val="28"/>
          <w:szCs w:val="28"/>
          <w:lang w:val="uk-UA"/>
        </w:rPr>
        <w:tab/>
      </w:r>
      <w:r w:rsidR="00255BE7" w:rsidRPr="00255BE7">
        <w:rPr>
          <w:sz w:val="28"/>
          <w:szCs w:val="28"/>
          <w:lang w:val="uk-UA"/>
        </w:rPr>
        <w:t xml:space="preserve">– </w:t>
      </w:r>
      <w:r>
        <w:rPr>
          <w:sz w:val="28"/>
          <w:szCs w:val="28"/>
          <w:lang w:val="uk-UA"/>
        </w:rPr>
        <w:t>рівень поінформованості суб</w:t>
      </w:r>
      <w:r w:rsidRPr="00255BE7">
        <w:rPr>
          <w:sz w:val="28"/>
          <w:szCs w:val="28"/>
          <w:lang w:val="uk-UA"/>
        </w:rPr>
        <w:t>’єктів</w:t>
      </w:r>
      <w:r w:rsidR="00255BE7" w:rsidRPr="00255BE7">
        <w:rPr>
          <w:sz w:val="28"/>
          <w:szCs w:val="28"/>
          <w:lang w:val="uk-UA"/>
        </w:rPr>
        <w:t xml:space="preserve"> господарювання (перевізників) та</w:t>
      </w:r>
      <w:r>
        <w:rPr>
          <w:sz w:val="28"/>
          <w:szCs w:val="28"/>
          <w:lang w:val="uk-UA"/>
        </w:rPr>
        <w:t xml:space="preserve"> </w:t>
      </w:r>
      <w:r w:rsidR="00255BE7" w:rsidRPr="00255BE7">
        <w:rPr>
          <w:sz w:val="28"/>
          <w:szCs w:val="28"/>
          <w:lang w:val="uk-UA"/>
        </w:rPr>
        <w:t>громадян міста з основних положень акта.</w:t>
      </w:r>
    </w:p>
    <w:p w:rsidR="00FF4975" w:rsidRPr="001D6A52" w:rsidRDefault="005C2C69" w:rsidP="001D6A52">
      <w:pPr>
        <w:widowControl w:val="0"/>
        <w:autoSpaceDE w:val="0"/>
        <w:autoSpaceDN w:val="0"/>
        <w:adjustRightInd w:val="0"/>
        <w:jc w:val="both"/>
        <w:rPr>
          <w:i/>
          <w:iCs/>
          <w:color w:val="000000"/>
          <w:spacing w:val="-3"/>
          <w:lang w:val="uk-UA"/>
        </w:rPr>
      </w:pPr>
      <w:r>
        <w:rPr>
          <w:i/>
          <w:iCs/>
          <w:color w:val="000000"/>
          <w:spacing w:val="-3"/>
          <w:lang w:val="uk-UA"/>
        </w:rPr>
        <w:tab/>
        <w:t>*Примітка: о</w:t>
      </w:r>
      <w:r w:rsidR="001D6A52" w:rsidRPr="001D6A52">
        <w:rPr>
          <w:i/>
          <w:iCs/>
          <w:color w:val="000000"/>
          <w:spacing w:val="-3"/>
          <w:lang w:val="uk-UA"/>
        </w:rPr>
        <w:t>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1D6A52" w:rsidRPr="001D6A52" w:rsidRDefault="001D6A52" w:rsidP="00255BE7">
      <w:pPr>
        <w:widowControl w:val="0"/>
        <w:autoSpaceDE w:val="0"/>
        <w:autoSpaceDN w:val="0"/>
        <w:adjustRightInd w:val="0"/>
        <w:jc w:val="both"/>
        <w:rPr>
          <w:b/>
          <w:iCs/>
          <w:color w:val="000000"/>
          <w:spacing w:val="-3"/>
          <w:lang w:val="uk-UA"/>
        </w:rPr>
      </w:pPr>
    </w:p>
    <w:p w:rsidR="00764B93" w:rsidRDefault="00764B93" w:rsidP="00255BE7">
      <w:pPr>
        <w:widowControl w:val="0"/>
        <w:autoSpaceDE w:val="0"/>
        <w:autoSpaceDN w:val="0"/>
        <w:adjustRightInd w:val="0"/>
        <w:jc w:val="both"/>
        <w:rPr>
          <w:b/>
          <w:iCs/>
          <w:color w:val="000000"/>
          <w:spacing w:val="-3"/>
          <w:sz w:val="28"/>
          <w:szCs w:val="28"/>
          <w:lang w:val="uk-UA"/>
        </w:rPr>
      </w:pPr>
      <w:r>
        <w:rPr>
          <w:b/>
          <w:iCs/>
          <w:color w:val="000000"/>
          <w:spacing w:val="-3"/>
          <w:sz w:val="28"/>
          <w:szCs w:val="28"/>
          <w:lang w:val="uk-UA"/>
        </w:rPr>
        <w:t>8. Кількісні та якісні значення показників результативності акта</w:t>
      </w:r>
    </w:p>
    <w:p w:rsidR="00764B93" w:rsidRDefault="00764B93" w:rsidP="00764B93">
      <w:pPr>
        <w:ind w:firstLine="709"/>
        <w:jc w:val="both"/>
        <w:rPr>
          <w:sz w:val="28"/>
          <w:szCs w:val="28"/>
          <w:lang w:val="uk-UA"/>
        </w:rPr>
      </w:pPr>
      <w:r>
        <w:rPr>
          <w:sz w:val="28"/>
          <w:szCs w:val="28"/>
          <w:lang w:val="uk-UA"/>
        </w:rPr>
        <w:t>Відстеження результативності регуляторного акта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w:t>
      </w:r>
    </w:p>
    <w:tbl>
      <w:tblPr>
        <w:tblStyle w:val="a8"/>
        <w:tblW w:w="9634" w:type="dxa"/>
        <w:tblInd w:w="-5" w:type="dxa"/>
        <w:tblLook w:val="04A0" w:firstRow="1" w:lastRow="0" w:firstColumn="1" w:lastColumn="0" w:noHBand="0" w:noVBand="1"/>
      </w:tblPr>
      <w:tblGrid>
        <w:gridCol w:w="692"/>
        <w:gridCol w:w="3721"/>
        <w:gridCol w:w="2767"/>
        <w:gridCol w:w="2454"/>
      </w:tblGrid>
      <w:tr w:rsidR="00FF4975" w:rsidTr="00FF4975">
        <w:trPr>
          <w:trHeight w:val="564"/>
        </w:trPr>
        <w:tc>
          <w:tcPr>
            <w:tcW w:w="692" w:type="dxa"/>
            <w:vAlign w:val="center"/>
          </w:tcPr>
          <w:p w:rsidR="00FF4975" w:rsidRDefault="00FF4975" w:rsidP="002741BB">
            <w:pPr>
              <w:jc w:val="center"/>
              <w:rPr>
                <w:sz w:val="28"/>
                <w:szCs w:val="28"/>
                <w:lang w:val="uk-UA"/>
              </w:rPr>
            </w:pPr>
            <w:bookmarkStart w:id="0" w:name="_GoBack"/>
            <w:bookmarkEnd w:id="0"/>
            <w:r>
              <w:rPr>
                <w:sz w:val="28"/>
                <w:szCs w:val="28"/>
                <w:lang w:val="uk-UA"/>
              </w:rPr>
              <w:t>№ п/п</w:t>
            </w:r>
          </w:p>
        </w:tc>
        <w:tc>
          <w:tcPr>
            <w:tcW w:w="3721" w:type="dxa"/>
            <w:vAlign w:val="center"/>
          </w:tcPr>
          <w:p w:rsidR="00FF4975" w:rsidRDefault="00FF4975" w:rsidP="002741BB">
            <w:pPr>
              <w:jc w:val="center"/>
              <w:rPr>
                <w:sz w:val="28"/>
                <w:szCs w:val="28"/>
                <w:lang w:val="uk-UA"/>
              </w:rPr>
            </w:pPr>
            <w:r>
              <w:rPr>
                <w:sz w:val="28"/>
                <w:szCs w:val="28"/>
                <w:lang w:val="uk-UA"/>
              </w:rPr>
              <w:t>Показники результативності</w:t>
            </w:r>
          </w:p>
        </w:tc>
        <w:tc>
          <w:tcPr>
            <w:tcW w:w="2767" w:type="dxa"/>
            <w:vAlign w:val="center"/>
          </w:tcPr>
          <w:p w:rsidR="00FF4975" w:rsidRDefault="00FF4975" w:rsidP="00956342">
            <w:pPr>
              <w:jc w:val="center"/>
              <w:rPr>
                <w:sz w:val="28"/>
                <w:szCs w:val="28"/>
                <w:lang w:val="uk-UA"/>
              </w:rPr>
            </w:pPr>
            <w:r>
              <w:rPr>
                <w:sz w:val="28"/>
                <w:szCs w:val="28"/>
                <w:lang w:val="uk-UA"/>
              </w:rPr>
              <w:t>01.09.2022 - 09.09.2022</w:t>
            </w:r>
          </w:p>
        </w:tc>
        <w:tc>
          <w:tcPr>
            <w:tcW w:w="2454" w:type="dxa"/>
          </w:tcPr>
          <w:p w:rsidR="00FF4975" w:rsidRDefault="00FF4975" w:rsidP="00956342">
            <w:pPr>
              <w:jc w:val="center"/>
              <w:rPr>
                <w:sz w:val="28"/>
                <w:szCs w:val="28"/>
                <w:lang w:val="uk-UA"/>
              </w:rPr>
            </w:pPr>
            <w:r>
              <w:rPr>
                <w:sz w:val="28"/>
                <w:szCs w:val="28"/>
                <w:lang w:val="uk-UA"/>
              </w:rPr>
              <w:t>Примітка</w:t>
            </w:r>
          </w:p>
        </w:tc>
      </w:tr>
      <w:tr w:rsidR="00C6113D" w:rsidRPr="00FF4975" w:rsidTr="00FF4975">
        <w:tc>
          <w:tcPr>
            <w:tcW w:w="692" w:type="dxa"/>
          </w:tcPr>
          <w:p w:rsidR="00C6113D" w:rsidRDefault="00C6113D" w:rsidP="00026B77">
            <w:pPr>
              <w:jc w:val="center"/>
              <w:rPr>
                <w:sz w:val="28"/>
                <w:szCs w:val="28"/>
                <w:lang w:val="uk-UA"/>
              </w:rPr>
            </w:pPr>
            <w:r>
              <w:rPr>
                <w:sz w:val="28"/>
                <w:szCs w:val="28"/>
                <w:lang w:val="uk-UA"/>
              </w:rPr>
              <w:t>1</w:t>
            </w:r>
          </w:p>
        </w:tc>
        <w:tc>
          <w:tcPr>
            <w:tcW w:w="3721" w:type="dxa"/>
          </w:tcPr>
          <w:p w:rsidR="00C6113D" w:rsidRDefault="00C6113D" w:rsidP="00FF4975">
            <w:pPr>
              <w:jc w:val="both"/>
              <w:rPr>
                <w:sz w:val="28"/>
                <w:szCs w:val="28"/>
                <w:lang w:val="uk-UA"/>
              </w:rPr>
            </w:pPr>
            <w:r w:rsidRPr="00255BE7">
              <w:rPr>
                <w:sz w:val="26"/>
                <w:szCs w:val="26"/>
                <w:lang w:val="uk-UA"/>
              </w:rPr>
              <w:t>кількість транспортних засобів суб’єкт</w:t>
            </w:r>
            <w:r>
              <w:rPr>
                <w:sz w:val="26"/>
                <w:szCs w:val="26"/>
                <w:lang w:val="uk-UA"/>
              </w:rPr>
              <w:t>ів</w:t>
            </w:r>
            <w:r w:rsidRPr="00255BE7">
              <w:rPr>
                <w:sz w:val="26"/>
                <w:szCs w:val="26"/>
                <w:lang w:val="uk-UA"/>
              </w:rPr>
              <w:t xml:space="preserve"> господарювання, що перебувають у належному технічному стані</w:t>
            </w:r>
          </w:p>
        </w:tc>
        <w:tc>
          <w:tcPr>
            <w:tcW w:w="2767" w:type="dxa"/>
            <w:vAlign w:val="center"/>
          </w:tcPr>
          <w:p w:rsidR="00C6113D" w:rsidRPr="00956342" w:rsidRDefault="00C6113D" w:rsidP="00026B77">
            <w:pPr>
              <w:jc w:val="center"/>
              <w:rPr>
                <w:lang w:val="uk-UA"/>
              </w:rPr>
            </w:pPr>
            <w:r>
              <w:rPr>
                <w:lang w:val="uk-UA"/>
              </w:rPr>
              <w:t>194</w:t>
            </w:r>
          </w:p>
        </w:tc>
        <w:tc>
          <w:tcPr>
            <w:tcW w:w="2454" w:type="dxa"/>
            <w:vMerge w:val="restart"/>
          </w:tcPr>
          <w:p w:rsidR="00C6113D" w:rsidRPr="00956342" w:rsidRDefault="00C6113D" w:rsidP="00FF4975">
            <w:pPr>
              <w:jc w:val="center"/>
              <w:rPr>
                <w:lang w:val="uk-UA"/>
              </w:rPr>
            </w:pPr>
            <w:r>
              <w:rPr>
                <w:lang w:val="uk-UA"/>
              </w:rPr>
              <w:t>У зв’язку із введенням воєнного стану деякі маршрути тимчасово не обслуговуються, кілька маршрутів не обслуговуються згідно із заявами перевізників (договори подовжені не були) або за рішенням виконавчого комітету. Із зазначених причин кількість автотранспорту приватних перевізників зменшилася</w:t>
            </w:r>
          </w:p>
        </w:tc>
      </w:tr>
      <w:tr w:rsidR="00C6113D" w:rsidRPr="00FF4975" w:rsidTr="00FF4975">
        <w:tc>
          <w:tcPr>
            <w:tcW w:w="692" w:type="dxa"/>
          </w:tcPr>
          <w:p w:rsidR="00C6113D" w:rsidRDefault="00C6113D" w:rsidP="00026B77">
            <w:pPr>
              <w:jc w:val="center"/>
              <w:rPr>
                <w:sz w:val="28"/>
                <w:szCs w:val="28"/>
                <w:lang w:val="uk-UA"/>
              </w:rPr>
            </w:pPr>
            <w:r>
              <w:rPr>
                <w:sz w:val="28"/>
                <w:szCs w:val="28"/>
                <w:lang w:val="uk-UA"/>
              </w:rPr>
              <w:t>2</w:t>
            </w:r>
          </w:p>
        </w:tc>
        <w:tc>
          <w:tcPr>
            <w:tcW w:w="3721" w:type="dxa"/>
          </w:tcPr>
          <w:p w:rsidR="00C6113D" w:rsidRDefault="00C6113D" w:rsidP="00255BE7">
            <w:pPr>
              <w:jc w:val="both"/>
              <w:rPr>
                <w:sz w:val="28"/>
                <w:szCs w:val="28"/>
                <w:lang w:val="uk-UA"/>
              </w:rPr>
            </w:pPr>
            <w:r w:rsidRPr="00255BE7">
              <w:rPr>
                <w:sz w:val="26"/>
                <w:szCs w:val="26"/>
                <w:lang w:val="uk-UA"/>
              </w:rPr>
              <w:t>кількість міських автобусних маршрутів, що обслуговуються суб’єктом</w:t>
            </w:r>
            <w:r>
              <w:rPr>
                <w:sz w:val="26"/>
                <w:szCs w:val="26"/>
                <w:lang w:val="uk-UA"/>
              </w:rPr>
              <w:t xml:space="preserve"> </w:t>
            </w:r>
            <w:r w:rsidRPr="00255BE7">
              <w:rPr>
                <w:sz w:val="26"/>
                <w:szCs w:val="26"/>
                <w:lang w:val="uk-UA"/>
              </w:rPr>
              <w:t>господарювання</w:t>
            </w:r>
          </w:p>
        </w:tc>
        <w:tc>
          <w:tcPr>
            <w:tcW w:w="2767" w:type="dxa"/>
            <w:vAlign w:val="center"/>
          </w:tcPr>
          <w:p w:rsidR="00C6113D" w:rsidRDefault="00C6113D" w:rsidP="00143336">
            <w:pPr>
              <w:jc w:val="center"/>
              <w:rPr>
                <w:sz w:val="28"/>
                <w:szCs w:val="28"/>
                <w:lang w:val="uk-UA"/>
              </w:rPr>
            </w:pPr>
            <w:r>
              <w:rPr>
                <w:sz w:val="28"/>
                <w:szCs w:val="28"/>
                <w:lang w:val="uk-UA"/>
              </w:rPr>
              <w:t>25</w:t>
            </w:r>
          </w:p>
        </w:tc>
        <w:tc>
          <w:tcPr>
            <w:tcW w:w="2454" w:type="dxa"/>
            <w:vMerge/>
          </w:tcPr>
          <w:p w:rsidR="00C6113D" w:rsidRDefault="00C6113D" w:rsidP="00143336">
            <w:pPr>
              <w:jc w:val="center"/>
              <w:rPr>
                <w:sz w:val="28"/>
                <w:szCs w:val="28"/>
                <w:lang w:val="uk-UA"/>
              </w:rPr>
            </w:pPr>
          </w:p>
        </w:tc>
      </w:tr>
      <w:tr w:rsidR="00FF4975" w:rsidTr="00FF4975">
        <w:tc>
          <w:tcPr>
            <w:tcW w:w="692" w:type="dxa"/>
          </w:tcPr>
          <w:p w:rsidR="00FF4975" w:rsidRDefault="00FF4975" w:rsidP="00026B77">
            <w:pPr>
              <w:jc w:val="center"/>
              <w:rPr>
                <w:sz w:val="28"/>
                <w:szCs w:val="28"/>
                <w:lang w:val="uk-UA"/>
              </w:rPr>
            </w:pPr>
            <w:r>
              <w:rPr>
                <w:sz w:val="28"/>
                <w:szCs w:val="28"/>
                <w:lang w:val="uk-UA"/>
              </w:rPr>
              <w:t>3</w:t>
            </w:r>
          </w:p>
        </w:tc>
        <w:tc>
          <w:tcPr>
            <w:tcW w:w="3721" w:type="dxa"/>
          </w:tcPr>
          <w:p w:rsidR="00FF4975" w:rsidRPr="00F53B62" w:rsidRDefault="00FF4975" w:rsidP="00C6113D">
            <w:pPr>
              <w:jc w:val="both"/>
              <w:rPr>
                <w:sz w:val="28"/>
                <w:szCs w:val="28"/>
                <w:lang w:val="uk-UA"/>
              </w:rPr>
            </w:pPr>
            <w:r w:rsidRPr="00255BE7">
              <w:rPr>
                <w:sz w:val="26"/>
                <w:szCs w:val="26"/>
                <w:lang w:val="uk-UA"/>
              </w:rPr>
              <w:t xml:space="preserve">кількість звернень громадян щодо якості надання відповідних послуг </w:t>
            </w:r>
            <w:r w:rsidR="00C6113D" w:rsidRPr="00255BE7">
              <w:rPr>
                <w:sz w:val="26"/>
                <w:szCs w:val="26"/>
                <w:lang w:val="uk-UA"/>
              </w:rPr>
              <w:t>суб’єкт</w:t>
            </w:r>
            <w:r w:rsidR="00C6113D">
              <w:rPr>
                <w:sz w:val="26"/>
                <w:szCs w:val="26"/>
                <w:lang w:val="uk-UA"/>
              </w:rPr>
              <w:t xml:space="preserve">ами </w:t>
            </w:r>
            <w:r w:rsidRPr="00255BE7">
              <w:rPr>
                <w:sz w:val="26"/>
                <w:szCs w:val="26"/>
                <w:lang w:val="uk-UA"/>
              </w:rPr>
              <w:t>господарювання</w:t>
            </w:r>
          </w:p>
        </w:tc>
        <w:tc>
          <w:tcPr>
            <w:tcW w:w="2767" w:type="dxa"/>
            <w:vAlign w:val="center"/>
          </w:tcPr>
          <w:p w:rsidR="00FF4975" w:rsidRPr="00235821" w:rsidRDefault="00D017FC" w:rsidP="00C6113D">
            <w:pPr>
              <w:jc w:val="center"/>
              <w:rPr>
                <w:sz w:val="26"/>
                <w:szCs w:val="26"/>
                <w:lang w:val="uk-UA"/>
              </w:rPr>
            </w:pPr>
            <w:r>
              <w:rPr>
                <w:sz w:val="26"/>
                <w:szCs w:val="26"/>
                <w:lang w:val="uk-UA"/>
              </w:rPr>
              <w:t>68</w:t>
            </w:r>
          </w:p>
        </w:tc>
        <w:tc>
          <w:tcPr>
            <w:tcW w:w="2454" w:type="dxa"/>
          </w:tcPr>
          <w:p w:rsidR="00FF4975" w:rsidRDefault="00D017FC" w:rsidP="00143336">
            <w:pPr>
              <w:jc w:val="center"/>
              <w:rPr>
                <w:lang w:val="uk-UA"/>
              </w:rPr>
            </w:pPr>
            <w:r>
              <w:rPr>
                <w:lang w:val="uk-UA"/>
              </w:rPr>
              <w:t>За січень-серпень 2022</w:t>
            </w:r>
          </w:p>
        </w:tc>
      </w:tr>
      <w:tr w:rsidR="00FF4975" w:rsidTr="00FF4975">
        <w:tc>
          <w:tcPr>
            <w:tcW w:w="692" w:type="dxa"/>
          </w:tcPr>
          <w:p w:rsidR="00FF4975" w:rsidRDefault="005C2C69" w:rsidP="00026B77">
            <w:pPr>
              <w:jc w:val="center"/>
              <w:rPr>
                <w:sz w:val="28"/>
                <w:szCs w:val="28"/>
                <w:lang w:val="uk-UA"/>
              </w:rPr>
            </w:pPr>
            <w:r>
              <w:rPr>
                <w:sz w:val="28"/>
                <w:szCs w:val="28"/>
                <w:lang w:val="uk-UA"/>
              </w:rPr>
              <w:t>4</w:t>
            </w:r>
          </w:p>
        </w:tc>
        <w:tc>
          <w:tcPr>
            <w:tcW w:w="3721" w:type="dxa"/>
          </w:tcPr>
          <w:p w:rsidR="00FF4975" w:rsidRPr="00255BE7" w:rsidRDefault="00FF4975" w:rsidP="00956342">
            <w:pPr>
              <w:jc w:val="both"/>
              <w:rPr>
                <w:sz w:val="26"/>
                <w:szCs w:val="26"/>
                <w:lang w:val="uk-UA"/>
              </w:rPr>
            </w:pPr>
            <w:r w:rsidRPr="00255BE7">
              <w:rPr>
                <w:sz w:val="26"/>
                <w:szCs w:val="26"/>
                <w:lang w:val="uk-UA"/>
              </w:rPr>
              <w:t>кількість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tc>
        <w:tc>
          <w:tcPr>
            <w:tcW w:w="2767" w:type="dxa"/>
            <w:vAlign w:val="center"/>
          </w:tcPr>
          <w:p w:rsidR="00FF4975" w:rsidRDefault="00D017FC" w:rsidP="00143336">
            <w:pPr>
              <w:jc w:val="center"/>
              <w:rPr>
                <w:lang w:val="uk-UA"/>
              </w:rPr>
            </w:pPr>
            <w:r>
              <w:rPr>
                <w:lang w:val="uk-UA"/>
              </w:rPr>
              <w:t>1</w:t>
            </w:r>
          </w:p>
        </w:tc>
        <w:tc>
          <w:tcPr>
            <w:tcW w:w="2454" w:type="dxa"/>
          </w:tcPr>
          <w:p w:rsidR="00FF4975" w:rsidRDefault="00D017FC" w:rsidP="00143336">
            <w:pPr>
              <w:jc w:val="center"/>
              <w:rPr>
                <w:lang w:val="uk-UA"/>
              </w:rPr>
            </w:pPr>
            <w:r>
              <w:rPr>
                <w:lang w:val="uk-UA"/>
              </w:rPr>
              <w:t>За січень-серпень 2022</w:t>
            </w:r>
          </w:p>
        </w:tc>
      </w:tr>
      <w:tr w:rsidR="005C2C69" w:rsidTr="00FF4975">
        <w:tc>
          <w:tcPr>
            <w:tcW w:w="692" w:type="dxa"/>
          </w:tcPr>
          <w:p w:rsidR="005C2C69" w:rsidRDefault="005C2C69" w:rsidP="00026B77">
            <w:pPr>
              <w:jc w:val="center"/>
              <w:rPr>
                <w:sz w:val="28"/>
                <w:szCs w:val="28"/>
                <w:lang w:val="uk-UA"/>
              </w:rPr>
            </w:pPr>
            <w:r>
              <w:rPr>
                <w:sz w:val="28"/>
                <w:szCs w:val="28"/>
                <w:lang w:val="uk-UA"/>
              </w:rPr>
              <w:lastRenderedPageBreak/>
              <w:t>5</w:t>
            </w:r>
          </w:p>
        </w:tc>
        <w:tc>
          <w:tcPr>
            <w:tcW w:w="3721" w:type="dxa"/>
          </w:tcPr>
          <w:p w:rsidR="005C2C69" w:rsidRPr="00255BE7" w:rsidRDefault="005C2C69" w:rsidP="00956342">
            <w:pPr>
              <w:jc w:val="both"/>
              <w:rPr>
                <w:sz w:val="26"/>
                <w:szCs w:val="26"/>
                <w:lang w:val="uk-UA"/>
              </w:rPr>
            </w:pPr>
            <w:r w:rsidRPr="005C2C69">
              <w:rPr>
                <w:sz w:val="26"/>
                <w:szCs w:val="26"/>
                <w:lang w:val="uk-UA"/>
              </w:rPr>
              <w:t>показники якості надання послуг пасажирського транспорту загального користування (згідно з опитуваннями, консультаціями з громадськістю</w:t>
            </w:r>
          </w:p>
        </w:tc>
        <w:tc>
          <w:tcPr>
            <w:tcW w:w="2767" w:type="dxa"/>
            <w:vAlign w:val="center"/>
          </w:tcPr>
          <w:p w:rsidR="005C2C69" w:rsidRDefault="005C2C69" w:rsidP="00143336">
            <w:pPr>
              <w:jc w:val="center"/>
              <w:rPr>
                <w:lang w:val="uk-UA"/>
              </w:rPr>
            </w:pPr>
            <w:r>
              <w:rPr>
                <w:lang w:val="uk-UA"/>
              </w:rPr>
              <w:t>-</w:t>
            </w:r>
          </w:p>
        </w:tc>
        <w:tc>
          <w:tcPr>
            <w:tcW w:w="2454" w:type="dxa"/>
          </w:tcPr>
          <w:p w:rsidR="005C2C69" w:rsidRDefault="005C2C69" w:rsidP="00143336">
            <w:pPr>
              <w:jc w:val="center"/>
              <w:rPr>
                <w:lang w:val="uk-UA"/>
              </w:rPr>
            </w:pPr>
            <w:r>
              <w:rPr>
                <w:lang w:val="uk-UA"/>
              </w:rPr>
              <w:t>У зв’язку із введенням воєнного стану не проводилося</w:t>
            </w:r>
          </w:p>
        </w:tc>
      </w:tr>
      <w:tr w:rsidR="005C2C69" w:rsidTr="00FF4975">
        <w:tc>
          <w:tcPr>
            <w:tcW w:w="692" w:type="dxa"/>
          </w:tcPr>
          <w:p w:rsidR="005C2C69" w:rsidRDefault="005C2C69" w:rsidP="00026B77">
            <w:pPr>
              <w:jc w:val="center"/>
              <w:rPr>
                <w:sz w:val="28"/>
                <w:szCs w:val="28"/>
                <w:lang w:val="uk-UA"/>
              </w:rPr>
            </w:pPr>
            <w:r>
              <w:rPr>
                <w:sz w:val="28"/>
                <w:szCs w:val="28"/>
                <w:lang w:val="uk-UA"/>
              </w:rPr>
              <w:t>6</w:t>
            </w:r>
          </w:p>
        </w:tc>
        <w:tc>
          <w:tcPr>
            <w:tcW w:w="3721" w:type="dxa"/>
          </w:tcPr>
          <w:p w:rsidR="005C2C69" w:rsidRPr="00255BE7" w:rsidRDefault="005C2C69" w:rsidP="00956342">
            <w:pPr>
              <w:jc w:val="both"/>
              <w:rPr>
                <w:sz w:val="26"/>
                <w:szCs w:val="26"/>
                <w:lang w:val="uk-UA"/>
              </w:rPr>
            </w:pPr>
            <w:r w:rsidRPr="005C2C69">
              <w:rPr>
                <w:sz w:val="26"/>
                <w:szCs w:val="26"/>
                <w:lang w:val="uk-UA"/>
              </w:rPr>
              <w:t>рівень поінформованості суб’єктів господарювання (перевізників) та громадян міста з основних положень акта</w:t>
            </w:r>
          </w:p>
        </w:tc>
        <w:tc>
          <w:tcPr>
            <w:tcW w:w="2767" w:type="dxa"/>
            <w:vAlign w:val="center"/>
          </w:tcPr>
          <w:p w:rsidR="005C2C69" w:rsidRDefault="005C2C69" w:rsidP="00143336">
            <w:pPr>
              <w:jc w:val="center"/>
              <w:rPr>
                <w:lang w:val="uk-UA"/>
              </w:rPr>
            </w:pPr>
            <w:r>
              <w:rPr>
                <w:lang w:val="uk-UA"/>
              </w:rPr>
              <w:t>6</w:t>
            </w:r>
          </w:p>
        </w:tc>
        <w:tc>
          <w:tcPr>
            <w:tcW w:w="2454" w:type="dxa"/>
          </w:tcPr>
          <w:p w:rsidR="005C2C69" w:rsidRDefault="005C2C69" w:rsidP="00143336">
            <w:pPr>
              <w:jc w:val="center"/>
              <w:rPr>
                <w:lang w:val="uk-UA"/>
              </w:rPr>
            </w:pPr>
            <w:r>
              <w:rPr>
                <w:lang w:val="uk-UA"/>
              </w:rPr>
              <w:t>100%</w:t>
            </w:r>
          </w:p>
        </w:tc>
      </w:tr>
    </w:tbl>
    <w:p w:rsidR="00764B93" w:rsidRDefault="00764B93" w:rsidP="00764B93">
      <w:pPr>
        <w:widowControl w:val="0"/>
        <w:autoSpaceDE w:val="0"/>
        <w:autoSpaceDN w:val="0"/>
        <w:adjustRightInd w:val="0"/>
        <w:jc w:val="both"/>
        <w:rPr>
          <w:b/>
          <w:iCs/>
          <w:color w:val="000000"/>
          <w:spacing w:val="-3"/>
          <w:sz w:val="28"/>
          <w:szCs w:val="28"/>
          <w:lang w:val="uk-UA"/>
        </w:rPr>
      </w:pPr>
    </w:p>
    <w:p w:rsidR="00764B93" w:rsidRDefault="00764B93" w:rsidP="00764B93">
      <w:pPr>
        <w:jc w:val="both"/>
        <w:rPr>
          <w:b/>
          <w:iCs/>
          <w:color w:val="000000"/>
          <w:spacing w:val="-5"/>
          <w:sz w:val="28"/>
          <w:szCs w:val="28"/>
          <w:lang w:val="uk-UA"/>
        </w:rPr>
      </w:pPr>
      <w:r>
        <w:rPr>
          <w:b/>
          <w:color w:val="000000"/>
          <w:sz w:val="28"/>
          <w:szCs w:val="28"/>
          <w:lang w:val="uk-UA"/>
        </w:rPr>
        <w:t>9.</w:t>
      </w:r>
      <w:r>
        <w:rPr>
          <w:color w:val="000000"/>
          <w:sz w:val="28"/>
          <w:szCs w:val="28"/>
          <w:lang w:val="uk-UA"/>
        </w:rPr>
        <w:t xml:space="preserve"> </w:t>
      </w:r>
      <w:r>
        <w:rPr>
          <w:b/>
          <w:iCs/>
          <w:color w:val="000000"/>
          <w:sz w:val="28"/>
          <w:szCs w:val="28"/>
          <w:lang w:val="uk-UA"/>
        </w:rPr>
        <w:t xml:space="preserve">Оцінка результатів реалізації регуляторного акта та ступеня досягнення </w:t>
      </w:r>
      <w:r w:rsidR="002E1921">
        <w:rPr>
          <w:b/>
          <w:iCs/>
          <w:color w:val="000000"/>
          <w:sz w:val="28"/>
          <w:szCs w:val="28"/>
          <w:lang w:val="uk-UA"/>
        </w:rPr>
        <w:t xml:space="preserve">визначених </w:t>
      </w:r>
      <w:r>
        <w:rPr>
          <w:b/>
          <w:iCs/>
          <w:color w:val="000000"/>
          <w:spacing w:val="-5"/>
          <w:sz w:val="28"/>
          <w:szCs w:val="28"/>
          <w:lang w:val="uk-UA"/>
        </w:rPr>
        <w:t>цілей</w:t>
      </w:r>
    </w:p>
    <w:p w:rsidR="00403484" w:rsidRDefault="00D017FC" w:rsidP="00577E42">
      <w:pPr>
        <w:ind w:firstLine="708"/>
        <w:jc w:val="both"/>
        <w:rPr>
          <w:sz w:val="28"/>
          <w:szCs w:val="28"/>
          <w:lang w:val="uk-UA"/>
        </w:rPr>
      </w:pPr>
      <w:r>
        <w:rPr>
          <w:color w:val="000000"/>
          <w:sz w:val="28"/>
          <w:szCs w:val="28"/>
          <w:lang w:val="uk-UA"/>
        </w:rPr>
        <w:t>Прийняття</w:t>
      </w:r>
      <w:r w:rsidR="00405876" w:rsidRPr="00403484">
        <w:rPr>
          <w:color w:val="000000"/>
          <w:sz w:val="28"/>
          <w:szCs w:val="28"/>
          <w:lang w:val="uk-UA"/>
        </w:rPr>
        <w:t xml:space="preserve"> даного регуляторного акту </w:t>
      </w:r>
      <w:r>
        <w:rPr>
          <w:color w:val="000000"/>
          <w:sz w:val="28"/>
          <w:szCs w:val="28"/>
          <w:lang w:val="uk-UA"/>
        </w:rPr>
        <w:t xml:space="preserve">забезпечило досягнення </w:t>
      </w:r>
      <w:r w:rsidR="00405876" w:rsidRPr="00403484">
        <w:rPr>
          <w:color w:val="000000"/>
          <w:sz w:val="28"/>
          <w:szCs w:val="28"/>
          <w:lang w:val="uk-UA"/>
        </w:rPr>
        <w:t>задекларован</w:t>
      </w:r>
      <w:r w:rsidR="002A697E" w:rsidRPr="00403484">
        <w:rPr>
          <w:color w:val="000000"/>
          <w:sz w:val="28"/>
          <w:szCs w:val="28"/>
          <w:lang w:val="uk-UA"/>
        </w:rPr>
        <w:t>их</w:t>
      </w:r>
      <w:r w:rsidR="00405876" w:rsidRPr="00403484">
        <w:rPr>
          <w:color w:val="000000"/>
          <w:sz w:val="28"/>
          <w:szCs w:val="28"/>
          <w:lang w:val="uk-UA"/>
        </w:rPr>
        <w:t xml:space="preserve"> ціл</w:t>
      </w:r>
      <w:r w:rsidR="002A697E" w:rsidRPr="00403484">
        <w:rPr>
          <w:color w:val="000000"/>
          <w:sz w:val="28"/>
          <w:szCs w:val="28"/>
          <w:lang w:val="uk-UA"/>
        </w:rPr>
        <w:t>ей</w:t>
      </w:r>
      <w:r w:rsidR="00405876" w:rsidRPr="00403484">
        <w:rPr>
          <w:color w:val="000000"/>
          <w:sz w:val="28"/>
          <w:szCs w:val="28"/>
          <w:lang w:val="uk-UA"/>
        </w:rPr>
        <w:t xml:space="preserve">, </w:t>
      </w:r>
      <w:r>
        <w:rPr>
          <w:color w:val="000000"/>
          <w:sz w:val="28"/>
          <w:szCs w:val="28"/>
          <w:lang w:val="uk-UA"/>
        </w:rPr>
        <w:t>що</w:t>
      </w:r>
      <w:r w:rsidR="00405876" w:rsidRPr="00403484">
        <w:rPr>
          <w:color w:val="000000"/>
          <w:sz w:val="28"/>
          <w:szCs w:val="28"/>
          <w:lang w:val="uk-UA"/>
        </w:rPr>
        <w:t xml:space="preserve"> ставили</w:t>
      </w:r>
      <w:r w:rsidR="00B72464">
        <w:rPr>
          <w:color w:val="000000"/>
          <w:sz w:val="28"/>
          <w:szCs w:val="28"/>
          <w:lang w:val="uk-UA"/>
        </w:rPr>
        <w:t xml:space="preserve">сь за мету при його прийнятті. </w:t>
      </w:r>
      <w:r>
        <w:rPr>
          <w:color w:val="000000"/>
          <w:sz w:val="28"/>
          <w:szCs w:val="28"/>
          <w:lang w:val="uk-UA"/>
        </w:rPr>
        <w:t xml:space="preserve">Водночас введення воєнного стану, як чинник форс-мажорного характеру, </w:t>
      </w:r>
      <w:r w:rsidR="0017440F">
        <w:rPr>
          <w:color w:val="000000"/>
          <w:sz w:val="28"/>
          <w:szCs w:val="28"/>
          <w:lang w:val="uk-UA"/>
        </w:rPr>
        <w:t xml:space="preserve">вплинуло на зростання витрат суб’єктів господарювання (складових тарифу), що в подальшому може зумовити перегляд зазначеного або прийняття нового регуляторного акта. </w:t>
      </w:r>
      <w:r w:rsidR="00403484" w:rsidRPr="00403484">
        <w:rPr>
          <w:sz w:val="28"/>
          <w:szCs w:val="28"/>
          <w:lang w:val="uk-UA"/>
        </w:rPr>
        <w:t>Подальше відстеження результативності буде здійснюватися у терміни</w:t>
      </w:r>
      <w:r w:rsidR="00403484">
        <w:rPr>
          <w:sz w:val="28"/>
          <w:szCs w:val="28"/>
          <w:lang w:val="uk-UA"/>
        </w:rPr>
        <w:t>, визначені законодавством, а саме:</w:t>
      </w:r>
    </w:p>
    <w:p w:rsidR="00403484" w:rsidRPr="00403484" w:rsidRDefault="00403484" w:rsidP="00403484">
      <w:pPr>
        <w:shd w:val="clear" w:color="auto" w:fill="FFFFFF"/>
        <w:jc w:val="both"/>
        <w:rPr>
          <w:sz w:val="28"/>
          <w:szCs w:val="28"/>
          <w:lang w:val="uk-UA"/>
        </w:rPr>
      </w:pPr>
      <w:r>
        <w:rPr>
          <w:sz w:val="28"/>
          <w:szCs w:val="28"/>
          <w:lang w:val="uk-UA"/>
        </w:rPr>
        <w:t>- п</w:t>
      </w:r>
      <w:r w:rsidRPr="00403484">
        <w:rPr>
          <w:sz w:val="28"/>
          <w:szCs w:val="28"/>
          <w:lang w:val="uk-UA"/>
        </w:rPr>
        <w:t xml:space="preserve">овторне відстеження результативності регуляторного акта буде здійснено через рік з дня набрання ним чинності, але не пізніше двох років з </w:t>
      </w:r>
      <w:r>
        <w:rPr>
          <w:sz w:val="28"/>
          <w:szCs w:val="28"/>
          <w:lang w:val="uk-UA"/>
        </w:rPr>
        <w:t>дня набрання чинності цим актом;</w:t>
      </w:r>
      <w:r w:rsidRPr="00403484">
        <w:rPr>
          <w:sz w:val="28"/>
          <w:szCs w:val="28"/>
          <w:lang w:val="uk-UA"/>
        </w:rPr>
        <w:t xml:space="preserve"> </w:t>
      </w:r>
    </w:p>
    <w:p w:rsidR="00403484" w:rsidRPr="00403484" w:rsidRDefault="00403484" w:rsidP="00403484">
      <w:pPr>
        <w:jc w:val="both"/>
        <w:rPr>
          <w:sz w:val="28"/>
          <w:szCs w:val="28"/>
          <w:lang w:val="uk-UA"/>
        </w:rPr>
      </w:pPr>
      <w:r>
        <w:rPr>
          <w:sz w:val="28"/>
          <w:szCs w:val="28"/>
          <w:lang w:val="uk-UA"/>
        </w:rPr>
        <w:t>- п</w:t>
      </w:r>
      <w:r w:rsidRPr="00403484">
        <w:rPr>
          <w:sz w:val="28"/>
          <w:szCs w:val="28"/>
          <w:lang w:val="uk-UA"/>
        </w:rPr>
        <w:t xml:space="preserve">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764B93" w:rsidRDefault="00764B93" w:rsidP="00764B93">
      <w:pPr>
        <w:jc w:val="both"/>
        <w:rPr>
          <w:bCs/>
          <w:sz w:val="28"/>
          <w:szCs w:val="28"/>
          <w:lang w:val="uk-UA"/>
        </w:rPr>
      </w:pPr>
    </w:p>
    <w:p w:rsidR="00B72464" w:rsidRDefault="00B72464" w:rsidP="00764B93">
      <w:pPr>
        <w:jc w:val="both"/>
        <w:rPr>
          <w:bCs/>
          <w:sz w:val="28"/>
          <w:szCs w:val="28"/>
          <w:lang w:val="uk-UA"/>
        </w:rPr>
      </w:pPr>
    </w:p>
    <w:p w:rsidR="00764B93" w:rsidRDefault="00764B93" w:rsidP="00764B93">
      <w:pPr>
        <w:jc w:val="both"/>
        <w:rPr>
          <w:bCs/>
          <w:sz w:val="28"/>
          <w:szCs w:val="28"/>
          <w:lang w:val="uk-UA"/>
        </w:rPr>
      </w:pPr>
    </w:p>
    <w:p w:rsidR="00764B93" w:rsidRDefault="005A2AA0" w:rsidP="00764B93">
      <w:pPr>
        <w:jc w:val="both"/>
        <w:rPr>
          <w:b/>
          <w:sz w:val="28"/>
          <w:szCs w:val="28"/>
          <w:lang w:val="uk-UA"/>
        </w:rPr>
      </w:pPr>
      <w:r>
        <w:rPr>
          <w:b/>
          <w:sz w:val="28"/>
          <w:szCs w:val="28"/>
          <w:lang w:val="uk-UA"/>
        </w:rPr>
        <w:t xml:space="preserve">Міський голова                     </w:t>
      </w:r>
      <w:r w:rsidR="00DE113C">
        <w:rPr>
          <w:b/>
          <w:sz w:val="28"/>
          <w:szCs w:val="28"/>
          <w:lang w:val="uk-UA"/>
        </w:rPr>
        <w:t xml:space="preserve">              </w:t>
      </w:r>
      <w:r>
        <w:rPr>
          <w:b/>
          <w:sz w:val="28"/>
          <w:szCs w:val="28"/>
          <w:lang w:val="uk-UA"/>
        </w:rPr>
        <w:t xml:space="preserve">                           </w:t>
      </w:r>
      <w:r w:rsidR="00403484">
        <w:rPr>
          <w:b/>
          <w:sz w:val="28"/>
          <w:szCs w:val="28"/>
          <w:lang w:val="uk-UA"/>
        </w:rPr>
        <w:tab/>
      </w:r>
      <w:r w:rsidR="00403484">
        <w:rPr>
          <w:b/>
          <w:sz w:val="28"/>
          <w:szCs w:val="28"/>
          <w:lang w:val="uk-UA"/>
        </w:rPr>
        <w:tab/>
      </w:r>
      <w:r>
        <w:rPr>
          <w:b/>
          <w:sz w:val="28"/>
          <w:szCs w:val="28"/>
          <w:lang w:val="uk-UA"/>
        </w:rPr>
        <w:t xml:space="preserve"> </w:t>
      </w:r>
      <w:r w:rsidR="005C2C69">
        <w:rPr>
          <w:b/>
          <w:sz w:val="28"/>
          <w:szCs w:val="28"/>
          <w:lang w:val="uk-UA"/>
        </w:rPr>
        <w:t xml:space="preserve">     </w:t>
      </w:r>
      <w:r>
        <w:rPr>
          <w:b/>
          <w:sz w:val="28"/>
          <w:szCs w:val="28"/>
          <w:lang w:val="uk-UA"/>
        </w:rPr>
        <w:t xml:space="preserve">   О.М. Лисенко</w:t>
      </w:r>
    </w:p>
    <w:p w:rsidR="00764B93" w:rsidRDefault="00764B93" w:rsidP="00764B93">
      <w:pPr>
        <w:rPr>
          <w:lang w:val="uk-UA"/>
        </w:rPr>
      </w:pPr>
    </w:p>
    <w:p w:rsidR="005A60E4" w:rsidRDefault="005A60E4" w:rsidP="00764B93">
      <w:pPr>
        <w:jc w:val="both"/>
        <w:rPr>
          <w:b/>
          <w:bCs/>
          <w:i/>
          <w:lang w:val="uk-UA"/>
        </w:rPr>
      </w:pPr>
    </w:p>
    <w:p w:rsidR="00B72464" w:rsidRDefault="00B72464" w:rsidP="00764B93">
      <w:pPr>
        <w:jc w:val="both"/>
        <w:rPr>
          <w:b/>
          <w:bCs/>
          <w:i/>
          <w:lang w:val="uk-UA"/>
        </w:rPr>
      </w:pPr>
    </w:p>
    <w:p w:rsidR="001268A3" w:rsidRPr="00764B93" w:rsidRDefault="00403484" w:rsidP="00D53738">
      <w:pPr>
        <w:jc w:val="both"/>
        <w:rPr>
          <w:lang w:val="uk-UA"/>
        </w:rPr>
      </w:pPr>
      <w:r>
        <w:rPr>
          <w:b/>
          <w:bCs/>
          <w:i/>
          <w:lang w:val="uk-UA"/>
        </w:rPr>
        <w:t>Яковенко С.В</w:t>
      </w:r>
      <w:r w:rsidR="0017440F">
        <w:rPr>
          <w:b/>
          <w:bCs/>
          <w:i/>
          <w:lang w:val="uk-UA"/>
        </w:rPr>
        <w:t>.</w:t>
      </w:r>
    </w:p>
    <w:sectPr w:rsidR="001268A3" w:rsidRPr="00764B93" w:rsidSect="002E1921">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41" w:rsidRDefault="00D35F41" w:rsidP="002E1921">
      <w:r>
        <w:separator/>
      </w:r>
    </w:p>
  </w:endnote>
  <w:endnote w:type="continuationSeparator" w:id="0">
    <w:p w:rsidR="00D35F41" w:rsidRDefault="00D35F41" w:rsidP="002E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41" w:rsidRDefault="00D35F41" w:rsidP="002E1921">
      <w:r>
        <w:separator/>
      </w:r>
    </w:p>
  </w:footnote>
  <w:footnote w:type="continuationSeparator" w:id="0">
    <w:p w:rsidR="00D35F41" w:rsidRDefault="00D35F41" w:rsidP="002E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62148"/>
      <w:docPartObj>
        <w:docPartGallery w:val="Page Numbers (Top of Page)"/>
        <w:docPartUnique/>
      </w:docPartObj>
    </w:sdtPr>
    <w:sdtEndPr/>
    <w:sdtContent>
      <w:p w:rsidR="002E1921" w:rsidRDefault="002E1921">
        <w:pPr>
          <w:pStyle w:val="a9"/>
          <w:jc w:val="right"/>
        </w:pPr>
        <w:r>
          <w:fldChar w:fldCharType="begin"/>
        </w:r>
        <w:r>
          <w:instrText>PAGE   \* MERGEFORMAT</w:instrText>
        </w:r>
        <w:r>
          <w:fldChar w:fldCharType="separate"/>
        </w:r>
        <w:r w:rsidR="0061229B">
          <w:rPr>
            <w:noProof/>
          </w:rPr>
          <w:t>3</w:t>
        </w:r>
        <w:r>
          <w:fldChar w:fldCharType="end"/>
        </w:r>
      </w:p>
    </w:sdtContent>
  </w:sdt>
  <w:p w:rsidR="002E1921" w:rsidRDefault="002E19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49"/>
    <w:multiLevelType w:val="hybridMultilevel"/>
    <w:tmpl w:val="30544EEE"/>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6"/>
    <w:rsid w:val="00026B77"/>
    <w:rsid w:val="000400A6"/>
    <w:rsid w:val="00080C25"/>
    <w:rsid w:val="0008536B"/>
    <w:rsid w:val="001268A3"/>
    <w:rsid w:val="00143336"/>
    <w:rsid w:val="001529F0"/>
    <w:rsid w:val="0017440F"/>
    <w:rsid w:val="001D6A52"/>
    <w:rsid w:val="00214332"/>
    <w:rsid w:val="0022213E"/>
    <w:rsid w:val="00235821"/>
    <w:rsid w:val="00255BE7"/>
    <w:rsid w:val="002741BB"/>
    <w:rsid w:val="002A697E"/>
    <w:rsid w:val="002B6FB8"/>
    <w:rsid w:val="002E1921"/>
    <w:rsid w:val="00336D1B"/>
    <w:rsid w:val="00403484"/>
    <w:rsid w:val="00405876"/>
    <w:rsid w:val="00421B45"/>
    <w:rsid w:val="004478AB"/>
    <w:rsid w:val="00502CED"/>
    <w:rsid w:val="00577E42"/>
    <w:rsid w:val="005A2AA0"/>
    <w:rsid w:val="005A60E4"/>
    <w:rsid w:val="005C2C69"/>
    <w:rsid w:val="0061229B"/>
    <w:rsid w:val="00723542"/>
    <w:rsid w:val="00730361"/>
    <w:rsid w:val="00763D49"/>
    <w:rsid w:val="00764B93"/>
    <w:rsid w:val="0079799A"/>
    <w:rsid w:val="007F4DFF"/>
    <w:rsid w:val="008B0E6C"/>
    <w:rsid w:val="008E0DEE"/>
    <w:rsid w:val="00956342"/>
    <w:rsid w:val="00957EB2"/>
    <w:rsid w:val="009F4E70"/>
    <w:rsid w:val="00AB2710"/>
    <w:rsid w:val="00B52494"/>
    <w:rsid w:val="00B72464"/>
    <w:rsid w:val="00C6113D"/>
    <w:rsid w:val="00D017FC"/>
    <w:rsid w:val="00D35F41"/>
    <w:rsid w:val="00D53738"/>
    <w:rsid w:val="00DE113C"/>
    <w:rsid w:val="00E2332C"/>
    <w:rsid w:val="00E43F06"/>
    <w:rsid w:val="00E5601F"/>
    <w:rsid w:val="00EA3C61"/>
    <w:rsid w:val="00F90777"/>
    <w:rsid w:val="00FD2211"/>
    <w:rsid w:val="00FE74F3"/>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26BA"/>
  <w15:docId w15:val="{2A4B2281-F879-4050-8FB3-59581411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64B93"/>
    <w:pPr>
      <w:spacing w:before="100" w:beforeAutospacing="1" w:after="100" w:afterAutospacing="1"/>
    </w:pPr>
  </w:style>
  <w:style w:type="paragraph" w:styleId="3">
    <w:name w:val="Body Text 3"/>
    <w:basedOn w:val="a"/>
    <w:link w:val="30"/>
    <w:semiHidden/>
    <w:unhideWhenUsed/>
    <w:rsid w:val="00764B93"/>
    <w:pPr>
      <w:tabs>
        <w:tab w:val="left" w:pos="5370"/>
      </w:tabs>
      <w:jc w:val="both"/>
    </w:pPr>
    <w:rPr>
      <w:b/>
      <w:sz w:val="28"/>
      <w:szCs w:val="28"/>
      <w:lang w:val="uk-UA"/>
    </w:rPr>
  </w:style>
  <w:style w:type="character" w:customStyle="1" w:styleId="30">
    <w:name w:val="Основной текст 3 Знак"/>
    <w:basedOn w:val="a0"/>
    <w:link w:val="3"/>
    <w:semiHidden/>
    <w:rsid w:val="00764B93"/>
    <w:rPr>
      <w:rFonts w:ascii="Times New Roman" w:eastAsia="Times New Roman" w:hAnsi="Times New Roman" w:cs="Times New Roman"/>
      <w:b/>
      <w:sz w:val="28"/>
      <w:szCs w:val="28"/>
      <w:lang w:eastAsia="ru-RU"/>
    </w:rPr>
  </w:style>
  <w:style w:type="character" w:styleId="a4">
    <w:name w:val="Strong"/>
    <w:basedOn w:val="a0"/>
    <w:qFormat/>
    <w:rsid w:val="00764B93"/>
    <w:rPr>
      <w:b/>
      <w:bCs/>
    </w:rPr>
  </w:style>
  <w:style w:type="paragraph" w:styleId="a5">
    <w:name w:val="Balloon Text"/>
    <w:basedOn w:val="a"/>
    <w:link w:val="a6"/>
    <w:uiPriority w:val="99"/>
    <w:semiHidden/>
    <w:unhideWhenUsed/>
    <w:rsid w:val="00DE113C"/>
    <w:rPr>
      <w:rFonts w:ascii="Segoe UI" w:hAnsi="Segoe UI" w:cs="Segoe UI"/>
      <w:sz w:val="18"/>
      <w:szCs w:val="18"/>
    </w:rPr>
  </w:style>
  <w:style w:type="character" w:customStyle="1" w:styleId="a6">
    <w:name w:val="Текст выноски Знак"/>
    <w:basedOn w:val="a0"/>
    <w:link w:val="a5"/>
    <w:uiPriority w:val="99"/>
    <w:semiHidden/>
    <w:rsid w:val="00DE113C"/>
    <w:rPr>
      <w:rFonts w:ascii="Segoe UI" w:eastAsia="Times New Roman" w:hAnsi="Segoe UI" w:cs="Segoe UI"/>
      <w:sz w:val="18"/>
      <w:szCs w:val="18"/>
      <w:lang w:val="ru-RU" w:eastAsia="ru-RU"/>
    </w:rPr>
  </w:style>
  <w:style w:type="paragraph" w:customStyle="1" w:styleId="a7">
    <w:name w:val="Знак"/>
    <w:basedOn w:val="a"/>
    <w:rsid w:val="00B52494"/>
    <w:rPr>
      <w:rFonts w:ascii="Verdana" w:hAnsi="Verdana" w:cs="Verdana"/>
      <w:sz w:val="20"/>
      <w:szCs w:val="20"/>
      <w:lang w:val="en-US" w:eastAsia="en-US"/>
    </w:rPr>
  </w:style>
  <w:style w:type="paragraph" w:customStyle="1" w:styleId="rvps12">
    <w:name w:val="rvps12"/>
    <w:basedOn w:val="a"/>
    <w:rsid w:val="00B52494"/>
    <w:pPr>
      <w:spacing w:before="100" w:beforeAutospacing="1" w:after="100" w:afterAutospacing="1"/>
    </w:pPr>
  </w:style>
  <w:style w:type="character" w:customStyle="1" w:styleId="rvts15">
    <w:name w:val="rvts15"/>
    <w:basedOn w:val="a0"/>
    <w:rsid w:val="00B52494"/>
  </w:style>
  <w:style w:type="table" w:styleId="a8">
    <w:name w:val="Table Grid"/>
    <w:basedOn w:val="a1"/>
    <w:uiPriority w:val="39"/>
    <w:rsid w:val="0002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3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35821"/>
    <w:rPr>
      <w:rFonts w:ascii="Courier New" w:eastAsia="Times New Roman" w:hAnsi="Courier New" w:cs="Courier New"/>
      <w:color w:val="000000"/>
      <w:sz w:val="18"/>
      <w:szCs w:val="18"/>
      <w:lang w:val="ru-RU" w:eastAsia="ru-RU"/>
    </w:rPr>
  </w:style>
  <w:style w:type="paragraph" w:styleId="a9">
    <w:name w:val="header"/>
    <w:basedOn w:val="a"/>
    <w:link w:val="aa"/>
    <w:uiPriority w:val="99"/>
    <w:unhideWhenUsed/>
    <w:rsid w:val="002E1921"/>
    <w:pPr>
      <w:tabs>
        <w:tab w:val="center" w:pos="4680"/>
        <w:tab w:val="right" w:pos="9360"/>
      </w:tabs>
    </w:pPr>
  </w:style>
  <w:style w:type="character" w:customStyle="1" w:styleId="aa">
    <w:name w:val="Верхний колонтитул Знак"/>
    <w:basedOn w:val="a0"/>
    <w:link w:val="a9"/>
    <w:uiPriority w:val="99"/>
    <w:rsid w:val="002E192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E1921"/>
    <w:pPr>
      <w:tabs>
        <w:tab w:val="center" w:pos="4680"/>
        <w:tab w:val="right" w:pos="9360"/>
      </w:tabs>
    </w:pPr>
  </w:style>
  <w:style w:type="character" w:customStyle="1" w:styleId="ac">
    <w:name w:val="Нижний колонтитул Знак"/>
    <w:basedOn w:val="a0"/>
    <w:link w:val="ab"/>
    <w:uiPriority w:val="99"/>
    <w:rsid w:val="002E1921"/>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25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D93A-53B7-4D3A-A67B-5B5916E6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Чірка Інна Вікторівна</cp:lastModifiedBy>
  <cp:revision>5</cp:revision>
  <cp:lastPrinted>2020-04-21T07:51:00Z</cp:lastPrinted>
  <dcterms:created xsi:type="dcterms:W3CDTF">2022-09-14T06:31:00Z</dcterms:created>
  <dcterms:modified xsi:type="dcterms:W3CDTF">2022-09-14T12:45:00Z</dcterms:modified>
</cp:coreProperties>
</file>