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833A843" w14:textId="2D462743" w:rsidR="00F01E48" w:rsidRPr="00D971C4" w:rsidRDefault="00D971C4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07.10.2024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3A797C4A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D971C4">
              <w:rPr>
                <w:sz w:val="28"/>
                <w:szCs w:val="28"/>
                <w:lang w:val="uk-UA"/>
              </w:rPr>
              <w:t xml:space="preserve">319 </w:t>
            </w:r>
            <w:r w:rsidRPr="00141CBB">
              <w:rPr>
                <w:sz w:val="28"/>
                <w:szCs w:val="28"/>
                <w:lang w:val="uk-UA"/>
              </w:rPr>
              <w:t>– СМР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539F79AA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F867BF" w:rsidRPr="00484EE2">
              <w:rPr>
                <w:sz w:val="28"/>
                <w:szCs w:val="28"/>
                <w:lang w:val="uk-UA"/>
              </w:rPr>
              <w:t xml:space="preserve">розпорядження Кабінету Міністрів України від 25 липня 2024 р. № 685 - р </w:t>
            </w:r>
            <w:r w:rsidR="00F867BF">
              <w:rPr>
                <w:sz w:val="28"/>
                <w:szCs w:val="28"/>
                <w:lang w:val="uk-UA"/>
              </w:rPr>
              <w:t xml:space="preserve">                     </w:t>
            </w:r>
            <w:r w:rsidR="00F867BF" w:rsidRPr="00484EE2">
              <w:rPr>
                <w:sz w:val="28"/>
                <w:szCs w:val="28"/>
                <w:lang w:val="uk-UA"/>
              </w:rPr>
              <w:t xml:space="preserve">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      </w:r>
            <w:proofErr w:type="spellStart"/>
            <w:r w:rsidR="00F867BF" w:rsidRPr="00484EE2">
              <w:rPr>
                <w:sz w:val="28"/>
                <w:szCs w:val="28"/>
                <w:lang w:val="uk-UA"/>
              </w:rPr>
              <w:t>деокупованих</w:t>
            </w:r>
            <w:proofErr w:type="spellEnd"/>
            <w:r w:rsidR="00F867BF" w:rsidRPr="00484EE2">
              <w:rPr>
                <w:sz w:val="28"/>
                <w:szCs w:val="28"/>
                <w:lang w:val="uk-UA"/>
              </w:rPr>
              <w:t xml:space="preserve">, тимчасово окупованих та інших територіях України, що зазнали негативного впливу у зв’язку з повномасштабною збройною </w:t>
            </w:r>
            <w:r w:rsidR="00F867BF" w:rsidRPr="006D66C0">
              <w:rPr>
                <w:sz w:val="28"/>
                <w:szCs w:val="28"/>
                <w:lang w:val="uk-UA"/>
              </w:rPr>
              <w:t>агресією Російської Федерації, за ІІ квартал 2024 року»</w:t>
            </w:r>
            <w:r w:rsidR="00F867BF">
              <w:rPr>
                <w:sz w:val="28"/>
                <w:szCs w:val="28"/>
                <w:lang w:val="uk-UA"/>
              </w:rPr>
              <w:t>,</w:t>
            </w:r>
            <w:r w:rsidR="00F867BF" w:rsidRPr="006D66C0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E95FBB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0F98E5D" w14:textId="6E00CF7C" w:rsidR="00146AF3" w:rsidRPr="00DD4F22" w:rsidRDefault="00DD4F22" w:rsidP="0005659D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</w:p>
          <w:p w14:paraId="6640EDAA" w14:textId="470670B6" w:rsidR="00DD4F22" w:rsidRPr="00BA62D5" w:rsidRDefault="00DD4F22" w:rsidP="0005659D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1 до цього наказу.</w:t>
            </w:r>
          </w:p>
          <w:p w14:paraId="575F5F8D" w14:textId="77777777" w:rsidR="00F867BF" w:rsidRDefault="00F867BF" w:rsidP="00DD4F22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sz w:val="28"/>
                <w:szCs w:val="28"/>
                <w:lang w:val="uk-UA"/>
              </w:rPr>
            </w:pPr>
          </w:p>
          <w:p w14:paraId="14BDDAA2" w14:textId="280B5F9A" w:rsidR="00BF6EA8" w:rsidRPr="00146AF3" w:rsidRDefault="00DD4F22" w:rsidP="00DD4F22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</w:t>
            </w:r>
            <w:r w:rsidR="006565B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2024 році» до Програми, виклавши його в новій редакції згідно 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>з</w:t>
            </w:r>
            <w:r w:rsidR="004B78B6" w:rsidRPr="00BA62D5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 w:rsidR="006565BF">
              <w:rPr>
                <w:color w:val="000000"/>
                <w:sz w:val="28"/>
                <w:szCs w:val="28"/>
                <w:lang w:val="uk-UA"/>
              </w:rPr>
              <w:t>2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6AD115AB" w14:textId="42822C13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0C2109AF" w14:textId="77777777" w:rsidR="00DD4F22" w:rsidRDefault="00DD4F22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69421FEE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7302309B" w:rsidR="00981C5D" w:rsidRPr="00E95FBB" w:rsidRDefault="007753B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                                                                         </w:t>
            </w:r>
            <w:r w:rsidR="000E0749">
              <w:rPr>
                <w:sz w:val="28"/>
                <w:szCs w:val="28"/>
                <w:lang w:val="uk-UA"/>
              </w:rPr>
              <w:t xml:space="preserve">   </w:t>
            </w:r>
            <w:r w:rsidRPr="00E95FBB">
              <w:rPr>
                <w:sz w:val="28"/>
                <w:szCs w:val="28"/>
                <w:lang w:val="uk-UA"/>
              </w:rPr>
              <w:t>Олексій ДРОЗДЕНКО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104AFF"/>
    <w:rsid w:val="00111BEA"/>
    <w:rsid w:val="00115C15"/>
    <w:rsid w:val="00116CCE"/>
    <w:rsid w:val="00126F48"/>
    <w:rsid w:val="00141CBB"/>
    <w:rsid w:val="00146AF3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7B63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933DC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F2280"/>
    <w:rsid w:val="006361A9"/>
    <w:rsid w:val="00653899"/>
    <w:rsid w:val="006565BF"/>
    <w:rsid w:val="00663688"/>
    <w:rsid w:val="00663BB7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B2F8D"/>
    <w:rsid w:val="00CE3675"/>
    <w:rsid w:val="00D01960"/>
    <w:rsid w:val="00D2770E"/>
    <w:rsid w:val="00D52A73"/>
    <w:rsid w:val="00D71AB2"/>
    <w:rsid w:val="00D851F3"/>
    <w:rsid w:val="00D94655"/>
    <w:rsid w:val="00D971C4"/>
    <w:rsid w:val="00DA7B0C"/>
    <w:rsid w:val="00DB6027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867BF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9</cp:revision>
  <cp:lastPrinted>2024-07-22T05:13:00Z</cp:lastPrinted>
  <dcterms:created xsi:type="dcterms:W3CDTF">2024-07-23T05:29:00Z</dcterms:created>
  <dcterms:modified xsi:type="dcterms:W3CDTF">2024-10-07T13:16:00Z</dcterms:modified>
</cp:coreProperties>
</file>