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30AF6" w:rsidRPr="00B62BD1" w:rsidTr="00F30AF6">
        <w:trPr>
          <w:trHeight w:val="863"/>
          <w:jc w:val="center"/>
        </w:trPr>
        <w:tc>
          <w:tcPr>
            <w:tcW w:w="4252" w:type="dxa"/>
          </w:tcPr>
          <w:p w:rsidR="00F30AF6" w:rsidRPr="00B62BD1" w:rsidRDefault="00F30AF6" w:rsidP="00E930B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62BD1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30AF6" w:rsidRPr="00B62BD1" w:rsidRDefault="00F30AF6" w:rsidP="00E930BE">
            <w:pPr>
              <w:tabs>
                <w:tab w:val="left" w:pos="8447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D4EDD" wp14:editId="67671D32">
                  <wp:extent cx="397510" cy="586105"/>
                  <wp:effectExtent l="0" t="0" r="2540" b="444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30AF6" w:rsidRDefault="00F30AF6" w:rsidP="00F30AF6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AF6" w:rsidRPr="00F30AF6" w:rsidRDefault="00F30AF6" w:rsidP="00F30AF6">
            <w:pPr>
              <w:tabs>
                <w:tab w:val="left" w:pos="8447"/>
              </w:tabs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30AF6" w:rsidRPr="00B62BD1" w:rsidRDefault="00F30AF6" w:rsidP="00F30AF6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mallCaps/>
          <w:color w:val="000000"/>
          <w:sz w:val="36"/>
          <w:szCs w:val="36"/>
          <w:lang w:val="uk-UA"/>
        </w:rPr>
      </w:pPr>
      <w:r w:rsidRPr="00B62BD1">
        <w:rPr>
          <w:rFonts w:ascii="Times New Roman" w:hAnsi="Times New Roman"/>
          <w:smallCaps/>
          <w:color w:val="000000"/>
          <w:sz w:val="36"/>
          <w:szCs w:val="36"/>
          <w:lang w:val="uk-UA"/>
        </w:rPr>
        <w:t>Сумська міська рада</w:t>
      </w:r>
    </w:p>
    <w:p w:rsidR="00F30AF6" w:rsidRPr="00B62BD1" w:rsidRDefault="00F30AF6" w:rsidP="00F30AF6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>VІ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</w:t>
      </w:r>
      <w:r w:rsidR="004F0D4C">
        <w:rPr>
          <w:rFonts w:ascii="Times New Roman" w:hAnsi="Times New Roman"/>
          <w:sz w:val="28"/>
          <w:szCs w:val="28"/>
          <w:lang w:val="uk-UA"/>
        </w:rPr>
        <w:t>Х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</w:t>
      </w:r>
    </w:p>
    <w:p w:rsidR="00F30AF6" w:rsidRPr="00B62BD1" w:rsidRDefault="00F30AF6" w:rsidP="00F30AF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РІШЕННЯ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  <w:lang w:val="uk-UA"/>
        </w:rPr>
      </w:pP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F0D4C">
        <w:rPr>
          <w:rFonts w:ascii="Times New Roman" w:hAnsi="Times New Roman"/>
          <w:sz w:val="28"/>
          <w:szCs w:val="28"/>
          <w:lang w:val="uk-UA"/>
        </w:rPr>
        <w:t xml:space="preserve">27 квітня 2016 року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F0D4C">
        <w:rPr>
          <w:rFonts w:ascii="Times New Roman" w:hAnsi="Times New Roman"/>
          <w:sz w:val="28"/>
          <w:szCs w:val="28"/>
          <w:lang w:val="uk-UA"/>
        </w:rPr>
        <w:t>663-МР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F30AF6" w:rsidRPr="00EC2E1F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right="4778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Про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 конкурсних торгів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ської міської ради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Сумської міської ради </w:t>
      </w:r>
      <w:r w:rsidRPr="00D13FF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 січня  2016 року № 254-МР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та 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штатної чисельності»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, відповідно до частини четвертої статті 54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статтею 25 Закону України «Про місцеве самоврядування в Україні», </w:t>
      </w: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numPr>
          <w:ilvl w:val="0"/>
          <w:numId w:val="1"/>
        </w:numPr>
        <w:spacing w:after="0" w:line="240" w:lineRule="auto"/>
        <w:ind w:left="0" w:right="34"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 конкурсних торгів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F30AF6" w:rsidRDefault="00F30AF6" w:rsidP="00F30AF6">
      <w:pPr>
        <w:pStyle w:val="a3"/>
        <w:numPr>
          <w:ilvl w:val="0"/>
          <w:numId w:val="1"/>
        </w:numPr>
        <w:spacing w:after="0"/>
        <w:ind w:left="0" w:firstLine="900"/>
        <w:rPr>
          <w:color w:val="auto"/>
        </w:rPr>
      </w:pPr>
      <w:r>
        <w:rPr>
          <w:color w:val="auto"/>
        </w:rPr>
        <w:t>Установити, що дане рішення набирає чинності 05 травня 2016 року</w:t>
      </w:r>
      <w:r w:rsidRPr="006647B9">
        <w:rPr>
          <w:color w:val="auto"/>
        </w:rPr>
        <w:t>.</w:t>
      </w: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Pr="005E1290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E12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Антоненко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0AF6" w:rsidRDefault="00F30AF6" w:rsidP="00F30AF6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4F0D4C" w:rsidRDefault="004F0D4C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4F0D4C" w:rsidRPr="004F0D4C" w:rsidTr="002D3C20">
        <w:trPr>
          <w:trHeight w:val="172"/>
        </w:trPr>
        <w:tc>
          <w:tcPr>
            <w:tcW w:w="3960" w:type="dxa"/>
          </w:tcPr>
          <w:p w:rsidR="004F0D4C" w:rsidRPr="004F0D4C" w:rsidRDefault="004F0D4C" w:rsidP="004F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D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E66E6" wp14:editId="2CCE7F04">
                      <wp:simplePos x="0" y="0"/>
                      <wp:positionH relativeFrom="column">
                        <wp:posOffset>-835632</wp:posOffset>
                      </wp:positionH>
                      <wp:positionV relativeFrom="paragraph">
                        <wp:posOffset>-342403</wp:posOffset>
                      </wp:positionV>
                      <wp:extent cx="3402965" cy="946785"/>
                      <wp:effectExtent l="0" t="0" r="6985" b="571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965" cy="9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0D4C" w:rsidRPr="004F0D4C" w:rsidRDefault="004F0D4C" w:rsidP="004F0D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Додаток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F0D4C" w:rsidRPr="004F0D4C" w:rsidRDefault="004F0D4C" w:rsidP="004F0D4C">
                                  <w:pPr>
                                    <w:spacing w:after="0" w:line="240" w:lineRule="auto"/>
                                    <w:ind w:left="284"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до </w:t>
                                  </w:r>
                                  <w:proofErr w:type="spellStart"/>
                                  <w:proofErr w:type="gram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proofErr w:type="gram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ішення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Сумської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міської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ради «Про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Положення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відділ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конкурсних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торгів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Сумської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міської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ради»</w:t>
                                  </w:r>
                                </w:p>
                                <w:p w:rsidR="004F0D4C" w:rsidRPr="004F0D4C" w:rsidRDefault="004F0D4C" w:rsidP="004F0D4C">
                                  <w:pPr>
                                    <w:widowControl w:val="0"/>
                                    <w:tabs>
                                      <w:tab w:val="left" w:pos="5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firstLine="284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від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27 </w:t>
                                  </w:r>
                                  <w:proofErr w:type="spellStart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квітня</w:t>
                                  </w:r>
                                  <w:proofErr w:type="spellEnd"/>
                                  <w:r w:rsidRPr="004F0D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2016 року № 663 - МР</w:t>
                                  </w:r>
                                  <w:r w:rsidRPr="004F0D4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65.8pt;margin-top:-26.95pt;width:267.9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ZPjgIAAA8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" stroked="f">
                      <v:textbox>
                        <w:txbxContent>
                          <w:p w:rsidR="004F0D4C" w:rsidRPr="004F0D4C" w:rsidRDefault="004F0D4C" w:rsidP="004F0D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0D4C" w:rsidRPr="004F0D4C" w:rsidRDefault="004F0D4C" w:rsidP="004F0D4C">
                            <w:pPr>
                              <w:spacing w:after="0" w:line="240" w:lineRule="auto"/>
                              <w:ind w:left="284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proofErr w:type="spellStart"/>
                            <w:proofErr w:type="gram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Сумської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 «Про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Положення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відділ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конкурсних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торгів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Сумської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ради»</w:t>
                            </w:r>
                          </w:p>
                          <w:p w:rsidR="004F0D4C" w:rsidRPr="004F0D4C" w:rsidRDefault="004F0D4C" w:rsidP="004F0D4C">
                            <w:pPr>
                              <w:widowControl w:val="0"/>
                              <w:tabs>
                                <w:tab w:val="left" w:pos="566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27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квітня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2016 року № 663 - МР</w:t>
                            </w:r>
                            <w:r w:rsidRPr="004F0D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F0D4C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</w:p>
        </w:tc>
      </w:tr>
      <w:tr w:rsidR="004F0D4C" w:rsidRPr="004F0D4C" w:rsidTr="002D3C20">
        <w:trPr>
          <w:trHeight w:val="338"/>
        </w:trPr>
        <w:tc>
          <w:tcPr>
            <w:tcW w:w="3960" w:type="dxa"/>
          </w:tcPr>
          <w:p w:rsidR="004F0D4C" w:rsidRPr="004F0D4C" w:rsidRDefault="004F0D4C" w:rsidP="004F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D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4F0D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D4C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4F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D4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4F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D4C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</w:tbl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i/>
          <w:sz w:val="28"/>
          <w:szCs w:val="28"/>
        </w:rPr>
        <w:t>\</w:t>
      </w:r>
      <w:r w:rsidRPr="004F0D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6AA2A" wp14:editId="3CDAE620">
                <wp:simplePos x="0" y="0"/>
                <wp:positionH relativeFrom="column">
                  <wp:posOffset>2767965</wp:posOffset>
                </wp:positionH>
                <wp:positionV relativeFrom="paragraph">
                  <wp:posOffset>8890</wp:posOffset>
                </wp:positionV>
                <wp:extent cx="3245485" cy="666115"/>
                <wp:effectExtent l="0" t="0" r="254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D4C" w:rsidRPr="004F0D4C" w:rsidRDefault="004F0D4C" w:rsidP="004F0D4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4F0D4C" w:rsidRPr="004F0D4C" w:rsidRDefault="004F0D4C" w:rsidP="004F0D4C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ішенням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Сумської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 </w:t>
                            </w:r>
                          </w:p>
                          <w:p w:rsidR="004F0D4C" w:rsidRPr="004F0D4C" w:rsidRDefault="004F0D4C" w:rsidP="004F0D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27 </w:t>
                            </w:r>
                            <w:proofErr w:type="spellStart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квітня</w:t>
                            </w:r>
                            <w:proofErr w:type="spellEnd"/>
                            <w:r w:rsidRPr="004F0D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2016 року № 663- МР</w:t>
                            </w:r>
                            <w:r w:rsidRPr="004F0D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17.95pt;margin-top:.7pt;width:255.5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" stroked="f">
                <v:textbox>
                  <w:txbxContent>
                    <w:p w:rsidR="004F0D4C" w:rsidRPr="004F0D4C" w:rsidRDefault="004F0D4C" w:rsidP="004F0D4C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ЗАТВЕРДЖЕНО</w:t>
                      </w:r>
                    </w:p>
                    <w:p w:rsidR="004F0D4C" w:rsidRPr="004F0D4C" w:rsidRDefault="004F0D4C" w:rsidP="004F0D4C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ішенням</w:t>
                      </w:r>
                      <w:proofErr w:type="spellEnd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Сумської</w:t>
                      </w:r>
                      <w:proofErr w:type="spellEnd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ради </w:t>
                      </w:r>
                    </w:p>
                    <w:p w:rsidR="004F0D4C" w:rsidRPr="004F0D4C" w:rsidRDefault="004F0D4C" w:rsidP="004F0D4C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27 </w:t>
                      </w:r>
                      <w:proofErr w:type="spellStart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квітня</w:t>
                      </w:r>
                      <w:proofErr w:type="spellEnd"/>
                      <w:r w:rsidRPr="004F0D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2016 року № 663- МР</w:t>
                      </w:r>
                      <w:r w:rsidRPr="004F0D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F0D4C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b/>
          <w:sz w:val="28"/>
          <w:szCs w:val="28"/>
        </w:rPr>
        <w:t>конкурсних</w:t>
      </w:r>
      <w:proofErr w:type="spellEnd"/>
      <w:r w:rsidRPr="004F0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b/>
          <w:sz w:val="28"/>
          <w:szCs w:val="28"/>
        </w:rPr>
        <w:t>торгі</w:t>
      </w:r>
      <w:proofErr w:type="gramStart"/>
      <w:r w:rsidRPr="004F0D4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D4C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>РОЗДІЛ І. ЗАГАЛЬНІ ПОЛОЖЕННЯ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numPr>
          <w:ilvl w:val="1"/>
          <w:numId w:val="2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радою,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ідзвітний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підконтрольний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особи. 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», «Про службу в органах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указами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постановами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ішеннями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r w:rsidRPr="004F0D4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9001, 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D4C">
        <w:rPr>
          <w:rFonts w:ascii="Times New Roman" w:hAnsi="Times New Roman" w:cs="Times New Roman"/>
          <w:sz w:val="28"/>
          <w:szCs w:val="28"/>
        </w:rPr>
        <w:t>1.4.</w:t>
      </w:r>
      <w:r w:rsidRPr="004F0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бланк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найменуванням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печатку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печатку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тендерного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бюджету. 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1.6. Фонд оплати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рада. 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1.7. 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службу».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>РОЗДІЛ ІІ. СТРУКТУРА ТА ОРГАНІЗАЦІЯ РОБОТИ</w:t>
      </w: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Штати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головою.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начальник,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рекомендацією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>2.3.</w:t>
      </w:r>
      <w:r w:rsidRPr="004F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D4C">
        <w:rPr>
          <w:rFonts w:ascii="Times New Roman" w:hAnsi="Times New Roman" w:cs="Times New Roman"/>
          <w:sz w:val="28"/>
          <w:szCs w:val="28"/>
        </w:rPr>
        <w:t xml:space="preserve">На посаду начальника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освітньо-кваліфікаційним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стажем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сферах не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>2.5. 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головою,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заступником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>РОЗДІЛ ІІІ. ЗАВДАННЯ ТА ФУНКЦІЇ ВІДДІЛУ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ab/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є 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F0D4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F0D4C" w:rsidRPr="004F0D4C" w:rsidRDefault="004F0D4C" w:rsidP="004F0D4C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організаційно-технічної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тендерного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 (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тендерний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тендерного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проекту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зведеного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плану 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бюджетний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кошторисів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бюджетного року; 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>3.2.3.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ідготовка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оголошень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тендерних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оголошень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процедур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 на веб -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органу в порядку,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органом та Законом.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інформаційній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в «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бюлетені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консультантів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квартальної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формою 1-торги (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тендери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);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3.2.9. Участь у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3.2.10. Участь у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3.2.11. Участь у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компетенц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3.2.13.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тендерного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3.2.14.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розпорядчих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3.2.15.Забезпечення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тендерного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3.2.16.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СУЯ.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3.2.18.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апеляційних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судах та у Верховному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органами, органами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3.2.19.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Здійсню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договірну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стороною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3.2.20.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своєчасному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вжиттю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4C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D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F0D4C">
        <w:rPr>
          <w:rFonts w:ascii="Times New Roman" w:hAnsi="Times New Roman" w:cs="Times New Roman"/>
          <w:sz w:val="28"/>
          <w:szCs w:val="28"/>
        </w:rPr>
        <w:t xml:space="preserve">3.2.21.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3.2.22.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3.2.23.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випливають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>РОЗДІЛ І</w:t>
      </w:r>
      <w:r w:rsidRPr="004F0D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D4C">
        <w:rPr>
          <w:rFonts w:ascii="Times New Roman" w:hAnsi="Times New Roman" w:cs="Times New Roman"/>
          <w:b/>
          <w:sz w:val="28"/>
          <w:szCs w:val="28"/>
        </w:rPr>
        <w:t xml:space="preserve">. ПРАВА ВІДДІЛУ 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ab/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органах,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компетенц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розпорядниками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4.1.4.Одержувати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;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4.1.5.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пов`язаних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ind w:right="26"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4.1.7.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4F0D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D4C">
        <w:rPr>
          <w:rFonts w:ascii="Times New Roman" w:hAnsi="Times New Roman" w:cs="Times New Roman"/>
          <w:b/>
          <w:sz w:val="28"/>
          <w:szCs w:val="28"/>
        </w:rPr>
        <w:t>. ВІДПОВІДАЛЬНІСТЬ ВІДДІЛУ</w:t>
      </w: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роботу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притягнуті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у порядку,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D4C" w:rsidRPr="004F0D4C" w:rsidRDefault="004F0D4C" w:rsidP="004F0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Start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у порядку,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4C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4F0D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0D4C">
        <w:rPr>
          <w:rFonts w:ascii="Times New Roman" w:hAnsi="Times New Roman" w:cs="Times New Roman"/>
          <w:b/>
          <w:sz w:val="28"/>
          <w:szCs w:val="28"/>
        </w:rPr>
        <w:t>І. ЗАКЛЮЧНІ ПОЛОЖЕННЯ</w:t>
      </w:r>
    </w:p>
    <w:p w:rsidR="004F0D4C" w:rsidRPr="004F0D4C" w:rsidRDefault="004F0D4C" w:rsidP="004F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4F0D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4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F0D4C">
        <w:rPr>
          <w:rFonts w:ascii="Times New Roman" w:hAnsi="Times New Roman" w:cs="Times New Roman"/>
          <w:sz w:val="28"/>
          <w:szCs w:val="28"/>
        </w:rPr>
        <w:t>.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D4C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4F0D4C">
        <w:rPr>
          <w:rFonts w:ascii="Times New Roman" w:hAnsi="Times New Roman" w:cs="Times New Roman"/>
          <w:sz w:val="28"/>
          <w:szCs w:val="28"/>
        </w:rPr>
        <w:tab/>
      </w:r>
      <w:r w:rsidRPr="004F0D4C">
        <w:rPr>
          <w:rFonts w:ascii="Times New Roman" w:hAnsi="Times New Roman" w:cs="Times New Roman"/>
          <w:sz w:val="28"/>
          <w:szCs w:val="28"/>
        </w:rPr>
        <w:tab/>
      </w:r>
      <w:r w:rsidRPr="004F0D4C">
        <w:rPr>
          <w:rFonts w:ascii="Times New Roman" w:hAnsi="Times New Roman" w:cs="Times New Roman"/>
          <w:sz w:val="28"/>
          <w:szCs w:val="28"/>
        </w:rPr>
        <w:tab/>
      </w:r>
      <w:r w:rsidRPr="004F0D4C">
        <w:rPr>
          <w:rFonts w:ascii="Times New Roman" w:hAnsi="Times New Roman" w:cs="Times New Roman"/>
          <w:sz w:val="28"/>
          <w:szCs w:val="28"/>
        </w:rPr>
        <w:tab/>
      </w:r>
      <w:r w:rsidRPr="004F0D4C">
        <w:rPr>
          <w:rFonts w:ascii="Times New Roman" w:hAnsi="Times New Roman" w:cs="Times New Roman"/>
          <w:sz w:val="28"/>
          <w:szCs w:val="28"/>
        </w:rPr>
        <w:tab/>
      </w:r>
      <w:r w:rsidRPr="004F0D4C"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D4C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4F0D4C">
        <w:rPr>
          <w:rFonts w:ascii="Times New Roman" w:hAnsi="Times New Roman" w:cs="Times New Roman"/>
          <w:sz w:val="28"/>
          <w:szCs w:val="28"/>
        </w:rPr>
        <w:t>: Антоненко А.Г.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4C">
        <w:rPr>
          <w:rFonts w:ascii="Times New Roman" w:hAnsi="Times New Roman" w:cs="Times New Roman"/>
          <w:sz w:val="28"/>
          <w:szCs w:val="28"/>
        </w:rPr>
        <w:t>__________</w:t>
      </w:r>
    </w:p>
    <w:p w:rsidR="004F0D4C" w:rsidRPr="004F0D4C" w:rsidRDefault="004F0D4C" w:rsidP="004F0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76A" w:rsidRPr="004F0D4C" w:rsidRDefault="0027076A" w:rsidP="004F0D4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7076A" w:rsidRPr="004F0D4C" w:rsidSect="004F0D4C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6DF"/>
    <w:multiLevelType w:val="multilevel"/>
    <w:tmpl w:val="EAC0704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">
    <w:nsid w:val="41EC2F34"/>
    <w:multiLevelType w:val="multilevel"/>
    <w:tmpl w:val="189EAF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F6"/>
    <w:rsid w:val="000448A4"/>
    <w:rsid w:val="0027076A"/>
    <w:rsid w:val="00420937"/>
    <w:rsid w:val="004F0D4C"/>
    <w:rsid w:val="0095315B"/>
    <w:rsid w:val="00B704CF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6"/>
    <w:pPr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A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rsid w:val="00F30AF6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F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531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15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6"/>
    <w:pPr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A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rsid w:val="00F30AF6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F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531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1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2A10-16CC-4EDE-ACBE-2A8F8358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2016-04-29T11:11:00Z</cp:lastPrinted>
  <dcterms:created xsi:type="dcterms:W3CDTF">2016-04-29T11:21:00Z</dcterms:created>
  <dcterms:modified xsi:type="dcterms:W3CDTF">2016-04-29T11:22:00Z</dcterms:modified>
</cp:coreProperties>
</file>