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E306F" w:rsidRPr="009C77DA" w:rsidRDefault="00EE306F">
      <w:pPr>
        <w:widowControl w:val="0"/>
        <w:rPr>
          <w:lang w:val="uk-UA"/>
        </w:rPr>
      </w:pPr>
    </w:p>
    <w:tbl>
      <w:tblPr>
        <w:tblW w:w="9639" w:type="dxa"/>
        <w:jc w:val="center"/>
        <w:tblLayout w:type="fixed"/>
        <w:tblCellMar>
          <w:left w:w="115" w:type="dxa"/>
          <w:right w:w="115" w:type="dxa"/>
        </w:tblCellMar>
        <w:tblLook w:val="0000"/>
      </w:tblPr>
      <w:tblGrid>
        <w:gridCol w:w="4252"/>
        <w:gridCol w:w="1134"/>
        <w:gridCol w:w="4253"/>
      </w:tblGrid>
      <w:tr w:rsidR="00EE306F" w:rsidRPr="009C77DA">
        <w:trPr>
          <w:jc w:val="center"/>
        </w:trPr>
        <w:tc>
          <w:tcPr>
            <w:tcW w:w="4252" w:type="dxa"/>
          </w:tcPr>
          <w:p w:rsidR="00EE306F" w:rsidRPr="009C77DA" w:rsidRDefault="00EE306F" w:rsidP="00705E69">
            <w:pPr>
              <w:tabs>
                <w:tab w:val="left" w:pos="8447"/>
              </w:tabs>
              <w:spacing w:before="56"/>
              <w:rPr>
                <w:lang w:val="uk-UA"/>
              </w:rPr>
            </w:pPr>
          </w:p>
        </w:tc>
        <w:tc>
          <w:tcPr>
            <w:tcW w:w="1134" w:type="dxa"/>
          </w:tcPr>
          <w:p w:rsidR="00EE306F" w:rsidRPr="009C77DA" w:rsidRDefault="00EE306F" w:rsidP="00705E69">
            <w:pPr>
              <w:tabs>
                <w:tab w:val="left" w:pos="8447"/>
              </w:tabs>
              <w:jc w:val="center"/>
              <w:rPr>
                <w:lang w:val="uk-UA"/>
              </w:rPr>
            </w:pPr>
            <w:r w:rsidRPr="00342AC2">
              <w:rPr>
                <w:noProof/>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png" o:spid="_x0000_i1025" type="#_x0000_t75" style="width:30.75pt;height:47.25pt;visibility:visible">
                  <v:imagedata r:id="rId5" o:title=""/>
                </v:shape>
              </w:pict>
            </w:r>
          </w:p>
        </w:tc>
        <w:tc>
          <w:tcPr>
            <w:tcW w:w="4253" w:type="dxa"/>
          </w:tcPr>
          <w:p w:rsidR="00EE306F" w:rsidRPr="009C77DA" w:rsidRDefault="00EE306F" w:rsidP="00705E69">
            <w:pPr>
              <w:tabs>
                <w:tab w:val="left" w:pos="8447"/>
              </w:tabs>
              <w:spacing w:before="56"/>
              <w:jc w:val="center"/>
              <w:rPr>
                <w:lang w:val="uk-UA"/>
              </w:rPr>
            </w:pPr>
          </w:p>
        </w:tc>
      </w:tr>
    </w:tbl>
    <w:p w:rsidR="00EE306F" w:rsidRPr="009C77DA" w:rsidRDefault="00EE306F" w:rsidP="006E3464">
      <w:pPr>
        <w:pStyle w:val="normal0"/>
        <w:keepNext/>
        <w:jc w:val="center"/>
        <w:rPr>
          <w:lang w:val="uk-UA"/>
        </w:rPr>
      </w:pPr>
    </w:p>
    <w:p w:rsidR="00EE306F" w:rsidRPr="009C77DA" w:rsidRDefault="00EE306F" w:rsidP="006E3464">
      <w:pPr>
        <w:pStyle w:val="normal0"/>
        <w:keepNext/>
        <w:jc w:val="center"/>
        <w:rPr>
          <w:sz w:val="36"/>
          <w:szCs w:val="36"/>
          <w:lang w:val="uk-UA"/>
        </w:rPr>
      </w:pPr>
      <w:r w:rsidRPr="009C77DA">
        <w:rPr>
          <w:sz w:val="36"/>
          <w:szCs w:val="36"/>
          <w:lang w:val="uk-UA"/>
        </w:rPr>
        <w:t>СУМСЬКА МІСЬКА РАДА</w:t>
      </w:r>
    </w:p>
    <w:p w:rsidR="00EE306F" w:rsidRPr="009C77DA" w:rsidRDefault="00EE306F" w:rsidP="006E3464">
      <w:pPr>
        <w:pStyle w:val="normal0"/>
        <w:jc w:val="center"/>
        <w:rPr>
          <w:lang w:val="uk-UA"/>
        </w:rPr>
      </w:pPr>
      <w:r w:rsidRPr="009C77DA">
        <w:rPr>
          <w:sz w:val="28"/>
          <w:szCs w:val="28"/>
          <w:lang w:val="uk-UA"/>
        </w:rPr>
        <w:t>VІ СКЛИКАННЯ ХІ СЕСІЯ</w:t>
      </w:r>
    </w:p>
    <w:p w:rsidR="00EE306F" w:rsidRPr="009C77DA" w:rsidRDefault="00EE306F" w:rsidP="006E3464">
      <w:pPr>
        <w:pStyle w:val="normal0"/>
        <w:keepNext/>
        <w:jc w:val="center"/>
        <w:rPr>
          <w:sz w:val="32"/>
          <w:szCs w:val="32"/>
          <w:lang w:val="uk-UA"/>
        </w:rPr>
      </w:pPr>
      <w:r w:rsidRPr="009C77DA">
        <w:rPr>
          <w:b/>
          <w:bCs/>
          <w:smallCaps/>
          <w:sz w:val="32"/>
          <w:szCs w:val="32"/>
          <w:lang w:val="uk-UA"/>
        </w:rPr>
        <w:t>РІШЕННЯ</w:t>
      </w:r>
    </w:p>
    <w:p w:rsidR="00EE306F" w:rsidRPr="009C77DA" w:rsidRDefault="00EE306F">
      <w:pPr>
        <w:tabs>
          <w:tab w:val="left" w:pos="4820"/>
        </w:tabs>
        <w:rPr>
          <w:lang w:val="uk-UA"/>
        </w:rPr>
      </w:pPr>
    </w:p>
    <w:p w:rsidR="00EE306F" w:rsidRPr="009C77DA" w:rsidRDefault="00EE306F" w:rsidP="006E3464">
      <w:pPr>
        <w:pStyle w:val="normal0"/>
        <w:jc w:val="both"/>
        <w:rPr>
          <w:lang w:val="uk-UA"/>
        </w:rPr>
      </w:pPr>
      <w:r w:rsidRPr="009C77DA">
        <w:rPr>
          <w:sz w:val="28"/>
          <w:szCs w:val="28"/>
          <w:lang w:val="uk-UA"/>
        </w:rPr>
        <w:t>від 07 червня 2016 року № 890 – МР</w:t>
      </w:r>
    </w:p>
    <w:p w:rsidR="00EE306F" w:rsidRPr="009C77DA" w:rsidRDefault="00EE306F" w:rsidP="006E3464">
      <w:pPr>
        <w:pStyle w:val="normal0"/>
        <w:jc w:val="both"/>
        <w:rPr>
          <w:lang w:val="uk-UA"/>
        </w:rPr>
      </w:pPr>
      <w:r w:rsidRPr="009C77DA">
        <w:rPr>
          <w:sz w:val="28"/>
          <w:szCs w:val="28"/>
          <w:lang w:val="uk-UA"/>
        </w:rPr>
        <w:t>м. Суми</w:t>
      </w:r>
    </w:p>
    <w:p w:rsidR="00EE306F" w:rsidRPr="009C77DA" w:rsidRDefault="00EE306F">
      <w:pPr>
        <w:jc w:val="both"/>
        <w:rPr>
          <w:lang w:val="uk-UA"/>
        </w:rPr>
      </w:pPr>
    </w:p>
    <w:tbl>
      <w:tblPr>
        <w:tblW w:w="4989" w:type="dxa"/>
        <w:tblInd w:w="-113" w:type="dxa"/>
        <w:tblLayout w:type="fixed"/>
        <w:tblCellMar>
          <w:left w:w="115" w:type="dxa"/>
          <w:right w:w="115" w:type="dxa"/>
        </w:tblCellMar>
        <w:tblLook w:val="0000"/>
      </w:tblPr>
      <w:tblGrid>
        <w:gridCol w:w="4989"/>
      </w:tblGrid>
      <w:tr w:rsidR="00EE306F" w:rsidRPr="009C77DA">
        <w:trPr>
          <w:trHeight w:val="680"/>
        </w:trPr>
        <w:tc>
          <w:tcPr>
            <w:tcW w:w="4989" w:type="dxa"/>
          </w:tcPr>
          <w:p w:rsidR="00EE306F" w:rsidRPr="009C77DA" w:rsidRDefault="00EE306F" w:rsidP="008C17BD">
            <w:pPr>
              <w:jc w:val="both"/>
              <w:rPr>
                <w:color w:val="auto"/>
                <w:sz w:val="28"/>
                <w:szCs w:val="28"/>
                <w:lang w:val="uk-UA" w:eastAsia="en-US"/>
              </w:rPr>
            </w:pPr>
            <w:r w:rsidRPr="009C77DA">
              <w:rPr>
                <w:color w:val="auto"/>
                <w:sz w:val="28"/>
                <w:szCs w:val="28"/>
                <w:lang w:val="uk-UA" w:eastAsia="en-US"/>
              </w:rPr>
              <w:t xml:space="preserve">Про звернення до </w:t>
            </w:r>
            <w:r w:rsidRPr="009C77DA">
              <w:rPr>
                <w:sz w:val="28"/>
                <w:szCs w:val="28"/>
                <w:lang w:val="uk-UA"/>
              </w:rPr>
              <w:t xml:space="preserve">Голови Верховної Ради України Парубія А.В. і народних депутатів України щодо </w:t>
            </w:r>
            <w:r w:rsidRPr="009C77DA">
              <w:rPr>
                <w:color w:val="auto"/>
                <w:sz w:val="28"/>
                <w:szCs w:val="28"/>
                <w:lang w:val="uk-UA" w:eastAsia="en-US"/>
              </w:rPr>
              <w:t>освітньої та медичної субвенції із державного місцевим бюджетам</w:t>
            </w:r>
          </w:p>
        </w:tc>
      </w:tr>
    </w:tbl>
    <w:p w:rsidR="00EE306F" w:rsidRPr="009C77DA" w:rsidRDefault="00EE306F">
      <w:pPr>
        <w:jc w:val="both"/>
        <w:rPr>
          <w:lang w:val="uk-UA"/>
        </w:rPr>
      </w:pPr>
    </w:p>
    <w:p w:rsidR="00EE306F" w:rsidRPr="009C77DA" w:rsidRDefault="00EE306F">
      <w:pPr>
        <w:ind w:firstLine="720"/>
        <w:jc w:val="both"/>
        <w:rPr>
          <w:lang w:val="uk-UA"/>
        </w:rPr>
      </w:pPr>
      <w:r w:rsidRPr="009C77DA">
        <w:rPr>
          <w:sz w:val="28"/>
          <w:szCs w:val="28"/>
          <w:lang w:val="uk-UA"/>
        </w:rPr>
        <w:t xml:space="preserve">У зв’язку з багаточисельними зверненнями мешканців міста Суми, представників профспілок, представників громадських організацій, керуючись статтею 25 Закону України «Про місцеве самоврядування в Україні», </w:t>
      </w:r>
      <w:r w:rsidRPr="009C77DA">
        <w:rPr>
          <w:b/>
          <w:bCs/>
          <w:sz w:val="28"/>
          <w:szCs w:val="28"/>
          <w:lang w:val="uk-UA"/>
        </w:rPr>
        <w:t>Сумська міська рада</w:t>
      </w:r>
    </w:p>
    <w:p w:rsidR="00EE306F" w:rsidRPr="009C77DA" w:rsidRDefault="00EE306F" w:rsidP="002D78EF">
      <w:pPr>
        <w:jc w:val="center"/>
        <w:rPr>
          <w:lang w:val="uk-UA"/>
        </w:rPr>
      </w:pPr>
    </w:p>
    <w:p w:rsidR="00EE306F" w:rsidRPr="009C77DA" w:rsidRDefault="00EE306F" w:rsidP="002D78EF">
      <w:pPr>
        <w:ind w:right="2"/>
        <w:jc w:val="center"/>
        <w:rPr>
          <w:lang w:val="uk-UA"/>
        </w:rPr>
      </w:pPr>
      <w:r w:rsidRPr="009C77DA">
        <w:rPr>
          <w:b/>
          <w:bCs/>
          <w:sz w:val="28"/>
          <w:szCs w:val="28"/>
          <w:lang w:val="uk-UA"/>
        </w:rPr>
        <w:t>ВИРІШИЛА:</w:t>
      </w:r>
    </w:p>
    <w:p w:rsidR="00EE306F" w:rsidRPr="009C77DA" w:rsidRDefault="00EE306F" w:rsidP="002D78EF">
      <w:pPr>
        <w:ind w:right="2"/>
        <w:jc w:val="center"/>
        <w:rPr>
          <w:lang w:val="uk-UA"/>
        </w:rPr>
      </w:pPr>
    </w:p>
    <w:p w:rsidR="00EE306F" w:rsidRPr="009C77DA" w:rsidRDefault="00EE306F" w:rsidP="008C17BD">
      <w:pPr>
        <w:ind w:firstLine="720"/>
        <w:jc w:val="both"/>
        <w:rPr>
          <w:lang w:val="uk-UA"/>
        </w:rPr>
      </w:pPr>
      <w:r w:rsidRPr="009C77DA">
        <w:rPr>
          <w:sz w:val="28"/>
          <w:szCs w:val="28"/>
          <w:lang w:val="uk-UA"/>
        </w:rPr>
        <w:t xml:space="preserve">1. Схвалити та направити Голові Верховної Ради України Парубію А.В. та народним депутатам України звернення щодо </w:t>
      </w:r>
      <w:r w:rsidRPr="009C77DA">
        <w:rPr>
          <w:color w:val="auto"/>
          <w:sz w:val="28"/>
          <w:szCs w:val="28"/>
          <w:lang w:val="uk-UA" w:eastAsia="en-US"/>
        </w:rPr>
        <w:t>освітньої і медичної субвенції із державного місцевим бюджетам</w:t>
      </w:r>
      <w:r w:rsidRPr="009C77DA">
        <w:rPr>
          <w:sz w:val="28"/>
          <w:szCs w:val="28"/>
          <w:lang w:val="uk-UA"/>
        </w:rPr>
        <w:t xml:space="preserve"> (додається).</w:t>
      </w:r>
    </w:p>
    <w:p w:rsidR="00EE306F" w:rsidRPr="009C77DA" w:rsidRDefault="00EE306F" w:rsidP="008C17BD">
      <w:pPr>
        <w:ind w:firstLine="720"/>
        <w:jc w:val="both"/>
        <w:rPr>
          <w:lang w:val="uk-UA"/>
        </w:rPr>
      </w:pPr>
      <w:r w:rsidRPr="009C77DA">
        <w:rPr>
          <w:sz w:val="28"/>
          <w:szCs w:val="28"/>
          <w:lang w:val="uk-UA"/>
        </w:rPr>
        <w:t>2. Організацію виконання цього рішення покласти на секретаря Сумської міської ради Баранова А.В.</w:t>
      </w:r>
    </w:p>
    <w:p w:rsidR="00EE306F" w:rsidRPr="009C77DA" w:rsidRDefault="00EE306F">
      <w:pPr>
        <w:ind w:firstLine="900"/>
        <w:jc w:val="both"/>
        <w:rPr>
          <w:lang w:val="uk-UA"/>
        </w:rPr>
      </w:pPr>
    </w:p>
    <w:p w:rsidR="00EE306F" w:rsidRPr="009C77DA" w:rsidRDefault="00EE306F">
      <w:pPr>
        <w:ind w:firstLine="900"/>
        <w:jc w:val="both"/>
        <w:rPr>
          <w:lang w:val="uk-UA"/>
        </w:rPr>
      </w:pPr>
    </w:p>
    <w:p w:rsidR="00EE306F" w:rsidRPr="009C77DA" w:rsidRDefault="00EE306F">
      <w:pPr>
        <w:ind w:firstLine="900"/>
        <w:jc w:val="both"/>
        <w:rPr>
          <w:lang w:val="uk-UA"/>
        </w:rPr>
      </w:pPr>
    </w:p>
    <w:p w:rsidR="00EE306F" w:rsidRPr="009C77DA" w:rsidRDefault="00EE306F">
      <w:pPr>
        <w:ind w:firstLine="900"/>
        <w:jc w:val="both"/>
        <w:rPr>
          <w:lang w:val="uk-UA"/>
        </w:rPr>
      </w:pPr>
    </w:p>
    <w:p w:rsidR="00EE306F" w:rsidRPr="009C77DA" w:rsidRDefault="00EE306F" w:rsidP="006E3464">
      <w:pPr>
        <w:pStyle w:val="normal0"/>
        <w:ind w:right="2"/>
        <w:jc w:val="both"/>
        <w:rPr>
          <w:lang w:val="uk-UA"/>
        </w:rPr>
      </w:pPr>
      <w:r w:rsidRPr="009C77DA">
        <w:rPr>
          <w:sz w:val="28"/>
          <w:szCs w:val="28"/>
          <w:lang w:val="uk-UA"/>
        </w:rPr>
        <w:t xml:space="preserve">Сумський міський голова </w:t>
      </w:r>
      <w:r w:rsidRPr="009C77DA">
        <w:rPr>
          <w:sz w:val="28"/>
          <w:szCs w:val="28"/>
          <w:lang w:val="uk-UA"/>
        </w:rPr>
        <w:tab/>
      </w:r>
      <w:r w:rsidRPr="009C77DA">
        <w:rPr>
          <w:sz w:val="28"/>
          <w:szCs w:val="28"/>
          <w:lang w:val="uk-UA"/>
        </w:rPr>
        <w:tab/>
      </w:r>
      <w:r w:rsidRPr="009C77DA">
        <w:rPr>
          <w:sz w:val="28"/>
          <w:szCs w:val="28"/>
          <w:lang w:val="uk-UA"/>
        </w:rPr>
        <w:tab/>
      </w:r>
      <w:r w:rsidRPr="009C77DA">
        <w:rPr>
          <w:sz w:val="28"/>
          <w:szCs w:val="28"/>
          <w:lang w:val="uk-UA"/>
        </w:rPr>
        <w:tab/>
      </w:r>
      <w:r w:rsidRPr="009C77DA">
        <w:rPr>
          <w:sz w:val="28"/>
          <w:szCs w:val="28"/>
          <w:lang w:val="uk-UA"/>
        </w:rPr>
        <w:tab/>
      </w:r>
      <w:r w:rsidRPr="009C77DA">
        <w:rPr>
          <w:sz w:val="28"/>
          <w:szCs w:val="28"/>
          <w:lang w:val="uk-UA"/>
        </w:rPr>
        <w:tab/>
      </w:r>
      <w:r w:rsidRPr="009C77DA">
        <w:rPr>
          <w:sz w:val="28"/>
          <w:szCs w:val="28"/>
          <w:lang w:val="uk-UA"/>
        </w:rPr>
        <w:tab/>
        <w:t>О.М. Лисенко</w:t>
      </w:r>
    </w:p>
    <w:p w:rsidR="00EE306F" w:rsidRPr="009C77DA" w:rsidRDefault="00EE306F" w:rsidP="006E3464">
      <w:pPr>
        <w:pStyle w:val="normal0"/>
        <w:ind w:right="2"/>
        <w:jc w:val="both"/>
        <w:rPr>
          <w:lang w:val="uk-UA"/>
        </w:rPr>
      </w:pPr>
    </w:p>
    <w:p w:rsidR="00EE306F" w:rsidRPr="009C77DA" w:rsidRDefault="00EE306F" w:rsidP="006E3464">
      <w:pPr>
        <w:pStyle w:val="normal0"/>
        <w:ind w:right="2"/>
        <w:jc w:val="both"/>
        <w:rPr>
          <w:lang w:val="uk-UA"/>
        </w:rPr>
      </w:pPr>
      <w:r w:rsidRPr="009C77DA">
        <w:rPr>
          <w:lang w:val="uk-UA"/>
        </w:rPr>
        <w:t>Виконавець: А.В. Баранов</w:t>
      </w:r>
    </w:p>
    <w:p w:rsidR="00EE306F" w:rsidRPr="009C77DA" w:rsidRDefault="00EE306F" w:rsidP="002D78EF">
      <w:pPr>
        <w:ind w:left="4680"/>
        <w:rPr>
          <w:lang w:val="uk-UA"/>
        </w:rPr>
      </w:pPr>
      <w:r w:rsidRPr="009C77DA">
        <w:rPr>
          <w:lang w:val="uk-UA"/>
        </w:rPr>
        <w:br w:type="page"/>
      </w:r>
      <w:r w:rsidRPr="009C77DA">
        <w:rPr>
          <w:sz w:val="28"/>
          <w:szCs w:val="28"/>
          <w:lang w:val="uk-UA"/>
        </w:rPr>
        <w:t>Додаток 1</w:t>
      </w:r>
    </w:p>
    <w:p w:rsidR="00EE306F" w:rsidRPr="009C77DA" w:rsidRDefault="00EE306F" w:rsidP="002E4AC6">
      <w:pPr>
        <w:ind w:left="4680"/>
        <w:jc w:val="both"/>
        <w:rPr>
          <w:lang w:val="uk-UA"/>
        </w:rPr>
      </w:pPr>
      <w:r w:rsidRPr="009C77DA">
        <w:rPr>
          <w:sz w:val="28"/>
          <w:szCs w:val="28"/>
          <w:lang w:val="uk-UA"/>
        </w:rPr>
        <w:t xml:space="preserve">до рішення Сумської міської ради </w:t>
      </w:r>
    </w:p>
    <w:p w:rsidR="00EE306F" w:rsidRPr="009C77DA" w:rsidRDefault="00EE306F" w:rsidP="002E4AC6">
      <w:pPr>
        <w:ind w:left="4680"/>
        <w:jc w:val="both"/>
        <w:rPr>
          <w:lang w:val="uk-UA"/>
        </w:rPr>
      </w:pPr>
      <w:r w:rsidRPr="009C77DA">
        <w:rPr>
          <w:sz w:val="28"/>
          <w:szCs w:val="28"/>
          <w:lang w:val="uk-UA"/>
        </w:rPr>
        <w:t>«</w:t>
      </w:r>
      <w:r w:rsidRPr="009C77DA">
        <w:rPr>
          <w:color w:val="auto"/>
          <w:sz w:val="28"/>
          <w:szCs w:val="28"/>
          <w:lang w:val="uk-UA" w:eastAsia="en-US"/>
        </w:rPr>
        <w:t xml:space="preserve">Про звернення до </w:t>
      </w:r>
      <w:r w:rsidRPr="009C77DA">
        <w:rPr>
          <w:sz w:val="28"/>
          <w:szCs w:val="28"/>
          <w:lang w:val="uk-UA"/>
        </w:rPr>
        <w:t xml:space="preserve">Голови Верховної Ради України Парубія А.В. і народних депутатів України щодо </w:t>
      </w:r>
      <w:r w:rsidRPr="009C77DA">
        <w:rPr>
          <w:color w:val="auto"/>
          <w:sz w:val="28"/>
          <w:szCs w:val="28"/>
          <w:lang w:val="uk-UA" w:eastAsia="en-US"/>
        </w:rPr>
        <w:t>освітньої та медичної субвенції із державного місцевим бюджетам</w:t>
      </w:r>
      <w:r w:rsidRPr="009C77DA">
        <w:rPr>
          <w:sz w:val="28"/>
          <w:szCs w:val="28"/>
          <w:lang w:val="uk-UA"/>
        </w:rPr>
        <w:t>»</w:t>
      </w:r>
    </w:p>
    <w:p w:rsidR="00EE306F" w:rsidRPr="009C77DA" w:rsidRDefault="00EE306F" w:rsidP="002E4AC6">
      <w:pPr>
        <w:pStyle w:val="normal0"/>
        <w:ind w:left="4680"/>
        <w:jc w:val="both"/>
        <w:rPr>
          <w:lang w:val="uk-UA"/>
        </w:rPr>
      </w:pPr>
      <w:r w:rsidRPr="009C77DA">
        <w:rPr>
          <w:sz w:val="28"/>
          <w:szCs w:val="28"/>
          <w:lang w:val="uk-UA"/>
        </w:rPr>
        <w:t>від 07 червня 2016 року № 890 – МР</w:t>
      </w:r>
    </w:p>
    <w:p w:rsidR="00EE306F" w:rsidRPr="009C77DA" w:rsidRDefault="00EE306F" w:rsidP="00187E75">
      <w:pPr>
        <w:ind w:left="4320" w:firstLine="360"/>
        <w:rPr>
          <w:sz w:val="28"/>
          <w:szCs w:val="28"/>
          <w:lang w:val="uk-UA"/>
        </w:rPr>
      </w:pPr>
    </w:p>
    <w:p w:rsidR="00EE306F" w:rsidRPr="009C77DA" w:rsidRDefault="00EE306F" w:rsidP="00187E75">
      <w:pPr>
        <w:ind w:left="4320" w:firstLine="360"/>
        <w:rPr>
          <w:sz w:val="28"/>
          <w:szCs w:val="28"/>
          <w:lang w:val="uk-UA"/>
        </w:rPr>
      </w:pPr>
      <w:r w:rsidRPr="009C77DA">
        <w:rPr>
          <w:sz w:val="28"/>
          <w:szCs w:val="28"/>
          <w:lang w:val="uk-UA"/>
        </w:rPr>
        <w:t>Голові Верховної Ради України</w:t>
      </w:r>
    </w:p>
    <w:p w:rsidR="00EE306F" w:rsidRPr="009C77DA" w:rsidRDefault="00EE306F" w:rsidP="00187E75">
      <w:pPr>
        <w:ind w:left="4320" w:firstLine="360"/>
        <w:rPr>
          <w:b/>
          <w:bCs/>
          <w:sz w:val="28"/>
          <w:szCs w:val="28"/>
          <w:lang w:val="uk-UA"/>
        </w:rPr>
      </w:pPr>
      <w:r w:rsidRPr="009C77DA">
        <w:rPr>
          <w:b/>
          <w:bCs/>
          <w:sz w:val="28"/>
          <w:szCs w:val="28"/>
          <w:lang w:val="uk-UA"/>
        </w:rPr>
        <w:t>Парубію А.В.</w:t>
      </w:r>
    </w:p>
    <w:p w:rsidR="00EE306F" w:rsidRPr="009C77DA" w:rsidRDefault="00EE306F" w:rsidP="00187E75">
      <w:pPr>
        <w:ind w:left="4320" w:firstLine="360"/>
        <w:rPr>
          <w:b/>
          <w:bCs/>
          <w:lang w:val="uk-UA"/>
        </w:rPr>
      </w:pPr>
    </w:p>
    <w:p w:rsidR="00EE306F" w:rsidRPr="009C77DA" w:rsidRDefault="00EE306F">
      <w:pPr>
        <w:ind w:left="-360" w:firstLine="360"/>
        <w:jc w:val="center"/>
        <w:rPr>
          <w:lang w:val="uk-UA"/>
        </w:rPr>
      </w:pPr>
    </w:p>
    <w:p w:rsidR="00EE306F" w:rsidRPr="009C77DA" w:rsidRDefault="00EE306F">
      <w:pPr>
        <w:ind w:left="-360" w:firstLine="360"/>
        <w:jc w:val="center"/>
        <w:rPr>
          <w:lang w:val="uk-UA"/>
        </w:rPr>
      </w:pPr>
      <w:r w:rsidRPr="009C77DA">
        <w:rPr>
          <w:b/>
          <w:bCs/>
          <w:sz w:val="28"/>
          <w:szCs w:val="28"/>
          <w:lang w:val="uk-UA"/>
        </w:rPr>
        <w:t>Шановний Андрію Володимировичу!</w:t>
      </w:r>
    </w:p>
    <w:p w:rsidR="00EE306F" w:rsidRPr="009C77DA" w:rsidRDefault="00EE306F">
      <w:pPr>
        <w:ind w:left="-360" w:firstLine="360"/>
        <w:jc w:val="center"/>
        <w:rPr>
          <w:lang w:val="uk-UA"/>
        </w:rPr>
      </w:pPr>
    </w:p>
    <w:p w:rsidR="00EE306F" w:rsidRPr="009C77DA" w:rsidRDefault="00EE306F">
      <w:pPr>
        <w:ind w:firstLine="700"/>
        <w:jc w:val="both"/>
        <w:rPr>
          <w:lang w:val="uk-UA"/>
        </w:rPr>
      </w:pPr>
      <w:r w:rsidRPr="009C77DA">
        <w:rPr>
          <w:sz w:val="28"/>
          <w:szCs w:val="28"/>
          <w:lang w:val="uk-UA"/>
        </w:rPr>
        <w:t xml:space="preserve">Ми, депутати Сумської міської ради, звертаємось до Вас щодо </w:t>
      </w:r>
      <w:r w:rsidRPr="009C77DA">
        <w:rPr>
          <w:color w:val="auto"/>
          <w:sz w:val="28"/>
          <w:szCs w:val="28"/>
          <w:lang w:val="uk-UA" w:eastAsia="en-US"/>
        </w:rPr>
        <w:t>освітньої і медичної субвенції із державного місцевим бюджетам</w:t>
      </w:r>
      <w:r w:rsidRPr="009C77DA">
        <w:rPr>
          <w:sz w:val="28"/>
          <w:szCs w:val="28"/>
          <w:lang w:val="uk-UA"/>
        </w:rPr>
        <w:t xml:space="preserve">. </w:t>
      </w:r>
    </w:p>
    <w:p w:rsidR="00EE306F" w:rsidRPr="009C77DA" w:rsidRDefault="00EE306F" w:rsidP="00187E75">
      <w:pPr>
        <w:ind w:firstLine="708"/>
        <w:jc w:val="both"/>
        <w:rPr>
          <w:color w:val="auto"/>
          <w:sz w:val="28"/>
          <w:szCs w:val="28"/>
          <w:lang w:val="uk-UA" w:eastAsia="en-US"/>
        </w:rPr>
      </w:pPr>
      <w:r w:rsidRPr="009C77DA">
        <w:rPr>
          <w:color w:val="auto"/>
          <w:sz w:val="28"/>
          <w:szCs w:val="28"/>
          <w:lang w:val="uk-UA" w:eastAsia="en-US"/>
        </w:rPr>
        <w:t>Із державного бюджету міському бюджету м. Суми передбачено цільові субвенції у такому обсязі:</w:t>
      </w:r>
    </w:p>
    <w:p w:rsidR="00EE306F" w:rsidRPr="009C77DA" w:rsidRDefault="00EE306F" w:rsidP="00C57320">
      <w:pPr>
        <w:ind w:firstLine="708"/>
        <w:jc w:val="right"/>
        <w:rPr>
          <w:color w:val="auto"/>
          <w:sz w:val="28"/>
          <w:szCs w:val="28"/>
          <w:lang w:val="uk-UA" w:eastAsia="en-US"/>
        </w:rPr>
      </w:pPr>
    </w:p>
    <w:p w:rsidR="00EE306F" w:rsidRPr="009C77DA" w:rsidRDefault="00EE306F" w:rsidP="00C57320">
      <w:pPr>
        <w:ind w:firstLine="708"/>
        <w:jc w:val="right"/>
        <w:rPr>
          <w:color w:val="auto"/>
          <w:sz w:val="28"/>
          <w:szCs w:val="28"/>
          <w:lang w:val="uk-UA" w:eastAsia="en-US"/>
        </w:rPr>
      </w:pPr>
      <w:r w:rsidRPr="009C77DA">
        <w:rPr>
          <w:color w:val="auto"/>
          <w:sz w:val="28"/>
          <w:szCs w:val="28"/>
          <w:lang w:val="uk-UA" w:eastAsia="en-US"/>
        </w:rPr>
        <w:t>Таблиця  1</w:t>
      </w:r>
    </w:p>
    <w:tbl>
      <w:tblPr>
        <w:tblW w:w="0" w:type="auto"/>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A0"/>
      </w:tblPr>
      <w:tblGrid>
        <w:gridCol w:w="727"/>
        <w:gridCol w:w="4421"/>
        <w:gridCol w:w="1237"/>
        <w:gridCol w:w="1395"/>
        <w:gridCol w:w="1125"/>
        <w:gridCol w:w="900"/>
      </w:tblGrid>
      <w:tr w:rsidR="00EE306F" w:rsidRPr="009C77DA">
        <w:tc>
          <w:tcPr>
            <w:tcW w:w="727" w:type="dxa"/>
            <w:vMerge w:val="restart"/>
          </w:tcPr>
          <w:p w:rsidR="00EE306F" w:rsidRPr="009C77DA" w:rsidRDefault="00EE306F" w:rsidP="0047424C">
            <w:pPr>
              <w:jc w:val="center"/>
              <w:rPr>
                <w:color w:val="auto"/>
                <w:sz w:val="20"/>
                <w:szCs w:val="20"/>
                <w:lang w:val="uk-UA" w:eastAsia="en-US"/>
              </w:rPr>
            </w:pPr>
            <w:r w:rsidRPr="009C77DA">
              <w:rPr>
                <w:color w:val="auto"/>
                <w:sz w:val="20"/>
                <w:szCs w:val="20"/>
                <w:lang w:val="uk-UA" w:eastAsia="en-US"/>
              </w:rPr>
              <w:t>№ п/п</w:t>
            </w:r>
          </w:p>
        </w:tc>
        <w:tc>
          <w:tcPr>
            <w:tcW w:w="4421" w:type="dxa"/>
            <w:vMerge w:val="restart"/>
          </w:tcPr>
          <w:p w:rsidR="00EE306F" w:rsidRPr="009C77DA" w:rsidRDefault="00EE306F" w:rsidP="0047424C">
            <w:pPr>
              <w:jc w:val="center"/>
              <w:rPr>
                <w:color w:val="auto"/>
                <w:sz w:val="20"/>
                <w:szCs w:val="20"/>
                <w:lang w:val="uk-UA" w:eastAsia="en-US"/>
              </w:rPr>
            </w:pPr>
            <w:r w:rsidRPr="009C77DA">
              <w:rPr>
                <w:color w:val="auto"/>
                <w:sz w:val="20"/>
                <w:szCs w:val="20"/>
                <w:lang w:val="uk-UA" w:eastAsia="en-US"/>
              </w:rPr>
              <w:t>Зміст</w:t>
            </w:r>
          </w:p>
        </w:tc>
        <w:tc>
          <w:tcPr>
            <w:tcW w:w="1237" w:type="dxa"/>
            <w:vMerge w:val="restart"/>
          </w:tcPr>
          <w:p w:rsidR="00EE306F" w:rsidRPr="009C77DA" w:rsidRDefault="00EE306F" w:rsidP="0047424C">
            <w:pPr>
              <w:jc w:val="center"/>
              <w:rPr>
                <w:color w:val="auto"/>
                <w:sz w:val="20"/>
                <w:szCs w:val="20"/>
                <w:lang w:val="uk-UA" w:eastAsia="en-US"/>
              </w:rPr>
            </w:pPr>
            <w:r w:rsidRPr="009C77DA">
              <w:rPr>
                <w:color w:val="auto"/>
                <w:sz w:val="20"/>
                <w:szCs w:val="20"/>
                <w:lang w:val="uk-UA" w:eastAsia="en-US"/>
              </w:rPr>
              <w:t>2015 рік,</w:t>
            </w:r>
          </w:p>
          <w:p w:rsidR="00EE306F" w:rsidRPr="009C77DA" w:rsidRDefault="00EE306F" w:rsidP="0047424C">
            <w:pPr>
              <w:jc w:val="center"/>
              <w:rPr>
                <w:color w:val="auto"/>
                <w:sz w:val="20"/>
                <w:szCs w:val="20"/>
                <w:lang w:val="uk-UA" w:eastAsia="en-US"/>
              </w:rPr>
            </w:pPr>
            <w:r w:rsidRPr="009C77DA">
              <w:rPr>
                <w:color w:val="auto"/>
                <w:sz w:val="20"/>
                <w:szCs w:val="20"/>
                <w:lang w:val="uk-UA" w:eastAsia="en-US"/>
              </w:rPr>
              <w:t>тис. грн.</w:t>
            </w:r>
          </w:p>
        </w:tc>
        <w:tc>
          <w:tcPr>
            <w:tcW w:w="1395" w:type="dxa"/>
            <w:vMerge w:val="restart"/>
          </w:tcPr>
          <w:p w:rsidR="00EE306F" w:rsidRPr="009C77DA" w:rsidRDefault="00EE306F" w:rsidP="0047424C">
            <w:pPr>
              <w:jc w:val="center"/>
              <w:rPr>
                <w:color w:val="auto"/>
                <w:sz w:val="20"/>
                <w:szCs w:val="20"/>
                <w:lang w:val="uk-UA" w:eastAsia="en-US"/>
              </w:rPr>
            </w:pPr>
            <w:r w:rsidRPr="009C77DA">
              <w:rPr>
                <w:color w:val="auto"/>
                <w:sz w:val="20"/>
                <w:szCs w:val="20"/>
                <w:lang w:val="uk-UA" w:eastAsia="en-US"/>
              </w:rPr>
              <w:t>2016 рік,</w:t>
            </w:r>
          </w:p>
          <w:p w:rsidR="00EE306F" w:rsidRPr="009C77DA" w:rsidRDefault="00EE306F" w:rsidP="0047424C">
            <w:pPr>
              <w:jc w:val="center"/>
              <w:rPr>
                <w:color w:val="auto"/>
                <w:sz w:val="20"/>
                <w:szCs w:val="20"/>
                <w:lang w:val="uk-UA" w:eastAsia="en-US"/>
              </w:rPr>
            </w:pPr>
            <w:r w:rsidRPr="009C77DA">
              <w:rPr>
                <w:color w:val="auto"/>
                <w:sz w:val="20"/>
                <w:szCs w:val="20"/>
                <w:lang w:val="uk-UA" w:eastAsia="en-US"/>
              </w:rPr>
              <w:t>тис. грн.</w:t>
            </w:r>
          </w:p>
        </w:tc>
        <w:tc>
          <w:tcPr>
            <w:tcW w:w="2025" w:type="dxa"/>
            <w:gridSpan w:val="2"/>
          </w:tcPr>
          <w:p w:rsidR="00EE306F" w:rsidRPr="009C77DA" w:rsidRDefault="00EE306F" w:rsidP="0047424C">
            <w:pPr>
              <w:jc w:val="center"/>
              <w:rPr>
                <w:color w:val="auto"/>
                <w:sz w:val="20"/>
                <w:szCs w:val="20"/>
                <w:lang w:val="uk-UA" w:eastAsia="en-US"/>
              </w:rPr>
            </w:pPr>
            <w:r w:rsidRPr="009C77DA">
              <w:rPr>
                <w:color w:val="auto"/>
                <w:sz w:val="20"/>
                <w:szCs w:val="20"/>
                <w:lang w:val="uk-UA" w:eastAsia="en-US"/>
              </w:rPr>
              <w:t xml:space="preserve">Відхилення </w:t>
            </w:r>
          </w:p>
        </w:tc>
      </w:tr>
      <w:tr w:rsidR="00EE306F" w:rsidRPr="009C77DA">
        <w:trPr>
          <w:trHeight w:val="116"/>
        </w:trPr>
        <w:tc>
          <w:tcPr>
            <w:tcW w:w="727" w:type="dxa"/>
            <w:vMerge/>
            <w:vAlign w:val="center"/>
          </w:tcPr>
          <w:p w:rsidR="00EE306F" w:rsidRPr="009C77DA" w:rsidRDefault="00EE306F" w:rsidP="0047424C">
            <w:pPr>
              <w:rPr>
                <w:color w:val="auto"/>
                <w:sz w:val="20"/>
                <w:szCs w:val="20"/>
                <w:lang w:val="uk-UA" w:eastAsia="en-US"/>
              </w:rPr>
            </w:pPr>
          </w:p>
        </w:tc>
        <w:tc>
          <w:tcPr>
            <w:tcW w:w="4421" w:type="dxa"/>
            <w:vMerge/>
            <w:vAlign w:val="center"/>
          </w:tcPr>
          <w:p w:rsidR="00EE306F" w:rsidRPr="009C77DA" w:rsidRDefault="00EE306F" w:rsidP="0047424C">
            <w:pPr>
              <w:rPr>
                <w:color w:val="auto"/>
                <w:sz w:val="20"/>
                <w:szCs w:val="20"/>
                <w:lang w:val="uk-UA" w:eastAsia="en-US"/>
              </w:rPr>
            </w:pPr>
          </w:p>
        </w:tc>
        <w:tc>
          <w:tcPr>
            <w:tcW w:w="1237" w:type="dxa"/>
            <w:vMerge/>
            <w:vAlign w:val="center"/>
          </w:tcPr>
          <w:p w:rsidR="00EE306F" w:rsidRPr="009C77DA" w:rsidRDefault="00EE306F" w:rsidP="0047424C">
            <w:pPr>
              <w:rPr>
                <w:color w:val="auto"/>
                <w:sz w:val="20"/>
                <w:szCs w:val="20"/>
                <w:lang w:val="uk-UA" w:eastAsia="en-US"/>
              </w:rPr>
            </w:pPr>
          </w:p>
        </w:tc>
        <w:tc>
          <w:tcPr>
            <w:tcW w:w="1395" w:type="dxa"/>
            <w:vMerge/>
            <w:vAlign w:val="center"/>
          </w:tcPr>
          <w:p w:rsidR="00EE306F" w:rsidRPr="009C77DA" w:rsidRDefault="00EE306F" w:rsidP="0047424C">
            <w:pPr>
              <w:rPr>
                <w:color w:val="auto"/>
                <w:sz w:val="20"/>
                <w:szCs w:val="20"/>
                <w:lang w:val="uk-UA" w:eastAsia="en-US"/>
              </w:rPr>
            </w:pPr>
          </w:p>
        </w:tc>
        <w:tc>
          <w:tcPr>
            <w:tcW w:w="1125" w:type="dxa"/>
            <w:tcBorders>
              <w:right w:val="single" w:sz="4" w:space="0" w:color="auto"/>
            </w:tcBorders>
          </w:tcPr>
          <w:p w:rsidR="00EE306F" w:rsidRPr="009C77DA" w:rsidRDefault="00EE306F" w:rsidP="0047424C">
            <w:pPr>
              <w:jc w:val="center"/>
              <w:rPr>
                <w:color w:val="auto"/>
                <w:sz w:val="20"/>
                <w:szCs w:val="20"/>
                <w:lang w:val="uk-UA" w:eastAsia="en-US"/>
              </w:rPr>
            </w:pPr>
            <w:r w:rsidRPr="009C77DA">
              <w:rPr>
                <w:color w:val="auto"/>
                <w:sz w:val="20"/>
                <w:szCs w:val="20"/>
                <w:lang w:val="uk-UA" w:eastAsia="en-US"/>
              </w:rPr>
              <w:t>тис. грн.</w:t>
            </w:r>
          </w:p>
        </w:tc>
        <w:tc>
          <w:tcPr>
            <w:tcW w:w="900" w:type="dxa"/>
            <w:tcBorders>
              <w:left w:val="single" w:sz="4" w:space="0" w:color="auto"/>
            </w:tcBorders>
          </w:tcPr>
          <w:p w:rsidR="00EE306F" w:rsidRPr="009C77DA" w:rsidRDefault="00EE306F" w:rsidP="0047424C">
            <w:pPr>
              <w:jc w:val="center"/>
              <w:rPr>
                <w:color w:val="auto"/>
                <w:sz w:val="20"/>
                <w:szCs w:val="20"/>
                <w:lang w:val="uk-UA" w:eastAsia="en-US"/>
              </w:rPr>
            </w:pPr>
            <w:r w:rsidRPr="009C77DA">
              <w:rPr>
                <w:color w:val="auto"/>
                <w:sz w:val="20"/>
                <w:szCs w:val="20"/>
                <w:lang w:val="uk-UA" w:eastAsia="en-US"/>
              </w:rPr>
              <w:t>%</w:t>
            </w:r>
          </w:p>
        </w:tc>
      </w:tr>
      <w:tr w:rsidR="00EE306F" w:rsidRPr="009C77DA">
        <w:tc>
          <w:tcPr>
            <w:tcW w:w="727" w:type="dxa"/>
          </w:tcPr>
          <w:p w:rsidR="00EE306F" w:rsidRPr="009C77DA" w:rsidRDefault="00EE306F" w:rsidP="0047424C">
            <w:pPr>
              <w:jc w:val="center"/>
              <w:rPr>
                <w:b/>
                <w:bCs/>
                <w:color w:val="auto"/>
                <w:sz w:val="28"/>
                <w:szCs w:val="28"/>
                <w:lang w:val="uk-UA" w:eastAsia="en-US"/>
              </w:rPr>
            </w:pPr>
            <w:r w:rsidRPr="009C77DA">
              <w:rPr>
                <w:b/>
                <w:bCs/>
                <w:color w:val="auto"/>
                <w:sz w:val="28"/>
                <w:szCs w:val="28"/>
                <w:lang w:val="uk-UA" w:eastAsia="en-US"/>
              </w:rPr>
              <w:t>1</w:t>
            </w:r>
          </w:p>
        </w:tc>
        <w:tc>
          <w:tcPr>
            <w:tcW w:w="4421" w:type="dxa"/>
          </w:tcPr>
          <w:p w:rsidR="00EE306F" w:rsidRPr="009C77DA" w:rsidRDefault="00EE306F" w:rsidP="0047424C">
            <w:pPr>
              <w:rPr>
                <w:b/>
                <w:bCs/>
                <w:color w:val="auto"/>
                <w:sz w:val="28"/>
                <w:szCs w:val="28"/>
                <w:lang w:val="uk-UA" w:eastAsia="en-US"/>
              </w:rPr>
            </w:pPr>
            <w:r w:rsidRPr="009C77DA">
              <w:rPr>
                <w:b/>
                <w:bCs/>
                <w:color w:val="auto"/>
                <w:sz w:val="28"/>
                <w:szCs w:val="28"/>
                <w:lang w:val="uk-UA" w:eastAsia="en-US"/>
              </w:rPr>
              <w:t>Освітня субвенція з державного бюджету</w:t>
            </w:r>
          </w:p>
        </w:tc>
        <w:tc>
          <w:tcPr>
            <w:tcW w:w="1237" w:type="dxa"/>
          </w:tcPr>
          <w:p w:rsidR="00EE306F" w:rsidRPr="009C77DA" w:rsidRDefault="00EE306F" w:rsidP="0047424C">
            <w:pPr>
              <w:jc w:val="center"/>
              <w:rPr>
                <w:b/>
                <w:bCs/>
                <w:color w:val="auto"/>
                <w:sz w:val="28"/>
                <w:szCs w:val="28"/>
                <w:lang w:val="uk-UA" w:eastAsia="en-US"/>
              </w:rPr>
            </w:pPr>
            <w:r w:rsidRPr="009C77DA">
              <w:rPr>
                <w:b/>
                <w:bCs/>
                <w:color w:val="auto"/>
                <w:sz w:val="28"/>
                <w:szCs w:val="28"/>
                <w:lang w:val="uk-UA" w:eastAsia="en-US"/>
              </w:rPr>
              <w:t>184409,9</w:t>
            </w:r>
          </w:p>
        </w:tc>
        <w:tc>
          <w:tcPr>
            <w:tcW w:w="1395" w:type="dxa"/>
          </w:tcPr>
          <w:p w:rsidR="00EE306F" w:rsidRPr="009C77DA" w:rsidRDefault="00EE306F" w:rsidP="0047424C">
            <w:pPr>
              <w:jc w:val="center"/>
              <w:rPr>
                <w:b/>
                <w:bCs/>
                <w:color w:val="auto"/>
                <w:sz w:val="28"/>
                <w:szCs w:val="28"/>
                <w:lang w:val="uk-UA" w:eastAsia="en-US"/>
              </w:rPr>
            </w:pPr>
            <w:r w:rsidRPr="009C77DA">
              <w:rPr>
                <w:b/>
                <w:bCs/>
                <w:color w:val="auto"/>
                <w:sz w:val="28"/>
                <w:szCs w:val="28"/>
                <w:lang w:val="uk-UA" w:eastAsia="en-US"/>
              </w:rPr>
              <w:t>192447,2</w:t>
            </w:r>
          </w:p>
        </w:tc>
        <w:tc>
          <w:tcPr>
            <w:tcW w:w="1125" w:type="dxa"/>
            <w:tcBorders>
              <w:right w:val="single" w:sz="4" w:space="0" w:color="auto"/>
            </w:tcBorders>
          </w:tcPr>
          <w:p w:rsidR="00EE306F" w:rsidRPr="009C77DA" w:rsidRDefault="00EE306F" w:rsidP="0047424C">
            <w:pPr>
              <w:rPr>
                <w:b/>
                <w:bCs/>
                <w:color w:val="auto"/>
                <w:sz w:val="28"/>
                <w:szCs w:val="28"/>
                <w:lang w:val="uk-UA" w:eastAsia="en-US"/>
              </w:rPr>
            </w:pPr>
            <w:r w:rsidRPr="009C77DA">
              <w:rPr>
                <w:b/>
                <w:bCs/>
                <w:color w:val="auto"/>
                <w:sz w:val="28"/>
                <w:szCs w:val="28"/>
                <w:lang w:val="uk-UA" w:eastAsia="en-US"/>
              </w:rPr>
              <w:t>8037,3</w:t>
            </w:r>
          </w:p>
        </w:tc>
        <w:tc>
          <w:tcPr>
            <w:tcW w:w="900" w:type="dxa"/>
            <w:tcBorders>
              <w:left w:val="single" w:sz="4" w:space="0" w:color="auto"/>
            </w:tcBorders>
          </w:tcPr>
          <w:p w:rsidR="00EE306F" w:rsidRPr="009C77DA" w:rsidRDefault="00EE306F" w:rsidP="0047424C">
            <w:pPr>
              <w:jc w:val="center"/>
              <w:rPr>
                <w:b/>
                <w:bCs/>
                <w:color w:val="auto"/>
                <w:sz w:val="28"/>
                <w:szCs w:val="28"/>
                <w:lang w:val="uk-UA" w:eastAsia="en-US"/>
              </w:rPr>
            </w:pPr>
            <w:r w:rsidRPr="009C77DA">
              <w:rPr>
                <w:b/>
                <w:bCs/>
                <w:color w:val="auto"/>
                <w:sz w:val="28"/>
                <w:szCs w:val="28"/>
                <w:lang w:val="uk-UA" w:eastAsia="en-US"/>
              </w:rPr>
              <w:t>104,4</w:t>
            </w:r>
          </w:p>
        </w:tc>
      </w:tr>
      <w:tr w:rsidR="00EE306F" w:rsidRPr="009C77DA">
        <w:tc>
          <w:tcPr>
            <w:tcW w:w="727" w:type="dxa"/>
          </w:tcPr>
          <w:p w:rsidR="00EE306F" w:rsidRPr="009C77DA" w:rsidRDefault="00EE306F" w:rsidP="0047424C">
            <w:pPr>
              <w:jc w:val="center"/>
              <w:rPr>
                <w:color w:val="auto"/>
                <w:sz w:val="28"/>
                <w:szCs w:val="28"/>
                <w:lang w:val="uk-UA" w:eastAsia="en-US"/>
              </w:rPr>
            </w:pPr>
            <w:r w:rsidRPr="009C77DA">
              <w:rPr>
                <w:color w:val="auto"/>
                <w:sz w:val="28"/>
                <w:szCs w:val="28"/>
                <w:lang w:val="uk-UA" w:eastAsia="en-US"/>
              </w:rPr>
              <w:t>2</w:t>
            </w:r>
          </w:p>
        </w:tc>
        <w:tc>
          <w:tcPr>
            <w:tcW w:w="4421" w:type="dxa"/>
          </w:tcPr>
          <w:p w:rsidR="00EE306F" w:rsidRPr="009C77DA" w:rsidRDefault="00EE306F" w:rsidP="0047424C">
            <w:pPr>
              <w:rPr>
                <w:color w:val="auto"/>
                <w:sz w:val="28"/>
                <w:szCs w:val="28"/>
                <w:lang w:val="uk-UA" w:eastAsia="en-US"/>
              </w:rPr>
            </w:pPr>
            <w:r w:rsidRPr="009C77DA">
              <w:rPr>
                <w:color w:val="auto"/>
                <w:sz w:val="28"/>
                <w:szCs w:val="28"/>
                <w:lang w:val="uk-UA" w:eastAsia="en-US"/>
              </w:rPr>
              <w:t>Медична субвенція, всього, з них:</w:t>
            </w:r>
          </w:p>
        </w:tc>
        <w:tc>
          <w:tcPr>
            <w:tcW w:w="1237" w:type="dxa"/>
          </w:tcPr>
          <w:p w:rsidR="00EE306F" w:rsidRPr="009C77DA" w:rsidRDefault="00EE306F" w:rsidP="0047424C">
            <w:pPr>
              <w:jc w:val="center"/>
              <w:rPr>
                <w:color w:val="auto"/>
                <w:sz w:val="28"/>
                <w:szCs w:val="28"/>
                <w:lang w:val="uk-UA" w:eastAsia="en-US"/>
              </w:rPr>
            </w:pPr>
            <w:r w:rsidRPr="009C77DA">
              <w:rPr>
                <w:color w:val="auto"/>
                <w:sz w:val="28"/>
                <w:szCs w:val="28"/>
                <w:lang w:val="uk-UA" w:eastAsia="en-US"/>
              </w:rPr>
              <w:t>188499,9</w:t>
            </w:r>
          </w:p>
        </w:tc>
        <w:tc>
          <w:tcPr>
            <w:tcW w:w="1395" w:type="dxa"/>
          </w:tcPr>
          <w:p w:rsidR="00EE306F" w:rsidRPr="009C77DA" w:rsidRDefault="00EE306F" w:rsidP="0047424C">
            <w:pPr>
              <w:jc w:val="center"/>
              <w:rPr>
                <w:color w:val="auto"/>
                <w:sz w:val="28"/>
                <w:szCs w:val="28"/>
                <w:lang w:val="uk-UA" w:eastAsia="en-US"/>
              </w:rPr>
            </w:pPr>
            <w:r w:rsidRPr="009C77DA">
              <w:rPr>
                <w:color w:val="auto"/>
                <w:sz w:val="28"/>
                <w:szCs w:val="28"/>
                <w:lang w:val="uk-UA" w:eastAsia="en-US"/>
              </w:rPr>
              <w:t>205475,8</w:t>
            </w:r>
          </w:p>
        </w:tc>
        <w:tc>
          <w:tcPr>
            <w:tcW w:w="1125" w:type="dxa"/>
            <w:tcBorders>
              <w:right w:val="single" w:sz="4" w:space="0" w:color="auto"/>
            </w:tcBorders>
          </w:tcPr>
          <w:p w:rsidR="00EE306F" w:rsidRPr="009C77DA" w:rsidRDefault="00EE306F" w:rsidP="0047424C">
            <w:pPr>
              <w:rPr>
                <w:color w:val="auto"/>
                <w:sz w:val="28"/>
                <w:szCs w:val="28"/>
                <w:lang w:val="uk-UA" w:eastAsia="en-US"/>
              </w:rPr>
            </w:pPr>
            <w:r w:rsidRPr="009C77DA">
              <w:rPr>
                <w:color w:val="auto"/>
                <w:sz w:val="28"/>
                <w:szCs w:val="28"/>
                <w:lang w:val="uk-UA" w:eastAsia="en-US"/>
              </w:rPr>
              <w:t>16969,9</w:t>
            </w:r>
          </w:p>
        </w:tc>
        <w:tc>
          <w:tcPr>
            <w:tcW w:w="900" w:type="dxa"/>
            <w:tcBorders>
              <w:left w:val="single" w:sz="4" w:space="0" w:color="auto"/>
            </w:tcBorders>
          </w:tcPr>
          <w:p w:rsidR="00EE306F" w:rsidRPr="009C77DA" w:rsidRDefault="00EE306F" w:rsidP="0047424C">
            <w:pPr>
              <w:jc w:val="center"/>
              <w:rPr>
                <w:color w:val="auto"/>
                <w:sz w:val="28"/>
                <w:szCs w:val="28"/>
                <w:lang w:val="uk-UA" w:eastAsia="en-US"/>
              </w:rPr>
            </w:pPr>
            <w:r w:rsidRPr="009C77DA">
              <w:rPr>
                <w:color w:val="auto"/>
                <w:sz w:val="28"/>
                <w:szCs w:val="28"/>
                <w:lang w:val="uk-UA" w:eastAsia="en-US"/>
              </w:rPr>
              <w:t>109,0</w:t>
            </w:r>
          </w:p>
        </w:tc>
      </w:tr>
      <w:tr w:rsidR="00EE306F" w:rsidRPr="009C77DA">
        <w:tc>
          <w:tcPr>
            <w:tcW w:w="727" w:type="dxa"/>
          </w:tcPr>
          <w:p w:rsidR="00EE306F" w:rsidRPr="009C77DA" w:rsidRDefault="00EE306F" w:rsidP="0047424C">
            <w:pPr>
              <w:jc w:val="center"/>
              <w:rPr>
                <w:b/>
                <w:bCs/>
                <w:color w:val="auto"/>
                <w:sz w:val="28"/>
                <w:szCs w:val="28"/>
                <w:lang w:val="uk-UA" w:eastAsia="en-US"/>
              </w:rPr>
            </w:pPr>
            <w:r w:rsidRPr="009C77DA">
              <w:rPr>
                <w:b/>
                <w:bCs/>
                <w:color w:val="auto"/>
                <w:sz w:val="28"/>
                <w:szCs w:val="28"/>
                <w:lang w:val="uk-UA" w:eastAsia="en-US"/>
              </w:rPr>
              <w:t>2.1</w:t>
            </w:r>
          </w:p>
        </w:tc>
        <w:tc>
          <w:tcPr>
            <w:tcW w:w="4421" w:type="dxa"/>
          </w:tcPr>
          <w:p w:rsidR="00EE306F" w:rsidRPr="009C77DA" w:rsidRDefault="00EE306F" w:rsidP="0047424C">
            <w:pPr>
              <w:rPr>
                <w:b/>
                <w:bCs/>
                <w:color w:val="auto"/>
                <w:sz w:val="28"/>
                <w:szCs w:val="28"/>
                <w:lang w:val="uk-UA" w:eastAsia="en-US"/>
              </w:rPr>
            </w:pPr>
            <w:r w:rsidRPr="009C77DA">
              <w:rPr>
                <w:b/>
                <w:bCs/>
                <w:color w:val="auto"/>
                <w:sz w:val="28"/>
                <w:szCs w:val="28"/>
                <w:lang w:val="uk-UA" w:eastAsia="en-US"/>
              </w:rPr>
              <w:t>Медична субвенція з державного бюджету (у співставних умовах)</w:t>
            </w:r>
          </w:p>
        </w:tc>
        <w:tc>
          <w:tcPr>
            <w:tcW w:w="1237" w:type="dxa"/>
          </w:tcPr>
          <w:p w:rsidR="00EE306F" w:rsidRPr="009C77DA" w:rsidRDefault="00EE306F" w:rsidP="0047424C">
            <w:pPr>
              <w:jc w:val="center"/>
              <w:rPr>
                <w:b/>
                <w:bCs/>
                <w:color w:val="auto"/>
                <w:sz w:val="28"/>
                <w:szCs w:val="28"/>
                <w:lang w:val="uk-UA" w:eastAsia="en-US"/>
              </w:rPr>
            </w:pPr>
            <w:r w:rsidRPr="009C77DA">
              <w:rPr>
                <w:b/>
                <w:bCs/>
                <w:color w:val="auto"/>
                <w:sz w:val="28"/>
                <w:szCs w:val="28"/>
                <w:lang w:val="uk-UA" w:eastAsia="en-US"/>
              </w:rPr>
              <w:t>173004,2</w:t>
            </w:r>
          </w:p>
        </w:tc>
        <w:tc>
          <w:tcPr>
            <w:tcW w:w="1395" w:type="dxa"/>
          </w:tcPr>
          <w:p w:rsidR="00EE306F" w:rsidRPr="009C77DA" w:rsidRDefault="00EE306F" w:rsidP="0047424C">
            <w:pPr>
              <w:jc w:val="center"/>
              <w:rPr>
                <w:b/>
                <w:bCs/>
                <w:color w:val="auto"/>
                <w:sz w:val="28"/>
                <w:szCs w:val="28"/>
                <w:lang w:val="uk-UA" w:eastAsia="en-US"/>
              </w:rPr>
            </w:pPr>
            <w:r w:rsidRPr="009C77DA">
              <w:rPr>
                <w:b/>
                <w:bCs/>
                <w:color w:val="auto"/>
                <w:sz w:val="28"/>
                <w:szCs w:val="28"/>
                <w:lang w:val="uk-UA" w:eastAsia="en-US"/>
              </w:rPr>
              <w:t>178130,8</w:t>
            </w:r>
          </w:p>
        </w:tc>
        <w:tc>
          <w:tcPr>
            <w:tcW w:w="1125" w:type="dxa"/>
            <w:tcBorders>
              <w:right w:val="single" w:sz="4" w:space="0" w:color="auto"/>
            </w:tcBorders>
          </w:tcPr>
          <w:p w:rsidR="00EE306F" w:rsidRPr="009C77DA" w:rsidRDefault="00EE306F" w:rsidP="0047424C">
            <w:pPr>
              <w:rPr>
                <w:b/>
                <w:bCs/>
                <w:color w:val="auto"/>
                <w:sz w:val="28"/>
                <w:szCs w:val="28"/>
                <w:lang w:val="uk-UA" w:eastAsia="en-US"/>
              </w:rPr>
            </w:pPr>
            <w:r w:rsidRPr="009C77DA">
              <w:rPr>
                <w:b/>
                <w:bCs/>
                <w:color w:val="auto"/>
                <w:sz w:val="28"/>
                <w:szCs w:val="28"/>
                <w:lang w:val="uk-UA" w:eastAsia="en-US"/>
              </w:rPr>
              <w:t>5126,2</w:t>
            </w:r>
          </w:p>
        </w:tc>
        <w:tc>
          <w:tcPr>
            <w:tcW w:w="900" w:type="dxa"/>
            <w:tcBorders>
              <w:left w:val="single" w:sz="4" w:space="0" w:color="auto"/>
            </w:tcBorders>
          </w:tcPr>
          <w:p w:rsidR="00EE306F" w:rsidRPr="009C77DA" w:rsidRDefault="00EE306F" w:rsidP="0047424C">
            <w:pPr>
              <w:jc w:val="center"/>
              <w:rPr>
                <w:b/>
                <w:bCs/>
                <w:color w:val="auto"/>
                <w:sz w:val="28"/>
                <w:szCs w:val="28"/>
                <w:lang w:val="uk-UA" w:eastAsia="en-US"/>
              </w:rPr>
            </w:pPr>
            <w:r w:rsidRPr="009C77DA">
              <w:rPr>
                <w:b/>
                <w:bCs/>
                <w:color w:val="auto"/>
                <w:sz w:val="28"/>
                <w:szCs w:val="28"/>
                <w:lang w:val="uk-UA" w:eastAsia="en-US"/>
              </w:rPr>
              <w:t>103,0</w:t>
            </w:r>
          </w:p>
        </w:tc>
      </w:tr>
      <w:tr w:rsidR="00EE306F" w:rsidRPr="009C77DA">
        <w:tc>
          <w:tcPr>
            <w:tcW w:w="727" w:type="dxa"/>
          </w:tcPr>
          <w:p w:rsidR="00EE306F" w:rsidRPr="009C77DA" w:rsidRDefault="00EE306F" w:rsidP="0047424C">
            <w:pPr>
              <w:jc w:val="center"/>
              <w:rPr>
                <w:color w:val="auto"/>
                <w:sz w:val="28"/>
                <w:szCs w:val="28"/>
                <w:lang w:val="uk-UA" w:eastAsia="en-US"/>
              </w:rPr>
            </w:pPr>
            <w:r w:rsidRPr="009C77DA">
              <w:rPr>
                <w:color w:val="auto"/>
                <w:sz w:val="28"/>
                <w:szCs w:val="28"/>
                <w:lang w:val="uk-UA" w:eastAsia="en-US"/>
              </w:rPr>
              <w:t>2.2</w:t>
            </w:r>
          </w:p>
        </w:tc>
        <w:tc>
          <w:tcPr>
            <w:tcW w:w="4421" w:type="dxa"/>
          </w:tcPr>
          <w:p w:rsidR="00EE306F" w:rsidRPr="009C77DA" w:rsidRDefault="00EE306F" w:rsidP="0047424C">
            <w:pPr>
              <w:tabs>
                <w:tab w:val="left" w:pos="801"/>
              </w:tabs>
              <w:jc w:val="both"/>
              <w:rPr>
                <w:color w:val="auto"/>
                <w:sz w:val="28"/>
                <w:szCs w:val="28"/>
                <w:lang w:val="uk-UA" w:eastAsia="en-US"/>
              </w:rPr>
            </w:pPr>
            <w:r w:rsidRPr="009C77DA">
              <w:rPr>
                <w:color w:val="auto"/>
                <w:sz w:val="28"/>
                <w:szCs w:val="28"/>
                <w:lang w:val="uk-UA" w:eastAsia="en-US"/>
              </w:rPr>
              <w:t>Кошти іншої/медичної субвенцій, які надійшли з обласного бюджету на відшкодування витрат за лікування мешканців районів області</w:t>
            </w:r>
          </w:p>
        </w:tc>
        <w:tc>
          <w:tcPr>
            <w:tcW w:w="1237" w:type="dxa"/>
          </w:tcPr>
          <w:p w:rsidR="00EE306F" w:rsidRPr="009C77DA" w:rsidRDefault="00EE306F" w:rsidP="0047424C">
            <w:pPr>
              <w:jc w:val="center"/>
              <w:rPr>
                <w:color w:val="auto"/>
                <w:sz w:val="28"/>
                <w:szCs w:val="28"/>
                <w:lang w:val="uk-UA" w:eastAsia="en-US"/>
              </w:rPr>
            </w:pPr>
            <w:r w:rsidRPr="009C77DA">
              <w:rPr>
                <w:color w:val="auto"/>
                <w:sz w:val="28"/>
                <w:szCs w:val="28"/>
                <w:lang w:val="uk-UA" w:eastAsia="en-US"/>
              </w:rPr>
              <w:t>728,0</w:t>
            </w:r>
          </w:p>
        </w:tc>
        <w:tc>
          <w:tcPr>
            <w:tcW w:w="1395" w:type="dxa"/>
          </w:tcPr>
          <w:p w:rsidR="00EE306F" w:rsidRPr="009C77DA" w:rsidRDefault="00EE306F" w:rsidP="0047424C">
            <w:pPr>
              <w:jc w:val="center"/>
              <w:rPr>
                <w:color w:val="auto"/>
                <w:sz w:val="28"/>
                <w:szCs w:val="28"/>
                <w:lang w:val="uk-UA" w:eastAsia="en-US"/>
              </w:rPr>
            </w:pPr>
            <w:r w:rsidRPr="009C77DA">
              <w:rPr>
                <w:color w:val="auto"/>
                <w:sz w:val="28"/>
                <w:szCs w:val="28"/>
                <w:lang w:val="uk-UA" w:eastAsia="en-US"/>
              </w:rPr>
              <w:t>620,1</w:t>
            </w:r>
          </w:p>
        </w:tc>
        <w:tc>
          <w:tcPr>
            <w:tcW w:w="1125" w:type="dxa"/>
            <w:tcBorders>
              <w:right w:val="single" w:sz="4" w:space="0" w:color="auto"/>
            </w:tcBorders>
          </w:tcPr>
          <w:p w:rsidR="00EE306F" w:rsidRPr="009C77DA" w:rsidRDefault="00EE306F" w:rsidP="0047424C">
            <w:pPr>
              <w:rPr>
                <w:i/>
                <w:iCs/>
                <w:color w:val="auto"/>
                <w:sz w:val="28"/>
                <w:szCs w:val="28"/>
                <w:lang w:val="uk-UA" w:eastAsia="en-US"/>
              </w:rPr>
            </w:pPr>
          </w:p>
        </w:tc>
        <w:tc>
          <w:tcPr>
            <w:tcW w:w="900" w:type="dxa"/>
            <w:tcBorders>
              <w:left w:val="single" w:sz="4" w:space="0" w:color="auto"/>
            </w:tcBorders>
          </w:tcPr>
          <w:p w:rsidR="00EE306F" w:rsidRPr="009C77DA" w:rsidRDefault="00EE306F" w:rsidP="0047424C">
            <w:pPr>
              <w:jc w:val="center"/>
              <w:rPr>
                <w:i/>
                <w:iCs/>
                <w:color w:val="auto"/>
                <w:sz w:val="28"/>
                <w:szCs w:val="28"/>
                <w:lang w:val="uk-UA" w:eastAsia="en-US"/>
              </w:rPr>
            </w:pPr>
          </w:p>
        </w:tc>
      </w:tr>
      <w:tr w:rsidR="00EE306F" w:rsidRPr="009C77DA">
        <w:tc>
          <w:tcPr>
            <w:tcW w:w="727" w:type="dxa"/>
          </w:tcPr>
          <w:p w:rsidR="00EE306F" w:rsidRPr="009C77DA" w:rsidRDefault="00EE306F" w:rsidP="0047424C">
            <w:pPr>
              <w:jc w:val="center"/>
              <w:rPr>
                <w:color w:val="auto"/>
                <w:sz w:val="28"/>
                <w:szCs w:val="28"/>
                <w:lang w:val="uk-UA" w:eastAsia="en-US"/>
              </w:rPr>
            </w:pPr>
            <w:r w:rsidRPr="009C77DA">
              <w:rPr>
                <w:color w:val="auto"/>
                <w:sz w:val="28"/>
                <w:szCs w:val="28"/>
                <w:lang w:val="uk-UA" w:eastAsia="en-US"/>
              </w:rPr>
              <w:t>2.3</w:t>
            </w:r>
          </w:p>
        </w:tc>
        <w:tc>
          <w:tcPr>
            <w:tcW w:w="4421" w:type="dxa"/>
          </w:tcPr>
          <w:p w:rsidR="00EE306F" w:rsidRPr="009C77DA" w:rsidRDefault="00EE306F" w:rsidP="0047424C">
            <w:pPr>
              <w:tabs>
                <w:tab w:val="left" w:pos="801"/>
              </w:tabs>
              <w:jc w:val="both"/>
              <w:rPr>
                <w:color w:val="auto"/>
                <w:sz w:val="28"/>
                <w:szCs w:val="28"/>
                <w:lang w:val="uk-UA" w:eastAsia="en-US"/>
              </w:rPr>
            </w:pPr>
            <w:r w:rsidRPr="009C77DA">
              <w:rPr>
                <w:color w:val="auto"/>
                <w:sz w:val="28"/>
                <w:szCs w:val="28"/>
                <w:lang w:val="uk-UA" w:eastAsia="en-US"/>
              </w:rPr>
              <w:t xml:space="preserve">Кошти іншої/медичної субвенції з державного бюджету на забезпечення хворих на цукровий та нецукровий діабет, які надійшли з обласного бюджету </w:t>
            </w:r>
          </w:p>
        </w:tc>
        <w:tc>
          <w:tcPr>
            <w:tcW w:w="1237" w:type="dxa"/>
          </w:tcPr>
          <w:p w:rsidR="00EE306F" w:rsidRPr="009C77DA" w:rsidRDefault="00EE306F" w:rsidP="0047424C">
            <w:pPr>
              <w:jc w:val="center"/>
              <w:rPr>
                <w:color w:val="auto"/>
                <w:sz w:val="28"/>
                <w:szCs w:val="28"/>
                <w:lang w:val="uk-UA" w:eastAsia="en-US"/>
              </w:rPr>
            </w:pPr>
            <w:r w:rsidRPr="009C77DA">
              <w:rPr>
                <w:color w:val="auto"/>
                <w:sz w:val="28"/>
                <w:szCs w:val="28"/>
                <w:lang w:val="uk-UA" w:eastAsia="en-US"/>
              </w:rPr>
              <w:t>5253,4</w:t>
            </w:r>
          </w:p>
        </w:tc>
        <w:tc>
          <w:tcPr>
            <w:tcW w:w="1395" w:type="dxa"/>
          </w:tcPr>
          <w:p w:rsidR="00EE306F" w:rsidRPr="009C77DA" w:rsidRDefault="00EE306F" w:rsidP="0047424C">
            <w:pPr>
              <w:jc w:val="center"/>
              <w:rPr>
                <w:color w:val="auto"/>
                <w:sz w:val="28"/>
                <w:szCs w:val="28"/>
                <w:lang w:val="uk-UA" w:eastAsia="en-US"/>
              </w:rPr>
            </w:pPr>
            <w:r w:rsidRPr="009C77DA">
              <w:rPr>
                <w:color w:val="auto"/>
                <w:sz w:val="28"/>
                <w:szCs w:val="28"/>
                <w:lang w:val="uk-UA" w:eastAsia="en-US"/>
              </w:rPr>
              <w:t>10347,3</w:t>
            </w:r>
          </w:p>
        </w:tc>
        <w:tc>
          <w:tcPr>
            <w:tcW w:w="1125" w:type="dxa"/>
            <w:tcBorders>
              <w:right w:val="single" w:sz="4" w:space="0" w:color="auto"/>
            </w:tcBorders>
          </w:tcPr>
          <w:p w:rsidR="00EE306F" w:rsidRPr="009C77DA" w:rsidRDefault="00EE306F" w:rsidP="0047424C">
            <w:pPr>
              <w:rPr>
                <w:i/>
                <w:iCs/>
                <w:color w:val="auto"/>
                <w:sz w:val="28"/>
                <w:szCs w:val="28"/>
                <w:lang w:val="uk-UA" w:eastAsia="en-US"/>
              </w:rPr>
            </w:pPr>
          </w:p>
        </w:tc>
        <w:tc>
          <w:tcPr>
            <w:tcW w:w="900" w:type="dxa"/>
            <w:tcBorders>
              <w:left w:val="single" w:sz="4" w:space="0" w:color="auto"/>
            </w:tcBorders>
          </w:tcPr>
          <w:p w:rsidR="00EE306F" w:rsidRPr="009C77DA" w:rsidRDefault="00EE306F" w:rsidP="0047424C">
            <w:pPr>
              <w:jc w:val="center"/>
              <w:rPr>
                <w:i/>
                <w:iCs/>
                <w:color w:val="auto"/>
                <w:sz w:val="28"/>
                <w:szCs w:val="28"/>
                <w:lang w:val="uk-UA" w:eastAsia="en-US"/>
              </w:rPr>
            </w:pPr>
          </w:p>
        </w:tc>
      </w:tr>
      <w:tr w:rsidR="00EE306F" w:rsidRPr="009C77DA">
        <w:tc>
          <w:tcPr>
            <w:tcW w:w="727" w:type="dxa"/>
          </w:tcPr>
          <w:p w:rsidR="00EE306F" w:rsidRPr="009C77DA" w:rsidRDefault="00EE306F" w:rsidP="0047424C">
            <w:pPr>
              <w:jc w:val="center"/>
              <w:rPr>
                <w:color w:val="auto"/>
                <w:sz w:val="28"/>
                <w:szCs w:val="28"/>
                <w:lang w:val="uk-UA" w:eastAsia="en-US"/>
              </w:rPr>
            </w:pPr>
            <w:r w:rsidRPr="009C77DA">
              <w:rPr>
                <w:color w:val="auto"/>
                <w:sz w:val="28"/>
                <w:szCs w:val="28"/>
                <w:lang w:val="uk-UA" w:eastAsia="en-US"/>
              </w:rPr>
              <w:t>2.4</w:t>
            </w:r>
          </w:p>
        </w:tc>
        <w:tc>
          <w:tcPr>
            <w:tcW w:w="4421" w:type="dxa"/>
          </w:tcPr>
          <w:p w:rsidR="00EE306F" w:rsidRPr="009C77DA" w:rsidRDefault="00EE306F" w:rsidP="0047424C">
            <w:pPr>
              <w:tabs>
                <w:tab w:val="left" w:pos="801"/>
              </w:tabs>
              <w:jc w:val="both"/>
              <w:rPr>
                <w:color w:val="auto"/>
                <w:sz w:val="28"/>
                <w:szCs w:val="28"/>
                <w:lang w:val="uk-UA" w:eastAsia="en-US"/>
              </w:rPr>
            </w:pPr>
            <w:r w:rsidRPr="009C77DA">
              <w:rPr>
                <w:color w:val="auto"/>
                <w:sz w:val="28"/>
                <w:szCs w:val="28"/>
                <w:lang w:val="uk-UA" w:eastAsia="en-US"/>
              </w:rPr>
              <w:t xml:space="preserve">Кошти на забезпечення лікування нефрологічних методом гемодіалізу, які у 2016 році передбачені за рахунок медичної субвенції з державного бюджету та надійшли з обласного бюджету </w:t>
            </w:r>
          </w:p>
        </w:tc>
        <w:tc>
          <w:tcPr>
            <w:tcW w:w="1237" w:type="dxa"/>
          </w:tcPr>
          <w:p w:rsidR="00EE306F" w:rsidRPr="009C77DA" w:rsidRDefault="00EE306F" w:rsidP="0047424C">
            <w:pPr>
              <w:jc w:val="center"/>
              <w:rPr>
                <w:color w:val="auto"/>
                <w:sz w:val="28"/>
                <w:szCs w:val="28"/>
                <w:lang w:val="uk-UA" w:eastAsia="en-US"/>
              </w:rPr>
            </w:pPr>
            <w:r w:rsidRPr="009C77DA">
              <w:rPr>
                <w:color w:val="auto"/>
                <w:sz w:val="28"/>
                <w:szCs w:val="28"/>
                <w:lang w:val="uk-UA" w:eastAsia="en-US"/>
              </w:rPr>
              <w:t>9514,3</w:t>
            </w:r>
          </w:p>
        </w:tc>
        <w:tc>
          <w:tcPr>
            <w:tcW w:w="1395" w:type="dxa"/>
          </w:tcPr>
          <w:p w:rsidR="00EE306F" w:rsidRPr="009C77DA" w:rsidRDefault="00EE306F" w:rsidP="0047424C">
            <w:pPr>
              <w:jc w:val="center"/>
              <w:rPr>
                <w:color w:val="auto"/>
                <w:sz w:val="28"/>
                <w:szCs w:val="28"/>
                <w:lang w:val="uk-UA" w:eastAsia="en-US"/>
              </w:rPr>
            </w:pPr>
            <w:r w:rsidRPr="009C77DA">
              <w:rPr>
                <w:color w:val="auto"/>
                <w:sz w:val="28"/>
                <w:szCs w:val="28"/>
                <w:lang w:val="uk-UA" w:eastAsia="en-US"/>
              </w:rPr>
              <w:t>16377,6</w:t>
            </w:r>
          </w:p>
        </w:tc>
        <w:tc>
          <w:tcPr>
            <w:tcW w:w="1125" w:type="dxa"/>
            <w:tcBorders>
              <w:right w:val="single" w:sz="4" w:space="0" w:color="auto"/>
            </w:tcBorders>
          </w:tcPr>
          <w:p w:rsidR="00EE306F" w:rsidRPr="009C77DA" w:rsidRDefault="00EE306F" w:rsidP="0047424C">
            <w:pPr>
              <w:rPr>
                <w:i/>
                <w:iCs/>
                <w:color w:val="auto"/>
                <w:sz w:val="28"/>
                <w:szCs w:val="28"/>
                <w:lang w:val="uk-UA" w:eastAsia="en-US"/>
              </w:rPr>
            </w:pPr>
          </w:p>
        </w:tc>
        <w:tc>
          <w:tcPr>
            <w:tcW w:w="900" w:type="dxa"/>
            <w:tcBorders>
              <w:left w:val="single" w:sz="4" w:space="0" w:color="auto"/>
            </w:tcBorders>
          </w:tcPr>
          <w:p w:rsidR="00EE306F" w:rsidRPr="009C77DA" w:rsidRDefault="00EE306F" w:rsidP="0047424C">
            <w:pPr>
              <w:jc w:val="center"/>
              <w:rPr>
                <w:i/>
                <w:iCs/>
                <w:color w:val="auto"/>
                <w:sz w:val="28"/>
                <w:szCs w:val="28"/>
                <w:lang w:val="uk-UA" w:eastAsia="en-US"/>
              </w:rPr>
            </w:pPr>
          </w:p>
        </w:tc>
      </w:tr>
    </w:tbl>
    <w:p w:rsidR="00EE306F" w:rsidRPr="009C77DA" w:rsidRDefault="00EE306F" w:rsidP="00C57320">
      <w:pPr>
        <w:ind w:firstLine="708"/>
        <w:jc w:val="both"/>
        <w:rPr>
          <w:color w:val="auto"/>
          <w:sz w:val="28"/>
          <w:szCs w:val="28"/>
          <w:lang w:val="uk-UA" w:eastAsia="en-US"/>
        </w:rPr>
      </w:pPr>
    </w:p>
    <w:p w:rsidR="00EE306F" w:rsidRPr="009C77DA" w:rsidRDefault="00EE306F" w:rsidP="00187E75">
      <w:pPr>
        <w:ind w:firstLine="708"/>
        <w:jc w:val="both"/>
        <w:rPr>
          <w:color w:val="auto"/>
          <w:sz w:val="28"/>
          <w:szCs w:val="28"/>
          <w:lang w:val="uk-UA" w:eastAsia="en-US"/>
        </w:rPr>
      </w:pPr>
      <w:r w:rsidRPr="009C77DA">
        <w:rPr>
          <w:color w:val="auto"/>
          <w:sz w:val="28"/>
          <w:szCs w:val="28"/>
          <w:lang w:val="uk-UA" w:eastAsia="en-US"/>
        </w:rPr>
        <w:t xml:space="preserve">Обсяги цих субвенцій були визначені на 2015 рік з урахуванням індексу інфляції 24,1%, а фактично індекс інфляції склав 43,3%. </w:t>
      </w:r>
    </w:p>
    <w:p w:rsidR="00EE306F" w:rsidRPr="009C77DA" w:rsidRDefault="00EE306F" w:rsidP="00187E75">
      <w:pPr>
        <w:ind w:firstLine="708"/>
        <w:jc w:val="both"/>
        <w:rPr>
          <w:color w:val="auto"/>
          <w:sz w:val="28"/>
          <w:szCs w:val="28"/>
          <w:lang w:val="uk-UA" w:eastAsia="en-US"/>
        </w:rPr>
      </w:pPr>
      <w:r w:rsidRPr="009C77DA">
        <w:rPr>
          <w:color w:val="auto"/>
          <w:sz w:val="28"/>
          <w:szCs w:val="28"/>
          <w:lang w:val="uk-UA" w:eastAsia="en-US"/>
        </w:rPr>
        <w:t>При затвердженні бюджету на 2015 рік видатки на проведення індексації заробітної плати складали: по галузі «Освіта» - 11759,9 тис. грн., по галузі «Охорона здоров’я» - 7308,8 тис. грн., але фактичні видатки склали 23623,4 тис. грн. та 14962,4 тис. грн. відповідно, що більше на 11863,5 тис. грн. по галузі «Освіта» та на 7653,6 тис. грн. по галузі «Охорона здоров’я».</w:t>
      </w:r>
    </w:p>
    <w:p w:rsidR="00EE306F" w:rsidRPr="009C77DA" w:rsidRDefault="00EE306F" w:rsidP="00187E75">
      <w:pPr>
        <w:ind w:firstLine="708"/>
        <w:jc w:val="both"/>
        <w:rPr>
          <w:color w:val="auto"/>
          <w:sz w:val="28"/>
          <w:szCs w:val="28"/>
          <w:lang w:val="uk-UA" w:eastAsia="en-US"/>
        </w:rPr>
      </w:pPr>
      <w:r w:rsidRPr="009C77DA">
        <w:rPr>
          <w:color w:val="auto"/>
          <w:sz w:val="28"/>
          <w:szCs w:val="28"/>
          <w:lang w:val="uk-UA" w:eastAsia="en-US"/>
        </w:rPr>
        <w:t xml:space="preserve">Мінімальна потреба на утримання закладів освіти та охорони здоров’я зазначена у таблиці 2. При цьому при формуванні бюджету на 2016 рік враховані заходи з економного та раціонального використання бюджетних коштів в сумі 5847,5 тис. грн., відповідно до потреби головних розпорядників бюджетних коштів, а саме: </w:t>
      </w:r>
    </w:p>
    <w:p w:rsidR="00EE306F" w:rsidRPr="009C77DA" w:rsidRDefault="00EE306F" w:rsidP="002E4AC6">
      <w:pPr>
        <w:numPr>
          <w:ilvl w:val="0"/>
          <w:numId w:val="1"/>
        </w:numPr>
        <w:tabs>
          <w:tab w:val="clear" w:pos="2565"/>
          <w:tab w:val="num" w:pos="567"/>
        </w:tabs>
        <w:ind w:left="567" w:hanging="425"/>
        <w:jc w:val="both"/>
        <w:rPr>
          <w:color w:val="auto"/>
          <w:sz w:val="28"/>
          <w:szCs w:val="28"/>
          <w:lang w:val="uk-UA" w:eastAsia="en-US"/>
        </w:rPr>
      </w:pPr>
      <w:r w:rsidRPr="009C77DA">
        <w:rPr>
          <w:color w:val="auto"/>
          <w:sz w:val="28"/>
          <w:szCs w:val="28"/>
          <w:lang w:val="uk-UA" w:eastAsia="en-US"/>
        </w:rPr>
        <w:t xml:space="preserve">4914,6 тис. грн. - оплата праці з нарахуваннями: </w:t>
      </w:r>
    </w:p>
    <w:p w:rsidR="00EE306F" w:rsidRPr="009C77DA" w:rsidRDefault="00EE306F" w:rsidP="002E4AC6">
      <w:pPr>
        <w:ind w:left="540"/>
        <w:jc w:val="both"/>
        <w:rPr>
          <w:color w:val="auto"/>
          <w:sz w:val="28"/>
          <w:szCs w:val="28"/>
          <w:lang w:val="uk-UA" w:eastAsia="en-US"/>
        </w:rPr>
      </w:pPr>
      <w:r w:rsidRPr="009C77DA">
        <w:rPr>
          <w:color w:val="auto"/>
          <w:sz w:val="28"/>
          <w:szCs w:val="28"/>
          <w:lang w:val="uk-UA" w:eastAsia="en-US"/>
        </w:rPr>
        <w:t xml:space="preserve">2346,6 тис. грн. - заклади, що утримуються за рахунок освітньої субвенції; </w:t>
      </w:r>
    </w:p>
    <w:p w:rsidR="00EE306F" w:rsidRPr="009C77DA" w:rsidRDefault="00EE306F" w:rsidP="002E4AC6">
      <w:pPr>
        <w:ind w:left="540"/>
        <w:jc w:val="both"/>
        <w:rPr>
          <w:color w:val="auto"/>
          <w:sz w:val="28"/>
          <w:szCs w:val="28"/>
          <w:lang w:val="uk-UA" w:eastAsia="en-US"/>
        </w:rPr>
      </w:pPr>
      <w:r w:rsidRPr="009C77DA">
        <w:rPr>
          <w:color w:val="auto"/>
          <w:sz w:val="28"/>
          <w:szCs w:val="28"/>
          <w:lang w:val="uk-UA" w:eastAsia="en-US"/>
        </w:rPr>
        <w:t>2568,0 тис. грн. - заклади, що утримуються за рахунок медичної субвенції;</w:t>
      </w:r>
    </w:p>
    <w:p w:rsidR="00EE306F" w:rsidRPr="009C77DA" w:rsidRDefault="00EE306F" w:rsidP="002E4AC6">
      <w:pPr>
        <w:numPr>
          <w:ilvl w:val="0"/>
          <w:numId w:val="1"/>
        </w:numPr>
        <w:tabs>
          <w:tab w:val="clear" w:pos="2565"/>
          <w:tab w:val="num" w:pos="567"/>
        </w:tabs>
        <w:spacing w:before="240" w:after="200" w:line="276" w:lineRule="auto"/>
        <w:ind w:left="567" w:hanging="425"/>
        <w:jc w:val="both"/>
        <w:rPr>
          <w:color w:val="auto"/>
          <w:sz w:val="28"/>
          <w:szCs w:val="28"/>
          <w:lang w:val="uk-UA" w:eastAsia="en-US"/>
        </w:rPr>
      </w:pPr>
      <w:r w:rsidRPr="009C77DA">
        <w:rPr>
          <w:color w:val="auto"/>
          <w:sz w:val="28"/>
          <w:szCs w:val="28"/>
          <w:lang w:val="uk-UA" w:eastAsia="en-US"/>
        </w:rPr>
        <w:t>932,9 тис. грн. - оплата комунальних послуг та енергоносіїв: 745,0 тис. грн. - заклади, що утримуються за рахунок освітньої субвенції; 187,9 тис. грн. - заклади, що утримуються за рахунок медичної субвенції.</w:t>
      </w:r>
    </w:p>
    <w:p w:rsidR="00EE306F" w:rsidRPr="009C77DA" w:rsidRDefault="00EE306F" w:rsidP="002E4AC6">
      <w:pPr>
        <w:ind w:left="7080"/>
        <w:jc w:val="right"/>
        <w:rPr>
          <w:color w:val="auto"/>
          <w:sz w:val="28"/>
          <w:szCs w:val="28"/>
          <w:lang w:val="uk-UA" w:eastAsia="en-US"/>
        </w:rPr>
      </w:pPr>
      <w:r w:rsidRPr="009C77DA">
        <w:rPr>
          <w:color w:val="auto"/>
          <w:sz w:val="28"/>
          <w:szCs w:val="28"/>
          <w:lang w:val="uk-UA" w:eastAsia="en-US"/>
        </w:rPr>
        <w:t>Таблиця 2</w:t>
      </w:r>
    </w:p>
    <w:tbl>
      <w:tblPr>
        <w:tblW w:w="5093" w:type="pct"/>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A0"/>
      </w:tblPr>
      <w:tblGrid>
        <w:gridCol w:w="531"/>
        <w:gridCol w:w="3051"/>
        <w:gridCol w:w="1373"/>
        <w:gridCol w:w="1247"/>
        <w:gridCol w:w="1608"/>
        <w:gridCol w:w="1261"/>
        <w:gridCol w:w="919"/>
      </w:tblGrid>
      <w:tr w:rsidR="00EE306F" w:rsidRPr="009C77DA">
        <w:trPr>
          <w:trHeight w:val="539"/>
        </w:trPr>
        <w:tc>
          <w:tcPr>
            <w:tcW w:w="266" w:type="pct"/>
            <w:vMerge w:val="restart"/>
            <w:vAlign w:val="center"/>
          </w:tcPr>
          <w:p w:rsidR="00EE306F" w:rsidRPr="009C77DA" w:rsidRDefault="00EE306F" w:rsidP="002E4AC6">
            <w:pPr>
              <w:jc w:val="center"/>
              <w:rPr>
                <w:color w:val="auto"/>
                <w:sz w:val="20"/>
                <w:szCs w:val="20"/>
                <w:lang w:val="uk-UA" w:eastAsia="en-US"/>
              </w:rPr>
            </w:pPr>
            <w:r w:rsidRPr="009C77DA">
              <w:rPr>
                <w:color w:val="auto"/>
                <w:sz w:val="20"/>
                <w:szCs w:val="20"/>
                <w:lang w:val="uk-UA" w:eastAsia="en-US"/>
              </w:rPr>
              <w:t>№ п/п</w:t>
            </w:r>
          </w:p>
        </w:tc>
        <w:tc>
          <w:tcPr>
            <w:tcW w:w="1527" w:type="pct"/>
            <w:vMerge w:val="restart"/>
            <w:vAlign w:val="center"/>
          </w:tcPr>
          <w:p w:rsidR="00EE306F" w:rsidRPr="009C77DA" w:rsidRDefault="00EE306F" w:rsidP="002E4AC6">
            <w:pPr>
              <w:jc w:val="center"/>
              <w:rPr>
                <w:color w:val="auto"/>
                <w:sz w:val="20"/>
                <w:szCs w:val="20"/>
                <w:lang w:val="uk-UA" w:eastAsia="en-US"/>
              </w:rPr>
            </w:pPr>
            <w:r w:rsidRPr="009C77DA">
              <w:rPr>
                <w:color w:val="auto"/>
                <w:sz w:val="20"/>
                <w:szCs w:val="20"/>
                <w:lang w:val="uk-UA" w:eastAsia="en-US"/>
              </w:rPr>
              <w:t>Зміст</w:t>
            </w:r>
          </w:p>
        </w:tc>
        <w:tc>
          <w:tcPr>
            <w:tcW w:w="1311" w:type="pct"/>
            <w:gridSpan w:val="2"/>
            <w:tcBorders>
              <w:bottom w:val="single" w:sz="4" w:space="0" w:color="auto"/>
            </w:tcBorders>
            <w:vAlign w:val="center"/>
          </w:tcPr>
          <w:p w:rsidR="00EE306F" w:rsidRPr="009C77DA" w:rsidRDefault="00EE306F" w:rsidP="002E4AC6">
            <w:pPr>
              <w:ind w:left="-36" w:firstLine="36"/>
              <w:jc w:val="center"/>
              <w:rPr>
                <w:color w:val="auto"/>
                <w:sz w:val="20"/>
                <w:szCs w:val="20"/>
                <w:lang w:val="uk-UA" w:eastAsia="en-US"/>
              </w:rPr>
            </w:pPr>
            <w:r w:rsidRPr="009C77DA">
              <w:rPr>
                <w:color w:val="auto"/>
                <w:sz w:val="20"/>
                <w:szCs w:val="20"/>
                <w:lang w:val="uk-UA" w:eastAsia="en-US"/>
              </w:rPr>
              <w:t>2015 рік,</w:t>
            </w:r>
          </w:p>
          <w:p w:rsidR="00EE306F" w:rsidRPr="009C77DA" w:rsidRDefault="00EE306F" w:rsidP="002E4AC6">
            <w:pPr>
              <w:ind w:left="-36" w:firstLine="36"/>
              <w:jc w:val="center"/>
              <w:rPr>
                <w:color w:val="auto"/>
                <w:sz w:val="20"/>
                <w:szCs w:val="20"/>
                <w:lang w:val="uk-UA" w:eastAsia="en-US"/>
              </w:rPr>
            </w:pPr>
            <w:r w:rsidRPr="009C77DA">
              <w:rPr>
                <w:color w:val="auto"/>
                <w:sz w:val="20"/>
                <w:szCs w:val="20"/>
                <w:lang w:val="uk-UA" w:eastAsia="en-US"/>
              </w:rPr>
              <w:t>тис. грн.</w:t>
            </w:r>
          </w:p>
        </w:tc>
        <w:tc>
          <w:tcPr>
            <w:tcW w:w="805" w:type="pct"/>
            <w:vMerge w:val="restart"/>
            <w:vAlign w:val="center"/>
          </w:tcPr>
          <w:p w:rsidR="00EE306F" w:rsidRPr="009C77DA" w:rsidRDefault="00EE306F" w:rsidP="002E4AC6">
            <w:pPr>
              <w:jc w:val="center"/>
              <w:rPr>
                <w:color w:val="auto"/>
                <w:sz w:val="20"/>
                <w:szCs w:val="20"/>
                <w:lang w:val="uk-UA" w:eastAsia="en-US"/>
              </w:rPr>
            </w:pPr>
            <w:r w:rsidRPr="009C77DA">
              <w:rPr>
                <w:color w:val="auto"/>
                <w:sz w:val="20"/>
                <w:szCs w:val="20"/>
                <w:lang w:val="uk-UA" w:eastAsia="en-US"/>
              </w:rPr>
              <w:t>2016 рік</w:t>
            </w:r>
          </w:p>
          <w:p w:rsidR="00EE306F" w:rsidRPr="009C77DA" w:rsidRDefault="00EE306F" w:rsidP="002E4AC6">
            <w:pPr>
              <w:jc w:val="center"/>
              <w:rPr>
                <w:color w:val="auto"/>
                <w:sz w:val="20"/>
                <w:szCs w:val="20"/>
                <w:lang w:val="uk-UA" w:eastAsia="en-US"/>
              </w:rPr>
            </w:pPr>
            <w:r w:rsidRPr="009C77DA">
              <w:rPr>
                <w:color w:val="auto"/>
                <w:sz w:val="20"/>
                <w:szCs w:val="20"/>
                <w:lang w:val="uk-UA" w:eastAsia="en-US"/>
              </w:rPr>
              <w:t>(Затверджено (з урахуванням змін) станом на 01.05.2016), тис. грн.</w:t>
            </w:r>
          </w:p>
        </w:tc>
        <w:tc>
          <w:tcPr>
            <w:tcW w:w="1092" w:type="pct"/>
            <w:gridSpan w:val="2"/>
            <w:vAlign w:val="center"/>
          </w:tcPr>
          <w:p w:rsidR="00EE306F" w:rsidRPr="009C77DA" w:rsidRDefault="00EE306F" w:rsidP="002E4AC6">
            <w:pPr>
              <w:jc w:val="center"/>
              <w:rPr>
                <w:color w:val="auto"/>
                <w:sz w:val="20"/>
                <w:szCs w:val="20"/>
                <w:lang w:val="uk-UA" w:eastAsia="en-US"/>
              </w:rPr>
            </w:pPr>
            <w:r w:rsidRPr="009C77DA">
              <w:rPr>
                <w:color w:val="auto"/>
                <w:sz w:val="20"/>
                <w:szCs w:val="20"/>
                <w:lang w:val="uk-UA" w:eastAsia="en-US"/>
              </w:rPr>
              <w:t>Відхилення до обсягів субвенції, зазначених у таблиці 1</w:t>
            </w:r>
          </w:p>
        </w:tc>
      </w:tr>
      <w:tr w:rsidR="00EE306F" w:rsidRPr="009C77DA">
        <w:trPr>
          <w:trHeight w:val="695"/>
        </w:trPr>
        <w:tc>
          <w:tcPr>
            <w:tcW w:w="531" w:type="dxa"/>
            <w:vMerge/>
            <w:vAlign w:val="center"/>
          </w:tcPr>
          <w:p w:rsidR="00EE306F" w:rsidRPr="009C77DA" w:rsidRDefault="00EE306F" w:rsidP="002E4AC6">
            <w:pPr>
              <w:jc w:val="center"/>
              <w:rPr>
                <w:color w:val="auto"/>
                <w:sz w:val="20"/>
                <w:szCs w:val="20"/>
                <w:lang w:val="uk-UA" w:eastAsia="en-US"/>
              </w:rPr>
            </w:pPr>
          </w:p>
        </w:tc>
        <w:tc>
          <w:tcPr>
            <w:tcW w:w="1527" w:type="pct"/>
            <w:vMerge/>
            <w:vAlign w:val="center"/>
          </w:tcPr>
          <w:p w:rsidR="00EE306F" w:rsidRPr="009C77DA" w:rsidRDefault="00EE306F" w:rsidP="002E4AC6">
            <w:pPr>
              <w:jc w:val="center"/>
              <w:rPr>
                <w:color w:val="auto"/>
                <w:sz w:val="20"/>
                <w:szCs w:val="20"/>
                <w:lang w:val="uk-UA" w:eastAsia="en-US"/>
              </w:rPr>
            </w:pPr>
          </w:p>
        </w:tc>
        <w:tc>
          <w:tcPr>
            <w:tcW w:w="687" w:type="pct"/>
            <w:tcBorders>
              <w:top w:val="single" w:sz="4" w:space="0" w:color="auto"/>
              <w:right w:val="single" w:sz="4" w:space="0" w:color="auto"/>
            </w:tcBorders>
            <w:vAlign w:val="center"/>
          </w:tcPr>
          <w:p w:rsidR="00EE306F" w:rsidRPr="009C77DA" w:rsidRDefault="00EE306F" w:rsidP="002E4AC6">
            <w:pPr>
              <w:jc w:val="center"/>
              <w:rPr>
                <w:color w:val="auto"/>
                <w:sz w:val="20"/>
                <w:szCs w:val="20"/>
                <w:lang w:val="uk-UA" w:eastAsia="en-US"/>
              </w:rPr>
            </w:pPr>
            <w:r w:rsidRPr="009C77DA">
              <w:rPr>
                <w:color w:val="auto"/>
                <w:sz w:val="20"/>
                <w:szCs w:val="20"/>
                <w:lang w:val="uk-UA" w:eastAsia="en-US"/>
              </w:rPr>
              <w:t xml:space="preserve">Затверджено </w:t>
            </w:r>
          </w:p>
          <w:p w:rsidR="00EE306F" w:rsidRPr="009C77DA" w:rsidRDefault="00EE306F" w:rsidP="002E4AC6">
            <w:pPr>
              <w:jc w:val="center"/>
              <w:rPr>
                <w:color w:val="auto"/>
                <w:sz w:val="20"/>
                <w:szCs w:val="20"/>
                <w:lang w:val="uk-UA" w:eastAsia="en-US"/>
              </w:rPr>
            </w:pPr>
            <w:r w:rsidRPr="009C77DA">
              <w:rPr>
                <w:color w:val="auto"/>
                <w:sz w:val="20"/>
                <w:szCs w:val="20"/>
                <w:lang w:val="uk-UA" w:eastAsia="en-US"/>
              </w:rPr>
              <w:t>(з урахуванням змін)</w:t>
            </w:r>
          </w:p>
        </w:tc>
        <w:tc>
          <w:tcPr>
            <w:tcW w:w="623" w:type="pct"/>
            <w:tcBorders>
              <w:top w:val="single" w:sz="4" w:space="0" w:color="auto"/>
              <w:left w:val="single" w:sz="4" w:space="0" w:color="auto"/>
            </w:tcBorders>
            <w:vAlign w:val="center"/>
          </w:tcPr>
          <w:p w:rsidR="00EE306F" w:rsidRPr="009C77DA" w:rsidRDefault="00EE306F" w:rsidP="002E4AC6">
            <w:pPr>
              <w:ind w:left="138" w:hanging="138"/>
              <w:jc w:val="center"/>
              <w:rPr>
                <w:color w:val="auto"/>
                <w:sz w:val="20"/>
                <w:szCs w:val="20"/>
                <w:lang w:val="uk-UA" w:eastAsia="en-US"/>
              </w:rPr>
            </w:pPr>
            <w:r w:rsidRPr="009C77DA">
              <w:rPr>
                <w:color w:val="auto"/>
                <w:sz w:val="20"/>
                <w:szCs w:val="20"/>
                <w:lang w:val="uk-UA" w:eastAsia="en-US"/>
              </w:rPr>
              <w:t>Касові видатки</w:t>
            </w:r>
          </w:p>
        </w:tc>
        <w:tc>
          <w:tcPr>
            <w:tcW w:w="805" w:type="pct"/>
            <w:vMerge/>
            <w:vAlign w:val="center"/>
          </w:tcPr>
          <w:p w:rsidR="00EE306F" w:rsidRPr="009C77DA" w:rsidRDefault="00EE306F" w:rsidP="002E4AC6">
            <w:pPr>
              <w:jc w:val="center"/>
              <w:rPr>
                <w:color w:val="auto"/>
                <w:sz w:val="20"/>
                <w:szCs w:val="20"/>
                <w:lang w:val="uk-UA" w:eastAsia="en-US"/>
              </w:rPr>
            </w:pPr>
          </w:p>
        </w:tc>
        <w:tc>
          <w:tcPr>
            <w:tcW w:w="631" w:type="pct"/>
            <w:tcBorders>
              <w:right w:val="single" w:sz="4" w:space="0" w:color="auto"/>
            </w:tcBorders>
            <w:vAlign w:val="center"/>
          </w:tcPr>
          <w:p w:rsidR="00EE306F" w:rsidRPr="009C77DA" w:rsidRDefault="00EE306F" w:rsidP="002E4AC6">
            <w:pPr>
              <w:jc w:val="center"/>
              <w:rPr>
                <w:color w:val="auto"/>
                <w:sz w:val="20"/>
                <w:szCs w:val="20"/>
                <w:lang w:val="uk-UA" w:eastAsia="en-US"/>
              </w:rPr>
            </w:pPr>
            <w:r w:rsidRPr="009C77DA">
              <w:rPr>
                <w:color w:val="auto"/>
                <w:sz w:val="20"/>
                <w:szCs w:val="20"/>
                <w:lang w:val="uk-UA" w:eastAsia="en-US"/>
              </w:rPr>
              <w:t>тис. грн.</w:t>
            </w:r>
          </w:p>
        </w:tc>
        <w:tc>
          <w:tcPr>
            <w:tcW w:w="461" w:type="pct"/>
            <w:tcBorders>
              <w:left w:val="single" w:sz="4" w:space="0" w:color="auto"/>
            </w:tcBorders>
            <w:vAlign w:val="center"/>
          </w:tcPr>
          <w:p w:rsidR="00EE306F" w:rsidRPr="009C77DA" w:rsidRDefault="00EE306F" w:rsidP="002E4AC6">
            <w:pPr>
              <w:jc w:val="center"/>
              <w:rPr>
                <w:color w:val="auto"/>
                <w:sz w:val="20"/>
                <w:szCs w:val="20"/>
                <w:lang w:val="uk-UA" w:eastAsia="en-US"/>
              </w:rPr>
            </w:pPr>
            <w:r w:rsidRPr="009C77DA">
              <w:rPr>
                <w:color w:val="auto"/>
                <w:sz w:val="20"/>
                <w:szCs w:val="20"/>
                <w:lang w:val="uk-UA" w:eastAsia="en-US"/>
              </w:rPr>
              <w:t>%</w:t>
            </w:r>
          </w:p>
        </w:tc>
      </w:tr>
      <w:tr w:rsidR="00EE306F" w:rsidRPr="009C77DA">
        <w:trPr>
          <w:trHeight w:val="1030"/>
        </w:trPr>
        <w:tc>
          <w:tcPr>
            <w:tcW w:w="266" w:type="pct"/>
          </w:tcPr>
          <w:p w:rsidR="00EE306F" w:rsidRPr="009C77DA" w:rsidRDefault="00EE306F" w:rsidP="002E4AC6">
            <w:pPr>
              <w:jc w:val="center"/>
              <w:rPr>
                <w:color w:val="auto"/>
                <w:sz w:val="28"/>
                <w:szCs w:val="28"/>
                <w:lang w:val="uk-UA" w:eastAsia="en-US"/>
              </w:rPr>
            </w:pPr>
            <w:r w:rsidRPr="009C77DA">
              <w:rPr>
                <w:color w:val="auto"/>
                <w:sz w:val="28"/>
                <w:szCs w:val="28"/>
                <w:lang w:val="uk-UA" w:eastAsia="en-US"/>
              </w:rPr>
              <w:t>1</w:t>
            </w:r>
          </w:p>
        </w:tc>
        <w:tc>
          <w:tcPr>
            <w:tcW w:w="1527" w:type="pct"/>
          </w:tcPr>
          <w:p w:rsidR="00EE306F" w:rsidRPr="009C77DA" w:rsidRDefault="00EE306F" w:rsidP="002E4AC6">
            <w:pPr>
              <w:rPr>
                <w:color w:val="auto"/>
                <w:sz w:val="28"/>
                <w:szCs w:val="28"/>
                <w:lang w:val="uk-UA" w:eastAsia="en-US"/>
              </w:rPr>
            </w:pPr>
            <w:r w:rsidRPr="009C77DA">
              <w:rPr>
                <w:color w:val="auto"/>
                <w:sz w:val="28"/>
                <w:szCs w:val="28"/>
                <w:lang w:val="uk-UA" w:eastAsia="en-US"/>
              </w:rPr>
              <w:t>Заклади, що утримуються за рахунок освітньої субвенції (освітня субвенція з державного бюджету)</w:t>
            </w:r>
          </w:p>
        </w:tc>
        <w:tc>
          <w:tcPr>
            <w:tcW w:w="687" w:type="pct"/>
            <w:tcBorders>
              <w:right w:val="single" w:sz="4" w:space="0" w:color="auto"/>
            </w:tcBorders>
          </w:tcPr>
          <w:p w:rsidR="00EE306F" w:rsidRPr="009C77DA" w:rsidRDefault="00EE306F" w:rsidP="002E4AC6">
            <w:pPr>
              <w:jc w:val="center"/>
              <w:rPr>
                <w:color w:val="auto"/>
                <w:sz w:val="28"/>
                <w:szCs w:val="28"/>
                <w:lang w:val="uk-UA" w:eastAsia="en-US"/>
              </w:rPr>
            </w:pPr>
            <w:r w:rsidRPr="009C77DA">
              <w:rPr>
                <w:color w:val="auto"/>
                <w:sz w:val="28"/>
                <w:szCs w:val="28"/>
                <w:lang w:val="uk-UA" w:eastAsia="en-US"/>
              </w:rPr>
              <w:t>194225,3</w:t>
            </w:r>
          </w:p>
        </w:tc>
        <w:tc>
          <w:tcPr>
            <w:tcW w:w="623" w:type="pct"/>
            <w:tcBorders>
              <w:left w:val="single" w:sz="4" w:space="0" w:color="auto"/>
            </w:tcBorders>
          </w:tcPr>
          <w:p w:rsidR="00EE306F" w:rsidRPr="009C77DA" w:rsidRDefault="00EE306F" w:rsidP="002E4AC6">
            <w:pPr>
              <w:ind w:left="119" w:hanging="119"/>
              <w:jc w:val="center"/>
              <w:rPr>
                <w:color w:val="auto"/>
                <w:sz w:val="28"/>
                <w:szCs w:val="28"/>
                <w:lang w:val="uk-UA" w:eastAsia="en-US"/>
              </w:rPr>
            </w:pPr>
            <w:r w:rsidRPr="009C77DA">
              <w:rPr>
                <w:color w:val="auto"/>
                <w:sz w:val="28"/>
                <w:szCs w:val="28"/>
                <w:lang w:val="uk-UA" w:eastAsia="en-US"/>
              </w:rPr>
              <w:t>191984,9</w:t>
            </w:r>
          </w:p>
        </w:tc>
        <w:tc>
          <w:tcPr>
            <w:tcW w:w="805" w:type="pct"/>
          </w:tcPr>
          <w:p w:rsidR="00EE306F" w:rsidRPr="009C77DA" w:rsidRDefault="00EE306F" w:rsidP="002E4AC6">
            <w:pPr>
              <w:jc w:val="center"/>
              <w:rPr>
                <w:color w:val="auto"/>
                <w:sz w:val="28"/>
                <w:szCs w:val="28"/>
                <w:lang w:val="uk-UA" w:eastAsia="en-US"/>
              </w:rPr>
            </w:pPr>
            <w:r w:rsidRPr="009C77DA">
              <w:rPr>
                <w:color w:val="auto"/>
                <w:sz w:val="28"/>
                <w:szCs w:val="28"/>
                <w:lang w:val="uk-UA" w:eastAsia="en-US"/>
              </w:rPr>
              <w:t>217747,3</w:t>
            </w:r>
          </w:p>
        </w:tc>
        <w:tc>
          <w:tcPr>
            <w:tcW w:w="631" w:type="pct"/>
            <w:tcBorders>
              <w:right w:val="single" w:sz="4" w:space="0" w:color="auto"/>
            </w:tcBorders>
          </w:tcPr>
          <w:p w:rsidR="00EE306F" w:rsidRPr="009C77DA" w:rsidRDefault="00EE306F" w:rsidP="002E4AC6">
            <w:pPr>
              <w:jc w:val="center"/>
              <w:rPr>
                <w:color w:val="auto"/>
                <w:sz w:val="28"/>
                <w:szCs w:val="28"/>
                <w:lang w:val="uk-UA" w:eastAsia="en-US"/>
              </w:rPr>
            </w:pPr>
            <w:r w:rsidRPr="009C77DA">
              <w:rPr>
                <w:color w:val="auto"/>
                <w:sz w:val="28"/>
                <w:szCs w:val="28"/>
                <w:lang w:val="uk-UA" w:eastAsia="en-US"/>
              </w:rPr>
              <w:t>25300,1</w:t>
            </w:r>
          </w:p>
        </w:tc>
        <w:tc>
          <w:tcPr>
            <w:tcW w:w="461" w:type="pct"/>
            <w:tcBorders>
              <w:left w:val="single" w:sz="4" w:space="0" w:color="auto"/>
            </w:tcBorders>
          </w:tcPr>
          <w:p w:rsidR="00EE306F" w:rsidRPr="009C77DA" w:rsidRDefault="00EE306F" w:rsidP="002E4AC6">
            <w:pPr>
              <w:jc w:val="center"/>
              <w:rPr>
                <w:color w:val="auto"/>
                <w:sz w:val="28"/>
                <w:szCs w:val="28"/>
                <w:lang w:val="uk-UA" w:eastAsia="en-US"/>
              </w:rPr>
            </w:pPr>
            <w:r w:rsidRPr="009C77DA">
              <w:rPr>
                <w:color w:val="auto"/>
                <w:sz w:val="28"/>
                <w:szCs w:val="28"/>
                <w:lang w:val="uk-UA" w:eastAsia="en-US"/>
              </w:rPr>
              <w:t>113,2</w:t>
            </w:r>
          </w:p>
        </w:tc>
      </w:tr>
      <w:tr w:rsidR="00EE306F" w:rsidRPr="009C77DA">
        <w:tc>
          <w:tcPr>
            <w:tcW w:w="266" w:type="pct"/>
          </w:tcPr>
          <w:p w:rsidR="00EE306F" w:rsidRPr="009C77DA" w:rsidRDefault="00EE306F" w:rsidP="002E4AC6">
            <w:pPr>
              <w:jc w:val="center"/>
              <w:rPr>
                <w:color w:val="auto"/>
                <w:sz w:val="28"/>
                <w:szCs w:val="28"/>
                <w:lang w:val="uk-UA" w:eastAsia="en-US"/>
              </w:rPr>
            </w:pPr>
            <w:r w:rsidRPr="009C77DA">
              <w:rPr>
                <w:color w:val="auto"/>
                <w:sz w:val="28"/>
                <w:szCs w:val="28"/>
                <w:lang w:val="uk-UA" w:eastAsia="en-US"/>
              </w:rPr>
              <w:t>2</w:t>
            </w:r>
          </w:p>
        </w:tc>
        <w:tc>
          <w:tcPr>
            <w:tcW w:w="1527" w:type="pct"/>
          </w:tcPr>
          <w:p w:rsidR="00EE306F" w:rsidRPr="009C77DA" w:rsidRDefault="00EE306F" w:rsidP="002E4AC6">
            <w:pPr>
              <w:rPr>
                <w:color w:val="auto"/>
                <w:sz w:val="28"/>
                <w:szCs w:val="28"/>
                <w:lang w:val="uk-UA" w:eastAsia="en-US"/>
              </w:rPr>
            </w:pPr>
            <w:r w:rsidRPr="009C77DA">
              <w:rPr>
                <w:color w:val="auto"/>
                <w:sz w:val="28"/>
                <w:szCs w:val="28"/>
                <w:lang w:val="uk-UA" w:eastAsia="en-US"/>
              </w:rPr>
              <w:t>Заклади, що утримуються за рахунок медичної субвенції (медична субвенція з державного бюджету у співставних умовах)</w:t>
            </w:r>
          </w:p>
        </w:tc>
        <w:tc>
          <w:tcPr>
            <w:tcW w:w="687" w:type="pct"/>
            <w:tcBorders>
              <w:right w:val="single" w:sz="4" w:space="0" w:color="auto"/>
            </w:tcBorders>
          </w:tcPr>
          <w:p w:rsidR="00EE306F" w:rsidRPr="009C77DA" w:rsidRDefault="00EE306F" w:rsidP="002E4AC6">
            <w:pPr>
              <w:jc w:val="center"/>
              <w:rPr>
                <w:color w:val="auto"/>
                <w:sz w:val="28"/>
                <w:szCs w:val="28"/>
                <w:lang w:val="uk-UA" w:eastAsia="en-US"/>
              </w:rPr>
            </w:pPr>
            <w:r w:rsidRPr="009C77DA">
              <w:rPr>
                <w:color w:val="auto"/>
                <w:sz w:val="28"/>
                <w:szCs w:val="28"/>
                <w:lang w:val="uk-UA" w:eastAsia="en-US"/>
              </w:rPr>
              <w:t>198104,0</w:t>
            </w:r>
          </w:p>
        </w:tc>
        <w:tc>
          <w:tcPr>
            <w:tcW w:w="623" w:type="pct"/>
            <w:tcBorders>
              <w:left w:val="single" w:sz="4" w:space="0" w:color="auto"/>
            </w:tcBorders>
          </w:tcPr>
          <w:p w:rsidR="00EE306F" w:rsidRPr="009C77DA" w:rsidRDefault="00EE306F" w:rsidP="002E4AC6">
            <w:pPr>
              <w:jc w:val="center"/>
              <w:rPr>
                <w:color w:val="auto"/>
                <w:sz w:val="28"/>
                <w:szCs w:val="28"/>
                <w:lang w:val="uk-UA" w:eastAsia="en-US"/>
              </w:rPr>
            </w:pPr>
            <w:r w:rsidRPr="009C77DA">
              <w:rPr>
                <w:color w:val="auto"/>
                <w:sz w:val="28"/>
                <w:szCs w:val="28"/>
                <w:lang w:val="uk-UA" w:eastAsia="en-US"/>
              </w:rPr>
              <w:t>196622,3</w:t>
            </w:r>
          </w:p>
        </w:tc>
        <w:tc>
          <w:tcPr>
            <w:tcW w:w="805" w:type="pct"/>
          </w:tcPr>
          <w:p w:rsidR="00EE306F" w:rsidRPr="009C77DA" w:rsidRDefault="00EE306F" w:rsidP="002E4AC6">
            <w:pPr>
              <w:jc w:val="center"/>
              <w:rPr>
                <w:color w:val="auto"/>
                <w:sz w:val="28"/>
                <w:szCs w:val="28"/>
                <w:lang w:val="uk-UA" w:eastAsia="en-US"/>
              </w:rPr>
            </w:pPr>
            <w:r w:rsidRPr="009C77DA">
              <w:rPr>
                <w:color w:val="auto"/>
                <w:sz w:val="28"/>
                <w:szCs w:val="28"/>
                <w:lang w:val="uk-UA" w:eastAsia="en-US"/>
              </w:rPr>
              <w:t>195788,6</w:t>
            </w:r>
          </w:p>
        </w:tc>
        <w:tc>
          <w:tcPr>
            <w:tcW w:w="631" w:type="pct"/>
            <w:tcBorders>
              <w:right w:val="single" w:sz="4" w:space="0" w:color="auto"/>
            </w:tcBorders>
          </w:tcPr>
          <w:p w:rsidR="00EE306F" w:rsidRPr="009C77DA" w:rsidRDefault="00EE306F" w:rsidP="002E4AC6">
            <w:pPr>
              <w:jc w:val="center"/>
              <w:rPr>
                <w:color w:val="auto"/>
                <w:sz w:val="28"/>
                <w:szCs w:val="28"/>
                <w:lang w:val="uk-UA" w:eastAsia="en-US"/>
              </w:rPr>
            </w:pPr>
            <w:r w:rsidRPr="009C77DA">
              <w:rPr>
                <w:color w:val="auto"/>
                <w:sz w:val="28"/>
                <w:szCs w:val="28"/>
                <w:lang w:val="uk-UA" w:eastAsia="en-US"/>
              </w:rPr>
              <w:t>17657,8</w:t>
            </w:r>
          </w:p>
        </w:tc>
        <w:tc>
          <w:tcPr>
            <w:tcW w:w="461" w:type="pct"/>
            <w:tcBorders>
              <w:left w:val="single" w:sz="4" w:space="0" w:color="auto"/>
            </w:tcBorders>
          </w:tcPr>
          <w:p w:rsidR="00EE306F" w:rsidRPr="009C77DA" w:rsidRDefault="00EE306F" w:rsidP="002E4AC6">
            <w:pPr>
              <w:jc w:val="center"/>
              <w:rPr>
                <w:color w:val="auto"/>
                <w:sz w:val="28"/>
                <w:szCs w:val="28"/>
                <w:lang w:val="uk-UA" w:eastAsia="en-US"/>
              </w:rPr>
            </w:pPr>
            <w:r w:rsidRPr="009C77DA">
              <w:rPr>
                <w:color w:val="auto"/>
                <w:sz w:val="28"/>
                <w:szCs w:val="28"/>
                <w:lang w:val="uk-UA" w:eastAsia="en-US"/>
              </w:rPr>
              <w:t>109,9</w:t>
            </w:r>
          </w:p>
        </w:tc>
      </w:tr>
    </w:tbl>
    <w:p w:rsidR="00EE306F" w:rsidRPr="009C77DA" w:rsidRDefault="00EE306F" w:rsidP="00187E75">
      <w:pPr>
        <w:jc w:val="both"/>
        <w:rPr>
          <w:color w:val="auto"/>
          <w:sz w:val="28"/>
          <w:szCs w:val="28"/>
          <w:lang w:val="uk-UA" w:eastAsia="en-US"/>
        </w:rPr>
      </w:pPr>
    </w:p>
    <w:p w:rsidR="00EE306F" w:rsidRPr="009C77DA" w:rsidRDefault="00EE306F" w:rsidP="00187E75">
      <w:pPr>
        <w:ind w:firstLine="708"/>
        <w:jc w:val="both"/>
        <w:rPr>
          <w:color w:val="auto"/>
          <w:sz w:val="28"/>
          <w:szCs w:val="28"/>
          <w:lang w:val="uk-UA" w:eastAsia="en-US"/>
        </w:rPr>
      </w:pPr>
      <w:r w:rsidRPr="009C77DA">
        <w:rPr>
          <w:color w:val="auto"/>
          <w:sz w:val="28"/>
          <w:szCs w:val="28"/>
          <w:lang w:val="uk-UA" w:eastAsia="en-US"/>
        </w:rPr>
        <w:t>Крім цього, потреба в коштах на підвищення посадових окладів відповідно до постанови КМУ від 6 квітня 2016 № 288 «Про підвищення оплати праці працівників установ, закладів та організацій окремих галузей бюджетної сфери та внесення змін до деяких постанов Кабінету Міністрів України» по галузі «Освіта» (заклади, що утримуються за рахунок освітньої субвенції) – 439,2 тис. грн., по галузі «Охорона здоров’я» - 448,0 тис. гривень. Враховуючи впроваджені заходи з економного та раціонального використання бюджетних коштів в частині заробітної плати, проведення підвищення посадових окладів відповідно до вимог підпункту 2 пункту 1 зазначеної Постанови в межах видатків на оплату праці, призведе до збільшення обсягів непопулярних заходів з економії бюджетних коштів (відпустки без збереження, обмеження заміщення посад, непокладання виконання обов’язків тимчасово відсутніх працівників (на період тимчасової непрацездатності) на інших працівників).</w:t>
      </w:r>
    </w:p>
    <w:p w:rsidR="00EE306F" w:rsidRPr="009C77DA" w:rsidRDefault="00EE306F" w:rsidP="00187E75">
      <w:pPr>
        <w:tabs>
          <w:tab w:val="left" w:pos="7920"/>
        </w:tabs>
        <w:ind w:firstLine="708"/>
        <w:jc w:val="both"/>
        <w:rPr>
          <w:color w:val="auto"/>
          <w:sz w:val="28"/>
          <w:szCs w:val="28"/>
          <w:lang w:val="uk-UA" w:eastAsia="en-US"/>
        </w:rPr>
      </w:pPr>
      <w:r w:rsidRPr="009C77DA">
        <w:rPr>
          <w:color w:val="auto"/>
          <w:sz w:val="28"/>
          <w:szCs w:val="28"/>
          <w:lang w:val="uk-UA" w:eastAsia="en-US"/>
        </w:rPr>
        <w:t>Аналіз свідчить, що у 2016 році не додано зазначених цільових субвенцій  для міського бюджету м. Суми, що приводить до відволікання значних ресурсів з міського бюджету на виконання делегованих повноважень держави, у таких сумах:</w:t>
      </w:r>
    </w:p>
    <w:p w:rsidR="00EE306F" w:rsidRPr="009C77DA" w:rsidRDefault="00EE306F" w:rsidP="002E4AC6">
      <w:pPr>
        <w:jc w:val="right"/>
        <w:rPr>
          <w:color w:val="auto"/>
          <w:sz w:val="28"/>
          <w:szCs w:val="28"/>
          <w:lang w:val="uk-UA" w:eastAsia="en-US"/>
        </w:rPr>
      </w:pPr>
      <w:r w:rsidRPr="009C77DA">
        <w:rPr>
          <w:color w:val="auto"/>
          <w:sz w:val="28"/>
          <w:szCs w:val="28"/>
          <w:lang w:val="uk-UA" w:eastAsia="en-US"/>
        </w:rPr>
        <w:t>Таблиця 3</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42"/>
        <w:gridCol w:w="5975"/>
        <w:gridCol w:w="2737"/>
      </w:tblGrid>
      <w:tr w:rsidR="00EE306F" w:rsidRPr="009C77DA">
        <w:tc>
          <w:tcPr>
            <w:tcW w:w="579" w:type="pct"/>
            <w:vAlign w:val="center"/>
          </w:tcPr>
          <w:p w:rsidR="00EE306F" w:rsidRPr="009C77DA" w:rsidRDefault="00EE306F" w:rsidP="00E816A9">
            <w:pPr>
              <w:jc w:val="center"/>
              <w:rPr>
                <w:color w:val="auto"/>
                <w:sz w:val="20"/>
                <w:szCs w:val="20"/>
                <w:lang w:val="uk-UA" w:eastAsia="en-US"/>
              </w:rPr>
            </w:pPr>
            <w:r w:rsidRPr="009C77DA">
              <w:rPr>
                <w:color w:val="auto"/>
                <w:sz w:val="20"/>
                <w:szCs w:val="20"/>
                <w:lang w:val="uk-UA" w:eastAsia="en-US"/>
              </w:rPr>
              <w:t>№ п/п</w:t>
            </w:r>
          </w:p>
        </w:tc>
        <w:tc>
          <w:tcPr>
            <w:tcW w:w="3032" w:type="pct"/>
            <w:vAlign w:val="center"/>
          </w:tcPr>
          <w:p w:rsidR="00EE306F" w:rsidRPr="009C77DA" w:rsidRDefault="00EE306F" w:rsidP="00E816A9">
            <w:pPr>
              <w:jc w:val="center"/>
              <w:rPr>
                <w:color w:val="auto"/>
                <w:sz w:val="20"/>
                <w:szCs w:val="20"/>
                <w:lang w:val="uk-UA" w:eastAsia="en-US"/>
              </w:rPr>
            </w:pPr>
            <w:r w:rsidRPr="009C77DA">
              <w:rPr>
                <w:color w:val="auto"/>
                <w:sz w:val="20"/>
                <w:szCs w:val="20"/>
                <w:lang w:val="uk-UA" w:eastAsia="en-US"/>
              </w:rPr>
              <w:t>Зміст</w:t>
            </w:r>
          </w:p>
        </w:tc>
        <w:tc>
          <w:tcPr>
            <w:tcW w:w="1389" w:type="pct"/>
            <w:vAlign w:val="center"/>
          </w:tcPr>
          <w:p w:rsidR="00EE306F" w:rsidRPr="009C77DA" w:rsidRDefault="00EE306F" w:rsidP="00E816A9">
            <w:pPr>
              <w:jc w:val="center"/>
              <w:rPr>
                <w:color w:val="auto"/>
                <w:sz w:val="20"/>
                <w:szCs w:val="20"/>
                <w:lang w:val="uk-UA" w:eastAsia="en-US"/>
              </w:rPr>
            </w:pPr>
            <w:r w:rsidRPr="009C77DA">
              <w:rPr>
                <w:color w:val="auto"/>
                <w:sz w:val="20"/>
                <w:szCs w:val="20"/>
                <w:lang w:val="uk-UA" w:eastAsia="en-US"/>
              </w:rPr>
              <w:t>Сума (з урахуванням заходів та проведення підвищення посадових окладів), тис. грн.</w:t>
            </w:r>
          </w:p>
        </w:tc>
      </w:tr>
      <w:tr w:rsidR="00EE306F" w:rsidRPr="009C77DA">
        <w:tc>
          <w:tcPr>
            <w:tcW w:w="579" w:type="pct"/>
          </w:tcPr>
          <w:p w:rsidR="00EE306F" w:rsidRPr="009C77DA" w:rsidRDefault="00EE306F" w:rsidP="00187E75">
            <w:pPr>
              <w:jc w:val="center"/>
              <w:rPr>
                <w:color w:val="auto"/>
                <w:sz w:val="28"/>
                <w:szCs w:val="28"/>
                <w:lang w:val="uk-UA" w:eastAsia="en-US"/>
              </w:rPr>
            </w:pPr>
            <w:r w:rsidRPr="009C77DA">
              <w:rPr>
                <w:color w:val="auto"/>
                <w:sz w:val="28"/>
                <w:szCs w:val="28"/>
                <w:lang w:val="uk-UA" w:eastAsia="en-US"/>
              </w:rPr>
              <w:t>1</w:t>
            </w:r>
          </w:p>
        </w:tc>
        <w:tc>
          <w:tcPr>
            <w:tcW w:w="3032" w:type="pct"/>
          </w:tcPr>
          <w:p w:rsidR="00EE306F" w:rsidRPr="009C77DA" w:rsidRDefault="00EE306F" w:rsidP="00187E75">
            <w:pPr>
              <w:rPr>
                <w:color w:val="auto"/>
                <w:sz w:val="28"/>
                <w:szCs w:val="28"/>
                <w:lang w:val="uk-UA" w:eastAsia="en-US"/>
              </w:rPr>
            </w:pPr>
            <w:r w:rsidRPr="009C77DA">
              <w:rPr>
                <w:color w:val="auto"/>
                <w:sz w:val="28"/>
                <w:szCs w:val="28"/>
                <w:lang w:val="uk-UA" w:eastAsia="en-US"/>
              </w:rPr>
              <w:t>Освітня субвенція з державного бюджету</w:t>
            </w:r>
          </w:p>
        </w:tc>
        <w:tc>
          <w:tcPr>
            <w:tcW w:w="1389" w:type="pct"/>
          </w:tcPr>
          <w:p w:rsidR="00EE306F" w:rsidRPr="009C77DA" w:rsidRDefault="00EE306F" w:rsidP="00187E75">
            <w:pPr>
              <w:jc w:val="center"/>
              <w:rPr>
                <w:color w:val="auto"/>
                <w:sz w:val="28"/>
                <w:szCs w:val="28"/>
                <w:lang w:val="uk-UA" w:eastAsia="en-US"/>
              </w:rPr>
            </w:pPr>
            <w:r w:rsidRPr="009C77DA">
              <w:rPr>
                <w:color w:val="auto"/>
                <w:sz w:val="28"/>
                <w:szCs w:val="28"/>
                <w:lang w:val="uk-UA" w:eastAsia="en-US"/>
              </w:rPr>
              <w:t>28830,9</w:t>
            </w:r>
          </w:p>
        </w:tc>
      </w:tr>
      <w:tr w:rsidR="00EE306F" w:rsidRPr="009C77DA">
        <w:tc>
          <w:tcPr>
            <w:tcW w:w="579" w:type="pct"/>
          </w:tcPr>
          <w:p w:rsidR="00EE306F" w:rsidRPr="009C77DA" w:rsidRDefault="00EE306F" w:rsidP="00187E75">
            <w:pPr>
              <w:jc w:val="center"/>
              <w:rPr>
                <w:color w:val="auto"/>
                <w:sz w:val="28"/>
                <w:szCs w:val="28"/>
                <w:lang w:val="uk-UA" w:eastAsia="en-US"/>
              </w:rPr>
            </w:pPr>
            <w:r w:rsidRPr="009C77DA">
              <w:rPr>
                <w:color w:val="auto"/>
                <w:sz w:val="28"/>
                <w:szCs w:val="28"/>
                <w:lang w:val="uk-UA" w:eastAsia="en-US"/>
              </w:rPr>
              <w:t>2</w:t>
            </w:r>
          </w:p>
        </w:tc>
        <w:tc>
          <w:tcPr>
            <w:tcW w:w="3032" w:type="pct"/>
          </w:tcPr>
          <w:p w:rsidR="00EE306F" w:rsidRPr="009C77DA" w:rsidRDefault="00EE306F" w:rsidP="00187E75">
            <w:pPr>
              <w:rPr>
                <w:color w:val="auto"/>
                <w:sz w:val="28"/>
                <w:szCs w:val="28"/>
                <w:lang w:val="uk-UA" w:eastAsia="en-US"/>
              </w:rPr>
            </w:pPr>
            <w:r w:rsidRPr="009C77DA">
              <w:rPr>
                <w:color w:val="auto"/>
                <w:sz w:val="28"/>
                <w:szCs w:val="28"/>
                <w:lang w:val="uk-UA" w:eastAsia="en-US"/>
              </w:rPr>
              <w:t>Медична субвенція з державного бюджету</w:t>
            </w:r>
          </w:p>
        </w:tc>
        <w:tc>
          <w:tcPr>
            <w:tcW w:w="1389" w:type="pct"/>
          </w:tcPr>
          <w:p w:rsidR="00EE306F" w:rsidRPr="009C77DA" w:rsidRDefault="00EE306F" w:rsidP="00187E75">
            <w:pPr>
              <w:jc w:val="center"/>
              <w:rPr>
                <w:color w:val="auto"/>
                <w:sz w:val="28"/>
                <w:szCs w:val="28"/>
                <w:lang w:val="uk-UA" w:eastAsia="en-US"/>
              </w:rPr>
            </w:pPr>
            <w:r w:rsidRPr="009C77DA">
              <w:rPr>
                <w:color w:val="auto"/>
                <w:sz w:val="28"/>
                <w:szCs w:val="28"/>
                <w:lang w:val="uk-UA" w:eastAsia="en-US"/>
              </w:rPr>
              <w:t>20861,7</w:t>
            </w:r>
          </w:p>
        </w:tc>
      </w:tr>
    </w:tbl>
    <w:p w:rsidR="00EE306F" w:rsidRPr="009C77DA" w:rsidRDefault="00EE306F" w:rsidP="00187E75">
      <w:pPr>
        <w:jc w:val="both"/>
        <w:rPr>
          <w:color w:val="auto"/>
          <w:sz w:val="28"/>
          <w:szCs w:val="28"/>
          <w:lang w:val="uk-UA" w:eastAsia="en-US"/>
        </w:rPr>
      </w:pPr>
    </w:p>
    <w:p w:rsidR="00EE306F" w:rsidRPr="009C77DA" w:rsidRDefault="00EE306F" w:rsidP="00187E75">
      <w:pPr>
        <w:ind w:firstLine="708"/>
        <w:jc w:val="both"/>
        <w:rPr>
          <w:color w:val="auto"/>
          <w:sz w:val="28"/>
          <w:szCs w:val="28"/>
          <w:lang w:val="uk-UA" w:eastAsia="en-US"/>
        </w:rPr>
      </w:pPr>
      <w:r w:rsidRPr="009C77DA">
        <w:rPr>
          <w:sz w:val="28"/>
          <w:szCs w:val="28"/>
          <w:lang w:val="uk-UA"/>
        </w:rPr>
        <w:t xml:space="preserve">Враховуючи зазначене, депутати Сумської міської ради, представники профспілок, представники громадських організацій вимагають </w:t>
      </w:r>
      <w:r w:rsidRPr="009C77DA">
        <w:rPr>
          <w:color w:val="auto"/>
          <w:sz w:val="28"/>
          <w:szCs w:val="28"/>
          <w:lang w:val="uk-UA" w:eastAsia="en-US"/>
        </w:rPr>
        <w:t xml:space="preserve">негайно забезпечити в установленому законодавством порядку розгляд та прийняття законопроекту </w:t>
      </w:r>
      <w:r>
        <w:rPr>
          <w:color w:val="auto"/>
          <w:sz w:val="28"/>
          <w:szCs w:val="28"/>
          <w:lang w:val="uk-UA" w:eastAsia="en-US"/>
        </w:rPr>
        <w:t>(</w:t>
      </w:r>
      <w:r w:rsidRPr="009C77DA">
        <w:rPr>
          <w:color w:val="auto"/>
          <w:sz w:val="28"/>
          <w:szCs w:val="28"/>
          <w:lang w:val="uk-UA" w:eastAsia="en-US"/>
        </w:rPr>
        <w:t>реєстраційний номер 4316 від 29.03.2016</w:t>
      </w:r>
      <w:r>
        <w:rPr>
          <w:color w:val="auto"/>
          <w:sz w:val="28"/>
          <w:szCs w:val="28"/>
          <w:lang w:val="uk-UA" w:eastAsia="en-US"/>
        </w:rPr>
        <w:t>)</w:t>
      </w:r>
      <w:r w:rsidRPr="009C77DA">
        <w:rPr>
          <w:color w:val="auto"/>
          <w:sz w:val="28"/>
          <w:szCs w:val="28"/>
          <w:lang w:val="uk-UA" w:eastAsia="en-US"/>
        </w:rPr>
        <w:t>. Законопроект  передбачає при змінах до державного бюджету на 2016 рік збільшити обсяги видатків по цих цільових субвенціях із державного бюджету місцевим бюджетам.</w:t>
      </w:r>
    </w:p>
    <w:p w:rsidR="00EE306F" w:rsidRPr="009C77DA" w:rsidRDefault="00EE306F" w:rsidP="00187E75">
      <w:pPr>
        <w:jc w:val="both"/>
        <w:rPr>
          <w:color w:val="auto"/>
          <w:sz w:val="28"/>
          <w:szCs w:val="28"/>
          <w:lang w:val="uk-UA" w:eastAsia="en-US"/>
        </w:rPr>
      </w:pPr>
      <w:r w:rsidRPr="009C77DA">
        <w:rPr>
          <w:color w:val="auto"/>
          <w:sz w:val="28"/>
          <w:szCs w:val="28"/>
          <w:lang w:val="uk-UA" w:eastAsia="en-US"/>
        </w:rPr>
        <w:tab/>
        <w:t>Просимо повідомити про Ваше рішення з цього питання.</w:t>
      </w:r>
    </w:p>
    <w:p w:rsidR="00EE306F" w:rsidRPr="009C77DA" w:rsidRDefault="00EE306F" w:rsidP="00187E75">
      <w:pPr>
        <w:ind w:firstLine="700"/>
        <w:jc w:val="both"/>
        <w:rPr>
          <w:sz w:val="28"/>
          <w:szCs w:val="28"/>
          <w:lang w:val="uk-UA"/>
        </w:rPr>
      </w:pPr>
    </w:p>
    <w:p w:rsidR="00EE306F" w:rsidRPr="009C77DA" w:rsidRDefault="00EE306F" w:rsidP="00187E75">
      <w:pPr>
        <w:ind w:firstLine="700"/>
        <w:jc w:val="both"/>
        <w:rPr>
          <w:sz w:val="28"/>
          <w:szCs w:val="28"/>
          <w:lang w:val="uk-UA"/>
        </w:rPr>
      </w:pPr>
    </w:p>
    <w:p w:rsidR="00EE306F" w:rsidRPr="009C77DA" w:rsidRDefault="00EE306F" w:rsidP="00187E75">
      <w:pPr>
        <w:ind w:firstLine="700"/>
        <w:jc w:val="both"/>
        <w:rPr>
          <w:sz w:val="28"/>
          <w:szCs w:val="28"/>
          <w:lang w:val="uk-UA"/>
        </w:rPr>
      </w:pPr>
    </w:p>
    <w:p w:rsidR="00EE306F" w:rsidRPr="009C77DA" w:rsidRDefault="00EE306F" w:rsidP="00187E75">
      <w:pPr>
        <w:ind w:firstLine="700"/>
        <w:jc w:val="both"/>
        <w:rPr>
          <w:sz w:val="28"/>
          <w:szCs w:val="28"/>
          <w:lang w:val="uk-UA"/>
        </w:rPr>
      </w:pPr>
    </w:p>
    <w:p w:rsidR="00EE306F" w:rsidRPr="009C77DA" w:rsidRDefault="00EE306F" w:rsidP="006E3464">
      <w:pPr>
        <w:pStyle w:val="normal0"/>
        <w:ind w:right="2"/>
        <w:jc w:val="both"/>
        <w:rPr>
          <w:lang w:val="uk-UA"/>
        </w:rPr>
      </w:pPr>
      <w:r w:rsidRPr="009C77DA">
        <w:rPr>
          <w:sz w:val="28"/>
          <w:szCs w:val="28"/>
          <w:lang w:val="uk-UA"/>
        </w:rPr>
        <w:t xml:space="preserve">Сумський міський голова </w:t>
      </w:r>
      <w:r w:rsidRPr="009C77DA">
        <w:rPr>
          <w:sz w:val="28"/>
          <w:szCs w:val="28"/>
          <w:lang w:val="uk-UA"/>
        </w:rPr>
        <w:tab/>
      </w:r>
      <w:r w:rsidRPr="009C77DA">
        <w:rPr>
          <w:sz w:val="28"/>
          <w:szCs w:val="28"/>
          <w:lang w:val="uk-UA"/>
        </w:rPr>
        <w:tab/>
      </w:r>
      <w:r w:rsidRPr="009C77DA">
        <w:rPr>
          <w:sz w:val="28"/>
          <w:szCs w:val="28"/>
          <w:lang w:val="uk-UA"/>
        </w:rPr>
        <w:tab/>
      </w:r>
      <w:r w:rsidRPr="009C77DA">
        <w:rPr>
          <w:sz w:val="28"/>
          <w:szCs w:val="28"/>
          <w:lang w:val="uk-UA"/>
        </w:rPr>
        <w:tab/>
      </w:r>
      <w:r w:rsidRPr="009C77DA">
        <w:rPr>
          <w:sz w:val="28"/>
          <w:szCs w:val="28"/>
          <w:lang w:val="uk-UA"/>
        </w:rPr>
        <w:tab/>
      </w:r>
      <w:r w:rsidRPr="009C77DA">
        <w:rPr>
          <w:sz w:val="28"/>
          <w:szCs w:val="28"/>
          <w:lang w:val="uk-UA"/>
        </w:rPr>
        <w:tab/>
      </w:r>
      <w:r w:rsidRPr="009C77DA">
        <w:rPr>
          <w:sz w:val="28"/>
          <w:szCs w:val="28"/>
          <w:lang w:val="uk-UA"/>
        </w:rPr>
        <w:tab/>
        <w:t>О.М. Лисенко</w:t>
      </w:r>
    </w:p>
    <w:p w:rsidR="00EE306F" w:rsidRPr="009C77DA" w:rsidRDefault="00EE306F" w:rsidP="006E3464">
      <w:pPr>
        <w:pStyle w:val="normal0"/>
        <w:ind w:right="2"/>
        <w:jc w:val="both"/>
        <w:rPr>
          <w:lang w:val="uk-UA"/>
        </w:rPr>
      </w:pPr>
    </w:p>
    <w:p w:rsidR="00EE306F" w:rsidRPr="009C77DA" w:rsidRDefault="00EE306F" w:rsidP="006E3464">
      <w:pPr>
        <w:pStyle w:val="normal0"/>
        <w:ind w:right="2"/>
        <w:jc w:val="both"/>
        <w:rPr>
          <w:lang w:val="uk-UA"/>
        </w:rPr>
      </w:pPr>
      <w:r w:rsidRPr="009C77DA">
        <w:rPr>
          <w:lang w:val="uk-UA"/>
        </w:rPr>
        <w:t>Виконавець: А.В. Баранов</w:t>
      </w:r>
    </w:p>
    <w:p w:rsidR="00EE306F" w:rsidRPr="009C77DA" w:rsidRDefault="00EE306F">
      <w:pPr>
        <w:jc w:val="both"/>
        <w:rPr>
          <w:lang w:val="uk-UA"/>
        </w:rPr>
      </w:pPr>
    </w:p>
    <w:p w:rsidR="00EE306F" w:rsidRPr="009C77DA" w:rsidRDefault="00EE306F" w:rsidP="0008290C">
      <w:pPr>
        <w:ind w:left="4680"/>
        <w:jc w:val="both"/>
        <w:rPr>
          <w:lang w:val="uk-UA"/>
        </w:rPr>
      </w:pPr>
      <w:r w:rsidRPr="009C77DA">
        <w:rPr>
          <w:sz w:val="28"/>
          <w:szCs w:val="28"/>
          <w:lang w:val="uk-UA"/>
        </w:rPr>
        <w:br w:type="page"/>
        <w:t>Додаток 2</w:t>
      </w:r>
    </w:p>
    <w:p w:rsidR="00EE306F" w:rsidRPr="009C77DA" w:rsidRDefault="00EE306F" w:rsidP="0008290C">
      <w:pPr>
        <w:ind w:left="4680"/>
        <w:jc w:val="both"/>
        <w:rPr>
          <w:lang w:val="uk-UA"/>
        </w:rPr>
      </w:pPr>
      <w:r w:rsidRPr="009C77DA">
        <w:rPr>
          <w:sz w:val="28"/>
          <w:szCs w:val="28"/>
          <w:lang w:val="uk-UA"/>
        </w:rPr>
        <w:t xml:space="preserve">до рішення Сумської міської ради </w:t>
      </w:r>
    </w:p>
    <w:p w:rsidR="00EE306F" w:rsidRPr="009C77DA" w:rsidRDefault="00EE306F" w:rsidP="0008290C">
      <w:pPr>
        <w:ind w:left="4680"/>
        <w:jc w:val="both"/>
        <w:rPr>
          <w:lang w:val="uk-UA"/>
        </w:rPr>
      </w:pPr>
      <w:r w:rsidRPr="009C77DA">
        <w:rPr>
          <w:sz w:val="28"/>
          <w:szCs w:val="28"/>
          <w:lang w:val="uk-UA"/>
        </w:rPr>
        <w:t>«</w:t>
      </w:r>
      <w:r w:rsidRPr="009C77DA">
        <w:rPr>
          <w:color w:val="auto"/>
          <w:sz w:val="28"/>
          <w:szCs w:val="28"/>
          <w:lang w:val="uk-UA" w:eastAsia="en-US"/>
        </w:rPr>
        <w:t xml:space="preserve">Про звернення до </w:t>
      </w:r>
      <w:r w:rsidRPr="009C77DA">
        <w:rPr>
          <w:sz w:val="28"/>
          <w:szCs w:val="28"/>
          <w:lang w:val="uk-UA"/>
        </w:rPr>
        <w:t xml:space="preserve">Голови Верховної Ради України Парубія А.В. і народних депутатів України щодо </w:t>
      </w:r>
      <w:r w:rsidRPr="009C77DA">
        <w:rPr>
          <w:color w:val="auto"/>
          <w:sz w:val="28"/>
          <w:szCs w:val="28"/>
          <w:lang w:val="uk-UA" w:eastAsia="en-US"/>
        </w:rPr>
        <w:t>освітньої та медичної субвенції із державного місцевим бюджетам</w:t>
      </w:r>
      <w:r w:rsidRPr="009C77DA">
        <w:rPr>
          <w:sz w:val="28"/>
          <w:szCs w:val="28"/>
          <w:lang w:val="uk-UA"/>
        </w:rPr>
        <w:t>»</w:t>
      </w:r>
    </w:p>
    <w:p w:rsidR="00EE306F" w:rsidRPr="009C77DA" w:rsidRDefault="00EE306F" w:rsidP="0008290C">
      <w:pPr>
        <w:pStyle w:val="normal0"/>
        <w:ind w:left="4680"/>
        <w:jc w:val="both"/>
        <w:rPr>
          <w:lang w:val="uk-UA"/>
        </w:rPr>
      </w:pPr>
      <w:r w:rsidRPr="009C77DA">
        <w:rPr>
          <w:sz w:val="28"/>
          <w:szCs w:val="28"/>
          <w:lang w:val="uk-UA"/>
        </w:rPr>
        <w:t>від 07 червня 2016 року № 890 – МР</w:t>
      </w:r>
    </w:p>
    <w:p w:rsidR="00EE306F" w:rsidRPr="009C77DA" w:rsidRDefault="00EE306F" w:rsidP="00427C37">
      <w:pPr>
        <w:ind w:left="4680"/>
        <w:rPr>
          <w:lang w:val="uk-UA"/>
        </w:rPr>
      </w:pPr>
    </w:p>
    <w:p w:rsidR="00EE306F" w:rsidRPr="009C77DA" w:rsidRDefault="00EE306F" w:rsidP="00427C37">
      <w:pPr>
        <w:ind w:left="4680"/>
        <w:rPr>
          <w:b/>
          <w:bCs/>
          <w:sz w:val="28"/>
          <w:szCs w:val="28"/>
          <w:lang w:val="uk-UA"/>
        </w:rPr>
      </w:pPr>
      <w:r w:rsidRPr="009C77DA">
        <w:rPr>
          <w:b/>
          <w:bCs/>
          <w:sz w:val="28"/>
          <w:szCs w:val="28"/>
          <w:lang w:val="uk-UA"/>
        </w:rPr>
        <w:t>Народним депутатам України</w:t>
      </w:r>
    </w:p>
    <w:p w:rsidR="00EE306F" w:rsidRPr="009C77DA" w:rsidRDefault="00EE306F" w:rsidP="00427C37">
      <w:pPr>
        <w:ind w:left="4680"/>
        <w:rPr>
          <w:b/>
          <w:bCs/>
          <w:lang w:val="uk-UA"/>
        </w:rPr>
      </w:pPr>
    </w:p>
    <w:p w:rsidR="00EE306F" w:rsidRPr="009C77DA" w:rsidRDefault="00EE306F" w:rsidP="00187E75">
      <w:pPr>
        <w:ind w:left="-360" w:firstLine="360"/>
        <w:jc w:val="center"/>
        <w:rPr>
          <w:lang w:val="uk-UA"/>
        </w:rPr>
      </w:pPr>
      <w:r w:rsidRPr="009C77DA">
        <w:rPr>
          <w:b/>
          <w:bCs/>
          <w:sz w:val="28"/>
          <w:szCs w:val="28"/>
          <w:lang w:val="uk-UA"/>
        </w:rPr>
        <w:t>Шановний народний депутате</w:t>
      </w:r>
      <w:bookmarkStart w:id="0" w:name="_GoBack"/>
      <w:bookmarkEnd w:id="0"/>
      <w:r w:rsidRPr="009C77DA">
        <w:rPr>
          <w:b/>
          <w:bCs/>
          <w:sz w:val="28"/>
          <w:szCs w:val="28"/>
          <w:lang w:val="uk-UA"/>
        </w:rPr>
        <w:t>!</w:t>
      </w:r>
    </w:p>
    <w:p w:rsidR="00EE306F" w:rsidRPr="009C77DA" w:rsidRDefault="00EE306F" w:rsidP="00187E75">
      <w:pPr>
        <w:ind w:left="-360" w:firstLine="360"/>
        <w:jc w:val="center"/>
        <w:rPr>
          <w:lang w:val="uk-UA"/>
        </w:rPr>
      </w:pPr>
    </w:p>
    <w:p w:rsidR="00EE306F" w:rsidRPr="009C77DA" w:rsidRDefault="00EE306F" w:rsidP="00187E75">
      <w:pPr>
        <w:ind w:firstLine="700"/>
        <w:jc w:val="both"/>
        <w:rPr>
          <w:lang w:val="uk-UA"/>
        </w:rPr>
      </w:pPr>
      <w:r w:rsidRPr="009C77DA">
        <w:rPr>
          <w:sz w:val="28"/>
          <w:szCs w:val="28"/>
          <w:lang w:val="uk-UA"/>
        </w:rPr>
        <w:t xml:space="preserve">Ми, депутати Сумської міської ради, звертаємось до Вас щодо </w:t>
      </w:r>
      <w:r w:rsidRPr="009C77DA">
        <w:rPr>
          <w:color w:val="auto"/>
          <w:sz w:val="28"/>
          <w:szCs w:val="28"/>
          <w:lang w:val="uk-UA" w:eastAsia="en-US"/>
        </w:rPr>
        <w:t>освітньої і медичної субвенції із державного місцевим бюджетам</w:t>
      </w:r>
      <w:r w:rsidRPr="009C77DA">
        <w:rPr>
          <w:sz w:val="28"/>
          <w:szCs w:val="28"/>
          <w:lang w:val="uk-UA"/>
        </w:rPr>
        <w:t xml:space="preserve">. </w:t>
      </w:r>
    </w:p>
    <w:p w:rsidR="00EE306F" w:rsidRPr="009C77DA" w:rsidRDefault="00EE306F" w:rsidP="00187E75">
      <w:pPr>
        <w:ind w:firstLine="708"/>
        <w:jc w:val="both"/>
        <w:rPr>
          <w:color w:val="auto"/>
          <w:sz w:val="28"/>
          <w:szCs w:val="28"/>
          <w:lang w:val="uk-UA" w:eastAsia="en-US"/>
        </w:rPr>
      </w:pPr>
      <w:r w:rsidRPr="009C77DA">
        <w:rPr>
          <w:color w:val="auto"/>
          <w:sz w:val="28"/>
          <w:szCs w:val="28"/>
          <w:lang w:val="uk-UA" w:eastAsia="en-US"/>
        </w:rPr>
        <w:t>Із державного бюджету міському бюджету м. Суми передбачено цільові субвенції у такому обсязі:</w:t>
      </w:r>
    </w:p>
    <w:p w:rsidR="00EE306F" w:rsidRPr="009C77DA" w:rsidRDefault="00EE306F" w:rsidP="002E4AC6">
      <w:pPr>
        <w:ind w:firstLine="708"/>
        <w:jc w:val="right"/>
        <w:rPr>
          <w:color w:val="auto"/>
          <w:sz w:val="28"/>
          <w:szCs w:val="28"/>
          <w:lang w:val="uk-UA" w:eastAsia="en-US"/>
        </w:rPr>
      </w:pPr>
      <w:r w:rsidRPr="009C77DA">
        <w:rPr>
          <w:color w:val="auto"/>
          <w:sz w:val="28"/>
          <w:szCs w:val="28"/>
          <w:lang w:val="uk-UA" w:eastAsia="en-US"/>
        </w:rPr>
        <w:t>Таблиця  1</w:t>
      </w:r>
    </w:p>
    <w:tbl>
      <w:tblPr>
        <w:tblW w:w="0" w:type="auto"/>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A0"/>
      </w:tblPr>
      <w:tblGrid>
        <w:gridCol w:w="727"/>
        <w:gridCol w:w="4421"/>
        <w:gridCol w:w="1237"/>
        <w:gridCol w:w="1395"/>
        <w:gridCol w:w="1125"/>
        <w:gridCol w:w="900"/>
      </w:tblGrid>
      <w:tr w:rsidR="00EE306F" w:rsidRPr="009C77DA">
        <w:tc>
          <w:tcPr>
            <w:tcW w:w="727" w:type="dxa"/>
            <w:vMerge w:val="restart"/>
          </w:tcPr>
          <w:p w:rsidR="00EE306F" w:rsidRPr="009C77DA" w:rsidRDefault="00EE306F" w:rsidP="002C3616">
            <w:pPr>
              <w:jc w:val="center"/>
              <w:rPr>
                <w:color w:val="auto"/>
                <w:sz w:val="20"/>
                <w:szCs w:val="20"/>
                <w:lang w:val="uk-UA" w:eastAsia="en-US"/>
              </w:rPr>
            </w:pPr>
            <w:r w:rsidRPr="009C77DA">
              <w:rPr>
                <w:color w:val="auto"/>
                <w:sz w:val="20"/>
                <w:szCs w:val="20"/>
                <w:lang w:val="uk-UA" w:eastAsia="en-US"/>
              </w:rPr>
              <w:t>№ п/п</w:t>
            </w:r>
          </w:p>
        </w:tc>
        <w:tc>
          <w:tcPr>
            <w:tcW w:w="4421" w:type="dxa"/>
            <w:vMerge w:val="restart"/>
          </w:tcPr>
          <w:p w:rsidR="00EE306F" w:rsidRPr="009C77DA" w:rsidRDefault="00EE306F" w:rsidP="002C3616">
            <w:pPr>
              <w:jc w:val="center"/>
              <w:rPr>
                <w:color w:val="auto"/>
                <w:sz w:val="20"/>
                <w:szCs w:val="20"/>
                <w:lang w:val="uk-UA" w:eastAsia="en-US"/>
              </w:rPr>
            </w:pPr>
            <w:r w:rsidRPr="009C77DA">
              <w:rPr>
                <w:color w:val="auto"/>
                <w:sz w:val="20"/>
                <w:szCs w:val="20"/>
                <w:lang w:val="uk-UA" w:eastAsia="en-US"/>
              </w:rPr>
              <w:t>Зміст</w:t>
            </w:r>
          </w:p>
        </w:tc>
        <w:tc>
          <w:tcPr>
            <w:tcW w:w="1237" w:type="dxa"/>
            <w:vMerge w:val="restart"/>
          </w:tcPr>
          <w:p w:rsidR="00EE306F" w:rsidRPr="009C77DA" w:rsidRDefault="00EE306F" w:rsidP="002C3616">
            <w:pPr>
              <w:jc w:val="center"/>
              <w:rPr>
                <w:color w:val="auto"/>
                <w:sz w:val="20"/>
                <w:szCs w:val="20"/>
                <w:lang w:val="uk-UA" w:eastAsia="en-US"/>
              </w:rPr>
            </w:pPr>
            <w:r w:rsidRPr="009C77DA">
              <w:rPr>
                <w:color w:val="auto"/>
                <w:sz w:val="20"/>
                <w:szCs w:val="20"/>
                <w:lang w:val="uk-UA" w:eastAsia="en-US"/>
              </w:rPr>
              <w:t>2015 рік,</w:t>
            </w:r>
          </w:p>
          <w:p w:rsidR="00EE306F" w:rsidRPr="009C77DA" w:rsidRDefault="00EE306F" w:rsidP="002C3616">
            <w:pPr>
              <w:jc w:val="center"/>
              <w:rPr>
                <w:color w:val="auto"/>
                <w:sz w:val="20"/>
                <w:szCs w:val="20"/>
                <w:lang w:val="uk-UA" w:eastAsia="en-US"/>
              </w:rPr>
            </w:pPr>
            <w:r w:rsidRPr="009C77DA">
              <w:rPr>
                <w:color w:val="auto"/>
                <w:sz w:val="20"/>
                <w:szCs w:val="20"/>
                <w:lang w:val="uk-UA" w:eastAsia="en-US"/>
              </w:rPr>
              <w:t>тис. грн.</w:t>
            </w:r>
          </w:p>
        </w:tc>
        <w:tc>
          <w:tcPr>
            <w:tcW w:w="1395" w:type="dxa"/>
            <w:vMerge w:val="restart"/>
          </w:tcPr>
          <w:p w:rsidR="00EE306F" w:rsidRPr="009C77DA" w:rsidRDefault="00EE306F" w:rsidP="002C3616">
            <w:pPr>
              <w:jc w:val="center"/>
              <w:rPr>
                <w:color w:val="auto"/>
                <w:sz w:val="20"/>
                <w:szCs w:val="20"/>
                <w:lang w:val="uk-UA" w:eastAsia="en-US"/>
              </w:rPr>
            </w:pPr>
            <w:r w:rsidRPr="009C77DA">
              <w:rPr>
                <w:color w:val="auto"/>
                <w:sz w:val="20"/>
                <w:szCs w:val="20"/>
                <w:lang w:val="uk-UA" w:eastAsia="en-US"/>
              </w:rPr>
              <w:t>2016 рік,</w:t>
            </w:r>
          </w:p>
          <w:p w:rsidR="00EE306F" w:rsidRPr="009C77DA" w:rsidRDefault="00EE306F" w:rsidP="002C3616">
            <w:pPr>
              <w:jc w:val="center"/>
              <w:rPr>
                <w:color w:val="auto"/>
                <w:sz w:val="20"/>
                <w:szCs w:val="20"/>
                <w:lang w:val="uk-UA" w:eastAsia="en-US"/>
              </w:rPr>
            </w:pPr>
            <w:r w:rsidRPr="009C77DA">
              <w:rPr>
                <w:color w:val="auto"/>
                <w:sz w:val="20"/>
                <w:szCs w:val="20"/>
                <w:lang w:val="uk-UA" w:eastAsia="en-US"/>
              </w:rPr>
              <w:t>тис. грн.</w:t>
            </w:r>
          </w:p>
        </w:tc>
        <w:tc>
          <w:tcPr>
            <w:tcW w:w="2025" w:type="dxa"/>
            <w:gridSpan w:val="2"/>
          </w:tcPr>
          <w:p w:rsidR="00EE306F" w:rsidRPr="009C77DA" w:rsidRDefault="00EE306F" w:rsidP="002C3616">
            <w:pPr>
              <w:jc w:val="center"/>
              <w:rPr>
                <w:color w:val="auto"/>
                <w:sz w:val="20"/>
                <w:szCs w:val="20"/>
                <w:lang w:val="uk-UA" w:eastAsia="en-US"/>
              </w:rPr>
            </w:pPr>
            <w:r w:rsidRPr="009C77DA">
              <w:rPr>
                <w:color w:val="auto"/>
                <w:sz w:val="20"/>
                <w:szCs w:val="20"/>
                <w:lang w:val="uk-UA" w:eastAsia="en-US"/>
              </w:rPr>
              <w:t xml:space="preserve">Відхилення </w:t>
            </w:r>
          </w:p>
        </w:tc>
      </w:tr>
      <w:tr w:rsidR="00EE306F" w:rsidRPr="009C77DA">
        <w:trPr>
          <w:trHeight w:val="116"/>
        </w:trPr>
        <w:tc>
          <w:tcPr>
            <w:tcW w:w="727" w:type="dxa"/>
            <w:vMerge/>
            <w:vAlign w:val="center"/>
          </w:tcPr>
          <w:p w:rsidR="00EE306F" w:rsidRPr="009C77DA" w:rsidRDefault="00EE306F" w:rsidP="002C3616">
            <w:pPr>
              <w:rPr>
                <w:color w:val="auto"/>
                <w:sz w:val="20"/>
                <w:szCs w:val="20"/>
                <w:lang w:val="uk-UA" w:eastAsia="en-US"/>
              </w:rPr>
            </w:pPr>
          </w:p>
        </w:tc>
        <w:tc>
          <w:tcPr>
            <w:tcW w:w="4421" w:type="dxa"/>
            <w:vMerge/>
            <w:vAlign w:val="center"/>
          </w:tcPr>
          <w:p w:rsidR="00EE306F" w:rsidRPr="009C77DA" w:rsidRDefault="00EE306F" w:rsidP="002C3616">
            <w:pPr>
              <w:rPr>
                <w:color w:val="auto"/>
                <w:sz w:val="20"/>
                <w:szCs w:val="20"/>
                <w:lang w:val="uk-UA" w:eastAsia="en-US"/>
              </w:rPr>
            </w:pPr>
          </w:p>
        </w:tc>
        <w:tc>
          <w:tcPr>
            <w:tcW w:w="1237" w:type="dxa"/>
            <w:vMerge/>
            <w:vAlign w:val="center"/>
          </w:tcPr>
          <w:p w:rsidR="00EE306F" w:rsidRPr="009C77DA" w:rsidRDefault="00EE306F" w:rsidP="002C3616">
            <w:pPr>
              <w:rPr>
                <w:color w:val="auto"/>
                <w:sz w:val="20"/>
                <w:szCs w:val="20"/>
                <w:lang w:val="uk-UA" w:eastAsia="en-US"/>
              </w:rPr>
            </w:pPr>
          </w:p>
        </w:tc>
        <w:tc>
          <w:tcPr>
            <w:tcW w:w="1395" w:type="dxa"/>
            <w:vMerge/>
            <w:vAlign w:val="center"/>
          </w:tcPr>
          <w:p w:rsidR="00EE306F" w:rsidRPr="009C77DA" w:rsidRDefault="00EE306F" w:rsidP="002C3616">
            <w:pPr>
              <w:rPr>
                <w:color w:val="auto"/>
                <w:sz w:val="20"/>
                <w:szCs w:val="20"/>
                <w:lang w:val="uk-UA" w:eastAsia="en-US"/>
              </w:rPr>
            </w:pPr>
          </w:p>
        </w:tc>
        <w:tc>
          <w:tcPr>
            <w:tcW w:w="1125" w:type="dxa"/>
            <w:tcBorders>
              <w:right w:val="single" w:sz="4" w:space="0" w:color="auto"/>
            </w:tcBorders>
          </w:tcPr>
          <w:p w:rsidR="00EE306F" w:rsidRPr="009C77DA" w:rsidRDefault="00EE306F" w:rsidP="002C3616">
            <w:pPr>
              <w:jc w:val="center"/>
              <w:rPr>
                <w:color w:val="auto"/>
                <w:sz w:val="20"/>
                <w:szCs w:val="20"/>
                <w:lang w:val="uk-UA" w:eastAsia="en-US"/>
              </w:rPr>
            </w:pPr>
            <w:r w:rsidRPr="009C77DA">
              <w:rPr>
                <w:color w:val="auto"/>
                <w:sz w:val="20"/>
                <w:szCs w:val="20"/>
                <w:lang w:val="uk-UA" w:eastAsia="en-US"/>
              </w:rPr>
              <w:t>тис. грн.</w:t>
            </w:r>
          </w:p>
        </w:tc>
        <w:tc>
          <w:tcPr>
            <w:tcW w:w="900" w:type="dxa"/>
            <w:tcBorders>
              <w:left w:val="single" w:sz="4" w:space="0" w:color="auto"/>
            </w:tcBorders>
          </w:tcPr>
          <w:p w:rsidR="00EE306F" w:rsidRPr="009C77DA" w:rsidRDefault="00EE306F" w:rsidP="002C3616">
            <w:pPr>
              <w:jc w:val="center"/>
              <w:rPr>
                <w:color w:val="auto"/>
                <w:sz w:val="20"/>
                <w:szCs w:val="20"/>
                <w:lang w:val="uk-UA" w:eastAsia="en-US"/>
              </w:rPr>
            </w:pPr>
            <w:r w:rsidRPr="009C77DA">
              <w:rPr>
                <w:color w:val="auto"/>
                <w:sz w:val="20"/>
                <w:szCs w:val="20"/>
                <w:lang w:val="uk-UA" w:eastAsia="en-US"/>
              </w:rPr>
              <w:t>%</w:t>
            </w:r>
          </w:p>
        </w:tc>
      </w:tr>
      <w:tr w:rsidR="00EE306F" w:rsidRPr="009C77DA">
        <w:tc>
          <w:tcPr>
            <w:tcW w:w="727" w:type="dxa"/>
          </w:tcPr>
          <w:p w:rsidR="00EE306F" w:rsidRPr="009C77DA" w:rsidRDefault="00EE306F" w:rsidP="002C3616">
            <w:pPr>
              <w:jc w:val="center"/>
              <w:rPr>
                <w:b/>
                <w:bCs/>
                <w:color w:val="auto"/>
                <w:sz w:val="28"/>
                <w:szCs w:val="28"/>
                <w:lang w:val="uk-UA" w:eastAsia="en-US"/>
              </w:rPr>
            </w:pPr>
            <w:r w:rsidRPr="009C77DA">
              <w:rPr>
                <w:b/>
                <w:bCs/>
                <w:color w:val="auto"/>
                <w:sz w:val="28"/>
                <w:szCs w:val="28"/>
                <w:lang w:val="uk-UA" w:eastAsia="en-US"/>
              </w:rPr>
              <w:t>1</w:t>
            </w:r>
          </w:p>
        </w:tc>
        <w:tc>
          <w:tcPr>
            <w:tcW w:w="4421" w:type="dxa"/>
          </w:tcPr>
          <w:p w:rsidR="00EE306F" w:rsidRPr="009C77DA" w:rsidRDefault="00EE306F" w:rsidP="002C3616">
            <w:pPr>
              <w:rPr>
                <w:b/>
                <w:bCs/>
                <w:color w:val="auto"/>
                <w:sz w:val="28"/>
                <w:szCs w:val="28"/>
                <w:lang w:val="uk-UA" w:eastAsia="en-US"/>
              </w:rPr>
            </w:pPr>
            <w:r w:rsidRPr="009C77DA">
              <w:rPr>
                <w:b/>
                <w:bCs/>
                <w:color w:val="auto"/>
                <w:sz w:val="28"/>
                <w:szCs w:val="28"/>
                <w:lang w:val="uk-UA" w:eastAsia="en-US"/>
              </w:rPr>
              <w:t>Освітня субвенція з державного бюджету</w:t>
            </w:r>
          </w:p>
        </w:tc>
        <w:tc>
          <w:tcPr>
            <w:tcW w:w="1237" w:type="dxa"/>
          </w:tcPr>
          <w:p w:rsidR="00EE306F" w:rsidRPr="009C77DA" w:rsidRDefault="00EE306F" w:rsidP="002C3616">
            <w:pPr>
              <w:jc w:val="center"/>
              <w:rPr>
                <w:b/>
                <w:bCs/>
                <w:color w:val="auto"/>
                <w:sz w:val="28"/>
                <w:szCs w:val="28"/>
                <w:lang w:val="uk-UA" w:eastAsia="en-US"/>
              </w:rPr>
            </w:pPr>
            <w:r w:rsidRPr="009C77DA">
              <w:rPr>
                <w:b/>
                <w:bCs/>
                <w:color w:val="auto"/>
                <w:sz w:val="28"/>
                <w:szCs w:val="28"/>
                <w:lang w:val="uk-UA" w:eastAsia="en-US"/>
              </w:rPr>
              <w:t>184409,9</w:t>
            </w:r>
          </w:p>
        </w:tc>
        <w:tc>
          <w:tcPr>
            <w:tcW w:w="1395" w:type="dxa"/>
          </w:tcPr>
          <w:p w:rsidR="00EE306F" w:rsidRPr="009C77DA" w:rsidRDefault="00EE306F" w:rsidP="002C3616">
            <w:pPr>
              <w:jc w:val="center"/>
              <w:rPr>
                <w:b/>
                <w:bCs/>
                <w:color w:val="auto"/>
                <w:sz w:val="28"/>
                <w:szCs w:val="28"/>
                <w:lang w:val="uk-UA" w:eastAsia="en-US"/>
              </w:rPr>
            </w:pPr>
            <w:r w:rsidRPr="009C77DA">
              <w:rPr>
                <w:b/>
                <w:bCs/>
                <w:color w:val="auto"/>
                <w:sz w:val="28"/>
                <w:szCs w:val="28"/>
                <w:lang w:val="uk-UA" w:eastAsia="en-US"/>
              </w:rPr>
              <w:t>192447,2</w:t>
            </w:r>
          </w:p>
        </w:tc>
        <w:tc>
          <w:tcPr>
            <w:tcW w:w="1125" w:type="dxa"/>
            <w:tcBorders>
              <w:right w:val="single" w:sz="4" w:space="0" w:color="auto"/>
            </w:tcBorders>
          </w:tcPr>
          <w:p w:rsidR="00EE306F" w:rsidRPr="009C77DA" w:rsidRDefault="00EE306F" w:rsidP="002C3616">
            <w:pPr>
              <w:rPr>
                <w:b/>
                <w:bCs/>
                <w:color w:val="auto"/>
                <w:sz w:val="28"/>
                <w:szCs w:val="28"/>
                <w:lang w:val="uk-UA" w:eastAsia="en-US"/>
              </w:rPr>
            </w:pPr>
            <w:r w:rsidRPr="009C77DA">
              <w:rPr>
                <w:b/>
                <w:bCs/>
                <w:color w:val="auto"/>
                <w:sz w:val="28"/>
                <w:szCs w:val="28"/>
                <w:lang w:val="uk-UA" w:eastAsia="en-US"/>
              </w:rPr>
              <w:t>8037,3</w:t>
            </w:r>
          </w:p>
        </w:tc>
        <w:tc>
          <w:tcPr>
            <w:tcW w:w="900" w:type="dxa"/>
            <w:tcBorders>
              <w:left w:val="single" w:sz="4" w:space="0" w:color="auto"/>
            </w:tcBorders>
          </w:tcPr>
          <w:p w:rsidR="00EE306F" w:rsidRPr="009C77DA" w:rsidRDefault="00EE306F" w:rsidP="002C3616">
            <w:pPr>
              <w:jc w:val="center"/>
              <w:rPr>
                <w:b/>
                <w:bCs/>
                <w:color w:val="auto"/>
                <w:sz w:val="28"/>
                <w:szCs w:val="28"/>
                <w:lang w:val="uk-UA" w:eastAsia="en-US"/>
              </w:rPr>
            </w:pPr>
            <w:r w:rsidRPr="009C77DA">
              <w:rPr>
                <w:b/>
                <w:bCs/>
                <w:color w:val="auto"/>
                <w:sz w:val="28"/>
                <w:szCs w:val="28"/>
                <w:lang w:val="uk-UA" w:eastAsia="en-US"/>
              </w:rPr>
              <w:t>104,4</w:t>
            </w:r>
          </w:p>
        </w:tc>
      </w:tr>
      <w:tr w:rsidR="00EE306F" w:rsidRPr="009C77DA">
        <w:tc>
          <w:tcPr>
            <w:tcW w:w="727" w:type="dxa"/>
          </w:tcPr>
          <w:p w:rsidR="00EE306F" w:rsidRPr="009C77DA" w:rsidRDefault="00EE306F" w:rsidP="002C3616">
            <w:pPr>
              <w:jc w:val="center"/>
              <w:rPr>
                <w:color w:val="auto"/>
                <w:sz w:val="28"/>
                <w:szCs w:val="28"/>
                <w:lang w:val="uk-UA" w:eastAsia="en-US"/>
              </w:rPr>
            </w:pPr>
            <w:r w:rsidRPr="009C77DA">
              <w:rPr>
                <w:color w:val="auto"/>
                <w:sz w:val="28"/>
                <w:szCs w:val="28"/>
                <w:lang w:val="uk-UA" w:eastAsia="en-US"/>
              </w:rPr>
              <w:t>2</w:t>
            </w:r>
          </w:p>
        </w:tc>
        <w:tc>
          <w:tcPr>
            <w:tcW w:w="4421" w:type="dxa"/>
          </w:tcPr>
          <w:p w:rsidR="00EE306F" w:rsidRPr="009C77DA" w:rsidRDefault="00EE306F" w:rsidP="002C3616">
            <w:pPr>
              <w:rPr>
                <w:color w:val="auto"/>
                <w:sz w:val="28"/>
                <w:szCs w:val="28"/>
                <w:lang w:val="uk-UA" w:eastAsia="en-US"/>
              </w:rPr>
            </w:pPr>
            <w:r w:rsidRPr="009C77DA">
              <w:rPr>
                <w:color w:val="auto"/>
                <w:sz w:val="28"/>
                <w:szCs w:val="28"/>
                <w:lang w:val="uk-UA" w:eastAsia="en-US"/>
              </w:rPr>
              <w:t>Медична субвенція, всього, з них:</w:t>
            </w:r>
          </w:p>
        </w:tc>
        <w:tc>
          <w:tcPr>
            <w:tcW w:w="1237" w:type="dxa"/>
          </w:tcPr>
          <w:p w:rsidR="00EE306F" w:rsidRPr="009C77DA" w:rsidRDefault="00EE306F" w:rsidP="002C3616">
            <w:pPr>
              <w:jc w:val="center"/>
              <w:rPr>
                <w:color w:val="auto"/>
                <w:sz w:val="28"/>
                <w:szCs w:val="28"/>
                <w:lang w:val="uk-UA" w:eastAsia="en-US"/>
              </w:rPr>
            </w:pPr>
            <w:r w:rsidRPr="009C77DA">
              <w:rPr>
                <w:color w:val="auto"/>
                <w:sz w:val="28"/>
                <w:szCs w:val="28"/>
                <w:lang w:val="uk-UA" w:eastAsia="en-US"/>
              </w:rPr>
              <w:t>188499,9</w:t>
            </w:r>
          </w:p>
        </w:tc>
        <w:tc>
          <w:tcPr>
            <w:tcW w:w="1395" w:type="dxa"/>
          </w:tcPr>
          <w:p w:rsidR="00EE306F" w:rsidRPr="009C77DA" w:rsidRDefault="00EE306F" w:rsidP="002C3616">
            <w:pPr>
              <w:jc w:val="center"/>
              <w:rPr>
                <w:color w:val="auto"/>
                <w:sz w:val="28"/>
                <w:szCs w:val="28"/>
                <w:lang w:val="uk-UA" w:eastAsia="en-US"/>
              </w:rPr>
            </w:pPr>
            <w:r w:rsidRPr="009C77DA">
              <w:rPr>
                <w:color w:val="auto"/>
                <w:sz w:val="28"/>
                <w:szCs w:val="28"/>
                <w:lang w:val="uk-UA" w:eastAsia="en-US"/>
              </w:rPr>
              <w:t>205475,8</w:t>
            </w:r>
          </w:p>
        </w:tc>
        <w:tc>
          <w:tcPr>
            <w:tcW w:w="1125" w:type="dxa"/>
            <w:tcBorders>
              <w:right w:val="single" w:sz="4" w:space="0" w:color="auto"/>
            </w:tcBorders>
          </w:tcPr>
          <w:p w:rsidR="00EE306F" w:rsidRPr="009C77DA" w:rsidRDefault="00EE306F" w:rsidP="002C3616">
            <w:pPr>
              <w:rPr>
                <w:color w:val="auto"/>
                <w:sz w:val="28"/>
                <w:szCs w:val="28"/>
                <w:lang w:val="uk-UA" w:eastAsia="en-US"/>
              </w:rPr>
            </w:pPr>
            <w:r w:rsidRPr="009C77DA">
              <w:rPr>
                <w:color w:val="auto"/>
                <w:sz w:val="28"/>
                <w:szCs w:val="28"/>
                <w:lang w:val="uk-UA" w:eastAsia="en-US"/>
              </w:rPr>
              <w:t>16969,9</w:t>
            </w:r>
          </w:p>
        </w:tc>
        <w:tc>
          <w:tcPr>
            <w:tcW w:w="900" w:type="dxa"/>
            <w:tcBorders>
              <w:left w:val="single" w:sz="4" w:space="0" w:color="auto"/>
            </w:tcBorders>
          </w:tcPr>
          <w:p w:rsidR="00EE306F" w:rsidRPr="009C77DA" w:rsidRDefault="00EE306F" w:rsidP="002C3616">
            <w:pPr>
              <w:jc w:val="center"/>
              <w:rPr>
                <w:color w:val="auto"/>
                <w:sz w:val="28"/>
                <w:szCs w:val="28"/>
                <w:lang w:val="uk-UA" w:eastAsia="en-US"/>
              </w:rPr>
            </w:pPr>
            <w:r w:rsidRPr="009C77DA">
              <w:rPr>
                <w:color w:val="auto"/>
                <w:sz w:val="28"/>
                <w:szCs w:val="28"/>
                <w:lang w:val="uk-UA" w:eastAsia="en-US"/>
              </w:rPr>
              <w:t>109,0</w:t>
            </w:r>
          </w:p>
        </w:tc>
      </w:tr>
      <w:tr w:rsidR="00EE306F" w:rsidRPr="009C77DA">
        <w:tc>
          <w:tcPr>
            <w:tcW w:w="727" w:type="dxa"/>
          </w:tcPr>
          <w:p w:rsidR="00EE306F" w:rsidRPr="009C77DA" w:rsidRDefault="00EE306F" w:rsidP="002C3616">
            <w:pPr>
              <w:jc w:val="center"/>
              <w:rPr>
                <w:b/>
                <w:bCs/>
                <w:color w:val="auto"/>
                <w:sz w:val="28"/>
                <w:szCs w:val="28"/>
                <w:lang w:val="uk-UA" w:eastAsia="en-US"/>
              </w:rPr>
            </w:pPr>
            <w:r w:rsidRPr="009C77DA">
              <w:rPr>
                <w:b/>
                <w:bCs/>
                <w:color w:val="auto"/>
                <w:sz w:val="28"/>
                <w:szCs w:val="28"/>
                <w:lang w:val="uk-UA" w:eastAsia="en-US"/>
              </w:rPr>
              <w:t>2.1</w:t>
            </w:r>
          </w:p>
        </w:tc>
        <w:tc>
          <w:tcPr>
            <w:tcW w:w="4421" w:type="dxa"/>
          </w:tcPr>
          <w:p w:rsidR="00EE306F" w:rsidRPr="009C77DA" w:rsidRDefault="00EE306F" w:rsidP="002C3616">
            <w:pPr>
              <w:rPr>
                <w:b/>
                <w:bCs/>
                <w:color w:val="auto"/>
                <w:sz w:val="28"/>
                <w:szCs w:val="28"/>
                <w:lang w:val="uk-UA" w:eastAsia="en-US"/>
              </w:rPr>
            </w:pPr>
            <w:r w:rsidRPr="009C77DA">
              <w:rPr>
                <w:b/>
                <w:bCs/>
                <w:color w:val="auto"/>
                <w:sz w:val="28"/>
                <w:szCs w:val="28"/>
                <w:lang w:val="uk-UA" w:eastAsia="en-US"/>
              </w:rPr>
              <w:t>Медична субвенція з державного бюджету (у співставних умовах)</w:t>
            </w:r>
          </w:p>
        </w:tc>
        <w:tc>
          <w:tcPr>
            <w:tcW w:w="1237" w:type="dxa"/>
          </w:tcPr>
          <w:p w:rsidR="00EE306F" w:rsidRPr="009C77DA" w:rsidRDefault="00EE306F" w:rsidP="002C3616">
            <w:pPr>
              <w:jc w:val="center"/>
              <w:rPr>
                <w:b/>
                <w:bCs/>
                <w:color w:val="auto"/>
                <w:sz w:val="28"/>
                <w:szCs w:val="28"/>
                <w:lang w:val="uk-UA" w:eastAsia="en-US"/>
              </w:rPr>
            </w:pPr>
            <w:r w:rsidRPr="009C77DA">
              <w:rPr>
                <w:b/>
                <w:bCs/>
                <w:color w:val="auto"/>
                <w:sz w:val="28"/>
                <w:szCs w:val="28"/>
                <w:lang w:val="uk-UA" w:eastAsia="en-US"/>
              </w:rPr>
              <w:t>173004,2</w:t>
            </w:r>
          </w:p>
        </w:tc>
        <w:tc>
          <w:tcPr>
            <w:tcW w:w="1395" w:type="dxa"/>
          </w:tcPr>
          <w:p w:rsidR="00EE306F" w:rsidRPr="009C77DA" w:rsidRDefault="00EE306F" w:rsidP="002C3616">
            <w:pPr>
              <w:jc w:val="center"/>
              <w:rPr>
                <w:b/>
                <w:bCs/>
                <w:color w:val="auto"/>
                <w:sz w:val="28"/>
                <w:szCs w:val="28"/>
                <w:lang w:val="uk-UA" w:eastAsia="en-US"/>
              </w:rPr>
            </w:pPr>
            <w:r w:rsidRPr="009C77DA">
              <w:rPr>
                <w:b/>
                <w:bCs/>
                <w:color w:val="auto"/>
                <w:sz w:val="28"/>
                <w:szCs w:val="28"/>
                <w:lang w:val="uk-UA" w:eastAsia="en-US"/>
              </w:rPr>
              <w:t>178130,8</w:t>
            </w:r>
          </w:p>
        </w:tc>
        <w:tc>
          <w:tcPr>
            <w:tcW w:w="1125" w:type="dxa"/>
            <w:tcBorders>
              <w:right w:val="single" w:sz="4" w:space="0" w:color="auto"/>
            </w:tcBorders>
          </w:tcPr>
          <w:p w:rsidR="00EE306F" w:rsidRPr="009C77DA" w:rsidRDefault="00EE306F" w:rsidP="002C3616">
            <w:pPr>
              <w:rPr>
                <w:b/>
                <w:bCs/>
                <w:color w:val="auto"/>
                <w:sz w:val="28"/>
                <w:szCs w:val="28"/>
                <w:lang w:val="uk-UA" w:eastAsia="en-US"/>
              </w:rPr>
            </w:pPr>
            <w:r w:rsidRPr="009C77DA">
              <w:rPr>
                <w:b/>
                <w:bCs/>
                <w:color w:val="auto"/>
                <w:sz w:val="28"/>
                <w:szCs w:val="28"/>
                <w:lang w:val="uk-UA" w:eastAsia="en-US"/>
              </w:rPr>
              <w:t>5126,2</w:t>
            </w:r>
          </w:p>
        </w:tc>
        <w:tc>
          <w:tcPr>
            <w:tcW w:w="900" w:type="dxa"/>
            <w:tcBorders>
              <w:left w:val="single" w:sz="4" w:space="0" w:color="auto"/>
            </w:tcBorders>
          </w:tcPr>
          <w:p w:rsidR="00EE306F" w:rsidRPr="009C77DA" w:rsidRDefault="00EE306F" w:rsidP="002C3616">
            <w:pPr>
              <w:jc w:val="center"/>
              <w:rPr>
                <w:b/>
                <w:bCs/>
                <w:color w:val="auto"/>
                <w:sz w:val="28"/>
                <w:szCs w:val="28"/>
                <w:lang w:val="uk-UA" w:eastAsia="en-US"/>
              </w:rPr>
            </w:pPr>
            <w:r w:rsidRPr="009C77DA">
              <w:rPr>
                <w:b/>
                <w:bCs/>
                <w:color w:val="auto"/>
                <w:sz w:val="28"/>
                <w:szCs w:val="28"/>
                <w:lang w:val="uk-UA" w:eastAsia="en-US"/>
              </w:rPr>
              <w:t>103,0</w:t>
            </w:r>
          </w:p>
        </w:tc>
      </w:tr>
      <w:tr w:rsidR="00EE306F" w:rsidRPr="009C77DA">
        <w:tc>
          <w:tcPr>
            <w:tcW w:w="727" w:type="dxa"/>
          </w:tcPr>
          <w:p w:rsidR="00EE306F" w:rsidRPr="009C77DA" w:rsidRDefault="00EE306F" w:rsidP="002C3616">
            <w:pPr>
              <w:jc w:val="center"/>
              <w:rPr>
                <w:color w:val="auto"/>
                <w:sz w:val="28"/>
                <w:szCs w:val="28"/>
                <w:lang w:val="uk-UA" w:eastAsia="en-US"/>
              </w:rPr>
            </w:pPr>
            <w:r w:rsidRPr="009C77DA">
              <w:rPr>
                <w:color w:val="auto"/>
                <w:sz w:val="28"/>
                <w:szCs w:val="28"/>
                <w:lang w:val="uk-UA" w:eastAsia="en-US"/>
              </w:rPr>
              <w:t>2.2</w:t>
            </w:r>
          </w:p>
        </w:tc>
        <w:tc>
          <w:tcPr>
            <w:tcW w:w="4421" w:type="dxa"/>
          </w:tcPr>
          <w:p w:rsidR="00EE306F" w:rsidRPr="009C77DA" w:rsidRDefault="00EE306F" w:rsidP="002C3616">
            <w:pPr>
              <w:tabs>
                <w:tab w:val="left" w:pos="801"/>
              </w:tabs>
              <w:jc w:val="both"/>
              <w:rPr>
                <w:color w:val="auto"/>
                <w:sz w:val="28"/>
                <w:szCs w:val="28"/>
                <w:lang w:val="uk-UA" w:eastAsia="en-US"/>
              </w:rPr>
            </w:pPr>
            <w:r w:rsidRPr="009C77DA">
              <w:rPr>
                <w:color w:val="auto"/>
                <w:sz w:val="28"/>
                <w:szCs w:val="28"/>
                <w:lang w:val="uk-UA" w:eastAsia="en-US"/>
              </w:rPr>
              <w:t>Кошти іншої/медичної субвенцій, які надійшли з обласного бюджету на відшкодування витрат за лікування мешканців районів області</w:t>
            </w:r>
          </w:p>
        </w:tc>
        <w:tc>
          <w:tcPr>
            <w:tcW w:w="1237" w:type="dxa"/>
          </w:tcPr>
          <w:p w:rsidR="00EE306F" w:rsidRPr="009C77DA" w:rsidRDefault="00EE306F" w:rsidP="002C3616">
            <w:pPr>
              <w:jc w:val="center"/>
              <w:rPr>
                <w:color w:val="auto"/>
                <w:sz w:val="28"/>
                <w:szCs w:val="28"/>
                <w:lang w:val="uk-UA" w:eastAsia="en-US"/>
              </w:rPr>
            </w:pPr>
            <w:r w:rsidRPr="009C77DA">
              <w:rPr>
                <w:color w:val="auto"/>
                <w:sz w:val="28"/>
                <w:szCs w:val="28"/>
                <w:lang w:val="uk-UA" w:eastAsia="en-US"/>
              </w:rPr>
              <w:t>728,0</w:t>
            </w:r>
          </w:p>
        </w:tc>
        <w:tc>
          <w:tcPr>
            <w:tcW w:w="1395" w:type="dxa"/>
          </w:tcPr>
          <w:p w:rsidR="00EE306F" w:rsidRPr="009C77DA" w:rsidRDefault="00EE306F" w:rsidP="002C3616">
            <w:pPr>
              <w:jc w:val="center"/>
              <w:rPr>
                <w:color w:val="auto"/>
                <w:sz w:val="28"/>
                <w:szCs w:val="28"/>
                <w:lang w:val="uk-UA" w:eastAsia="en-US"/>
              </w:rPr>
            </w:pPr>
            <w:r w:rsidRPr="009C77DA">
              <w:rPr>
                <w:color w:val="auto"/>
                <w:sz w:val="28"/>
                <w:szCs w:val="28"/>
                <w:lang w:val="uk-UA" w:eastAsia="en-US"/>
              </w:rPr>
              <w:t>620,1</w:t>
            </w:r>
          </w:p>
        </w:tc>
        <w:tc>
          <w:tcPr>
            <w:tcW w:w="1125" w:type="dxa"/>
            <w:tcBorders>
              <w:right w:val="single" w:sz="4" w:space="0" w:color="auto"/>
            </w:tcBorders>
          </w:tcPr>
          <w:p w:rsidR="00EE306F" w:rsidRPr="009C77DA" w:rsidRDefault="00EE306F" w:rsidP="002C3616">
            <w:pPr>
              <w:rPr>
                <w:i/>
                <w:iCs/>
                <w:color w:val="auto"/>
                <w:sz w:val="28"/>
                <w:szCs w:val="28"/>
                <w:lang w:val="uk-UA" w:eastAsia="en-US"/>
              </w:rPr>
            </w:pPr>
          </w:p>
        </w:tc>
        <w:tc>
          <w:tcPr>
            <w:tcW w:w="900" w:type="dxa"/>
            <w:tcBorders>
              <w:left w:val="single" w:sz="4" w:space="0" w:color="auto"/>
            </w:tcBorders>
          </w:tcPr>
          <w:p w:rsidR="00EE306F" w:rsidRPr="009C77DA" w:rsidRDefault="00EE306F" w:rsidP="002C3616">
            <w:pPr>
              <w:jc w:val="center"/>
              <w:rPr>
                <w:i/>
                <w:iCs/>
                <w:color w:val="auto"/>
                <w:sz w:val="28"/>
                <w:szCs w:val="28"/>
                <w:lang w:val="uk-UA" w:eastAsia="en-US"/>
              </w:rPr>
            </w:pPr>
          </w:p>
        </w:tc>
      </w:tr>
      <w:tr w:rsidR="00EE306F" w:rsidRPr="009C77DA">
        <w:tc>
          <w:tcPr>
            <w:tcW w:w="727" w:type="dxa"/>
          </w:tcPr>
          <w:p w:rsidR="00EE306F" w:rsidRPr="009C77DA" w:rsidRDefault="00EE306F" w:rsidP="002C3616">
            <w:pPr>
              <w:jc w:val="center"/>
              <w:rPr>
                <w:color w:val="auto"/>
                <w:sz w:val="28"/>
                <w:szCs w:val="28"/>
                <w:lang w:val="uk-UA" w:eastAsia="en-US"/>
              </w:rPr>
            </w:pPr>
            <w:r w:rsidRPr="009C77DA">
              <w:rPr>
                <w:color w:val="auto"/>
                <w:sz w:val="28"/>
                <w:szCs w:val="28"/>
                <w:lang w:val="uk-UA" w:eastAsia="en-US"/>
              </w:rPr>
              <w:t>2.3</w:t>
            </w:r>
          </w:p>
        </w:tc>
        <w:tc>
          <w:tcPr>
            <w:tcW w:w="4421" w:type="dxa"/>
          </w:tcPr>
          <w:p w:rsidR="00EE306F" w:rsidRPr="009C77DA" w:rsidRDefault="00EE306F" w:rsidP="002C3616">
            <w:pPr>
              <w:tabs>
                <w:tab w:val="left" w:pos="801"/>
              </w:tabs>
              <w:jc w:val="both"/>
              <w:rPr>
                <w:color w:val="auto"/>
                <w:sz w:val="28"/>
                <w:szCs w:val="28"/>
                <w:lang w:val="uk-UA" w:eastAsia="en-US"/>
              </w:rPr>
            </w:pPr>
            <w:r w:rsidRPr="009C77DA">
              <w:rPr>
                <w:color w:val="auto"/>
                <w:sz w:val="28"/>
                <w:szCs w:val="28"/>
                <w:lang w:val="uk-UA" w:eastAsia="en-US"/>
              </w:rPr>
              <w:t xml:space="preserve">Кошти іншої/медичної субвенції з державного бюджету на забезпечення хворих на цукровий та нецукровий діабет, які надійшли з обласного бюджету </w:t>
            </w:r>
          </w:p>
        </w:tc>
        <w:tc>
          <w:tcPr>
            <w:tcW w:w="1237" w:type="dxa"/>
          </w:tcPr>
          <w:p w:rsidR="00EE306F" w:rsidRPr="009C77DA" w:rsidRDefault="00EE306F" w:rsidP="002C3616">
            <w:pPr>
              <w:jc w:val="center"/>
              <w:rPr>
                <w:color w:val="auto"/>
                <w:sz w:val="28"/>
                <w:szCs w:val="28"/>
                <w:lang w:val="uk-UA" w:eastAsia="en-US"/>
              </w:rPr>
            </w:pPr>
            <w:r w:rsidRPr="009C77DA">
              <w:rPr>
                <w:color w:val="auto"/>
                <w:sz w:val="28"/>
                <w:szCs w:val="28"/>
                <w:lang w:val="uk-UA" w:eastAsia="en-US"/>
              </w:rPr>
              <w:t>5253,4</w:t>
            </w:r>
          </w:p>
        </w:tc>
        <w:tc>
          <w:tcPr>
            <w:tcW w:w="1395" w:type="dxa"/>
          </w:tcPr>
          <w:p w:rsidR="00EE306F" w:rsidRPr="009C77DA" w:rsidRDefault="00EE306F" w:rsidP="002C3616">
            <w:pPr>
              <w:jc w:val="center"/>
              <w:rPr>
                <w:color w:val="auto"/>
                <w:sz w:val="28"/>
                <w:szCs w:val="28"/>
                <w:lang w:val="uk-UA" w:eastAsia="en-US"/>
              </w:rPr>
            </w:pPr>
            <w:r w:rsidRPr="009C77DA">
              <w:rPr>
                <w:color w:val="auto"/>
                <w:sz w:val="28"/>
                <w:szCs w:val="28"/>
                <w:lang w:val="uk-UA" w:eastAsia="en-US"/>
              </w:rPr>
              <w:t>10347,3</w:t>
            </w:r>
          </w:p>
        </w:tc>
        <w:tc>
          <w:tcPr>
            <w:tcW w:w="1125" w:type="dxa"/>
            <w:tcBorders>
              <w:right w:val="single" w:sz="4" w:space="0" w:color="auto"/>
            </w:tcBorders>
          </w:tcPr>
          <w:p w:rsidR="00EE306F" w:rsidRPr="009C77DA" w:rsidRDefault="00EE306F" w:rsidP="002C3616">
            <w:pPr>
              <w:rPr>
                <w:i/>
                <w:iCs/>
                <w:color w:val="auto"/>
                <w:sz w:val="28"/>
                <w:szCs w:val="28"/>
                <w:lang w:val="uk-UA" w:eastAsia="en-US"/>
              </w:rPr>
            </w:pPr>
          </w:p>
        </w:tc>
        <w:tc>
          <w:tcPr>
            <w:tcW w:w="900" w:type="dxa"/>
            <w:tcBorders>
              <w:left w:val="single" w:sz="4" w:space="0" w:color="auto"/>
            </w:tcBorders>
          </w:tcPr>
          <w:p w:rsidR="00EE306F" w:rsidRPr="009C77DA" w:rsidRDefault="00EE306F" w:rsidP="002C3616">
            <w:pPr>
              <w:jc w:val="center"/>
              <w:rPr>
                <w:i/>
                <w:iCs/>
                <w:color w:val="auto"/>
                <w:sz w:val="28"/>
                <w:szCs w:val="28"/>
                <w:lang w:val="uk-UA" w:eastAsia="en-US"/>
              </w:rPr>
            </w:pPr>
          </w:p>
        </w:tc>
      </w:tr>
      <w:tr w:rsidR="00EE306F" w:rsidRPr="009C77DA">
        <w:tc>
          <w:tcPr>
            <w:tcW w:w="727" w:type="dxa"/>
          </w:tcPr>
          <w:p w:rsidR="00EE306F" w:rsidRPr="009C77DA" w:rsidRDefault="00EE306F" w:rsidP="002C3616">
            <w:pPr>
              <w:jc w:val="center"/>
              <w:rPr>
                <w:color w:val="auto"/>
                <w:sz w:val="28"/>
                <w:szCs w:val="28"/>
                <w:lang w:val="uk-UA" w:eastAsia="en-US"/>
              </w:rPr>
            </w:pPr>
            <w:r w:rsidRPr="009C77DA">
              <w:rPr>
                <w:color w:val="auto"/>
                <w:sz w:val="28"/>
                <w:szCs w:val="28"/>
                <w:lang w:val="uk-UA" w:eastAsia="en-US"/>
              </w:rPr>
              <w:t>2.4</w:t>
            </w:r>
          </w:p>
        </w:tc>
        <w:tc>
          <w:tcPr>
            <w:tcW w:w="4421" w:type="dxa"/>
          </w:tcPr>
          <w:p w:rsidR="00EE306F" w:rsidRPr="009C77DA" w:rsidRDefault="00EE306F" w:rsidP="002C3616">
            <w:pPr>
              <w:tabs>
                <w:tab w:val="left" w:pos="801"/>
              </w:tabs>
              <w:jc w:val="both"/>
              <w:rPr>
                <w:color w:val="auto"/>
                <w:sz w:val="28"/>
                <w:szCs w:val="28"/>
                <w:lang w:val="uk-UA" w:eastAsia="en-US"/>
              </w:rPr>
            </w:pPr>
            <w:r w:rsidRPr="009C77DA">
              <w:rPr>
                <w:color w:val="auto"/>
                <w:sz w:val="28"/>
                <w:szCs w:val="28"/>
                <w:lang w:val="uk-UA" w:eastAsia="en-US"/>
              </w:rPr>
              <w:t xml:space="preserve">Кошти на забезпечення лікування нефрологічних методом гемодіалізу, які у 2016 році передбачені за рахунок медичної субвенції з державного бюджету та надійшли з обласного бюджету </w:t>
            </w:r>
          </w:p>
        </w:tc>
        <w:tc>
          <w:tcPr>
            <w:tcW w:w="1237" w:type="dxa"/>
          </w:tcPr>
          <w:p w:rsidR="00EE306F" w:rsidRPr="009C77DA" w:rsidRDefault="00EE306F" w:rsidP="002C3616">
            <w:pPr>
              <w:jc w:val="center"/>
              <w:rPr>
                <w:color w:val="auto"/>
                <w:sz w:val="28"/>
                <w:szCs w:val="28"/>
                <w:lang w:val="uk-UA" w:eastAsia="en-US"/>
              </w:rPr>
            </w:pPr>
            <w:r w:rsidRPr="009C77DA">
              <w:rPr>
                <w:color w:val="auto"/>
                <w:sz w:val="28"/>
                <w:szCs w:val="28"/>
                <w:lang w:val="uk-UA" w:eastAsia="en-US"/>
              </w:rPr>
              <w:t>9514,3</w:t>
            </w:r>
          </w:p>
        </w:tc>
        <w:tc>
          <w:tcPr>
            <w:tcW w:w="1395" w:type="dxa"/>
          </w:tcPr>
          <w:p w:rsidR="00EE306F" w:rsidRPr="009C77DA" w:rsidRDefault="00EE306F" w:rsidP="002C3616">
            <w:pPr>
              <w:jc w:val="center"/>
              <w:rPr>
                <w:color w:val="auto"/>
                <w:sz w:val="28"/>
                <w:szCs w:val="28"/>
                <w:lang w:val="uk-UA" w:eastAsia="en-US"/>
              </w:rPr>
            </w:pPr>
            <w:r w:rsidRPr="009C77DA">
              <w:rPr>
                <w:color w:val="auto"/>
                <w:sz w:val="28"/>
                <w:szCs w:val="28"/>
                <w:lang w:val="uk-UA" w:eastAsia="en-US"/>
              </w:rPr>
              <w:t>16377,6</w:t>
            </w:r>
          </w:p>
        </w:tc>
        <w:tc>
          <w:tcPr>
            <w:tcW w:w="1125" w:type="dxa"/>
            <w:tcBorders>
              <w:right w:val="single" w:sz="4" w:space="0" w:color="auto"/>
            </w:tcBorders>
          </w:tcPr>
          <w:p w:rsidR="00EE306F" w:rsidRPr="009C77DA" w:rsidRDefault="00EE306F" w:rsidP="002C3616">
            <w:pPr>
              <w:rPr>
                <w:i/>
                <w:iCs/>
                <w:color w:val="auto"/>
                <w:sz w:val="28"/>
                <w:szCs w:val="28"/>
                <w:lang w:val="uk-UA" w:eastAsia="en-US"/>
              </w:rPr>
            </w:pPr>
          </w:p>
        </w:tc>
        <w:tc>
          <w:tcPr>
            <w:tcW w:w="900" w:type="dxa"/>
            <w:tcBorders>
              <w:left w:val="single" w:sz="4" w:space="0" w:color="auto"/>
            </w:tcBorders>
          </w:tcPr>
          <w:p w:rsidR="00EE306F" w:rsidRPr="009C77DA" w:rsidRDefault="00EE306F" w:rsidP="002C3616">
            <w:pPr>
              <w:jc w:val="center"/>
              <w:rPr>
                <w:i/>
                <w:iCs/>
                <w:color w:val="auto"/>
                <w:sz w:val="28"/>
                <w:szCs w:val="28"/>
                <w:lang w:val="uk-UA" w:eastAsia="en-US"/>
              </w:rPr>
            </w:pPr>
          </w:p>
        </w:tc>
      </w:tr>
    </w:tbl>
    <w:p w:rsidR="00EE306F" w:rsidRPr="009C77DA" w:rsidRDefault="00EE306F" w:rsidP="00187E75">
      <w:pPr>
        <w:ind w:firstLine="708"/>
        <w:jc w:val="both"/>
        <w:rPr>
          <w:color w:val="auto"/>
          <w:sz w:val="28"/>
          <w:szCs w:val="28"/>
          <w:lang w:val="uk-UA" w:eastAsia="en-US"/>
        </w:rPr>
      </w:pPr>
    </w:p>
    <w:p w:rsidR="00EE306F" w:rsidRPr="009C77DA" w:rsidRDefault="00EE306F" w:rsidP="00187E75">
      <w:pPr>
        <w:ind w:firstLine="708"/>
        <w:jc w:val="both"/>
        <w:rPr>
          <w:color w:val="auto"/>
          <w:sz w:val="28"/>
          <w:szCs w:val="28"/>
          <w:lang w:val="uk-UA" w:eastAsia="en-US"/>
        </w:rPr>
      </w:pPr>
      <w:r w:rsidRPr="009C77DA">
        <w:rPr>
          <w:color w:val="auto"/>
          <w:sz w:val="28"/>
          <w:szCs w:val="28"/>
          <w:lang w:val="uk-UA" w:eastAsia="en-US"/>
        </w:rPr>
        <w:t xml:space="preserve">Обсяги цих субвенцій були визначені на 2015 рік з урахуванням індексу інфляції 24,1%, а фактично індекс інфляції склав 43,3%. </w:t>
      </w:r>
    </w:p>
    <w:p w:rsidR="00EE306F" w:rsidRPr="009C77DA" w:rsidRDefault="00EE306F" w:rsidP="00187E75">
      <w:pPr>
        <w:ind w:firstLine="708"/>
        <w:jc w:val="both"/>
        <w:rPr>
          <w:color w:val="auto"/>
          <w:sz w:val="28"/>
          <w:szCs w:val="28"/>
          <w:lang w:val="uk-UA" w:eastAsia="en-US"/>
        </w:rPr>
      </w:pPr>
      <w:r w:rsidRPr="009C77DA">
        <w:rPr>
          <w:color w:val="auto"/>
          <w:sz w:val="28"/>
          <w:szCs w:val="28"/>
          <w:lang w:val="uk-UA" w:eastAsia="en-US"/>
        </w:rPr>
        <w:t>При затвердженні бюджету на 2015 рік видатки на проведення індексації заробітної плати складали: по галузі «Освіта» - 11759,9 тис. грн., по галузі «Охорона здоров’я» - 7308,8 тис. грн., але фактичні видатки склали                          23623,4 тис. грн. та 14962,4 тис. грн. відповідно, що більше на 11863,5 тис. грн. по галузі «Освіта» та на 7653,6 тис. грн. по галузі «Охорона здоров’я».</w:t>
      </w:r>
    </w:p>
    <w:p w:rsidR="00EE306F" w:rsidRPr="009C77DA" w:rsidRDefault="00EE306F" w:rsidP="00187E75">
      <w:pPr>
        <w:ind w:firstLine="708"/>
        <w:jc w:val="both"/>
        <w:rPr>
          <w:color w:val="auto"/>
          <w:sz w:val="28"/>
          <w:szCs w:val="28"/>
          <w:lang w:val="uk-UA" w:eastAsia="en-US"/>
        </w:rPr>
      </w:pPr>
      <w:r w:rsidRPr="009C77DA">
        <w:rPr>
          <w:color w:val="auto"/>
          <w:sz w:val="28"/>
          <w:szCs w:val="28"/>
          <w:lang w:val="uk-UA" w:eastAsia="en-US"/>
        </w:rPr>
        <w:t xml:space="preserve">Мінімальна потреба на утримання закладів освіти та охорони здоров’я зазначена у таблиці 2. При цьому при формуванні бюджету на 2016 рік враховані заходи з економного та раціонального використання бюджетних коштів в сумі 5847,5 тис. грн., відповідно до потреби головних розпорядників бюджетних коштів, а саме: </w:t>
      </w:r>
    </w:p>
    <w:p w:rsidR="00EE306F" w:rsidRPr="009C77DA" w:rsidRDefault="00EE306F" w:rsidP="00F85B29">
      <w:pPr>
        <w:numPr>
          <w:ilvl w:val="0"/>
          <w:numId w:val="1"/>
        </w:numPr>
        <w:tabs>
          <w:tab w:val="clear" w:pos="2565"/>
          <w:tab w:val="num" w:pos="567"/>
        </w:tabs>
        <w:ind w:left="567" w:hanging="425"/>
        <w:jc w:val="both"/>
        <w:rPr>
          <w:color w:val="auto"/>
          <w:sz w:val="28"/>
          <w:szCs w:val="28"/>
          <w:lang w:val="uk-UA" w:eastAsia="en-US"/>
        </w:rPr>
      </w:pPr>
      <w:r w:rsidRPr="009C77DA">
        <w:rPr>
          <w:color w:val="auto"/>
          <w:sz w:val="28"/>
          <w:szCs w:val="28"/>
          <w:lang w:val="uk-UA" w:eastAsia="en-US"/>
        </w:rPr>
        <w:t xml:space="preserve">4914,6 тис. грн. - оплата праці з нарахуваннями: </w:t>
      </w:r>
    </w:p>
    <w:p w:rsidR="00EE306F" w:rsidRPr="009C77DA" w:rsidRDefault="00EE306F" w:rsidP="00F85B29">
      <w:pPr>
        <w:ind w:left="540"/>
        <w:jc w:val="both"/>
        <w:rPr>
          <w:color w:val="auto"/>
          <w:sz w:val="28"/>
          <w:szCs w:val="28"/>
          <w:lang w:val="uk-UA" w:eastAsia="en-US"/>
        </w:rPr>
      </w:pPr>
      <w:r w:rsidRPr="009C77DA">
        <w:rPr>
          <w:color w:val="auto"/>
          <w:sz w:val="28"/>
          <w:szCs w:val="28"/>
          <w:lang w:val="uk-UA" w:eastAsia="en-US"/>
        </w:rPr>
        <w:t xml:space="preserve">2346,6 тис. грн. - заклади, що утримуються за рахунок освітньої субвенції; </w:t>
      </w:r>
    </w:p>
    <w:p w:rsidR="00EE306F" w:rsidRPr="009C77DA" w:rsidRDefault="00EE306F" w:rsidP="00F85B29">
      <w:pPr>
        <w:ind w:left="540"/>
        <w:jc w:val="both"/>
        <w:rPr>
          <w:color w:val="auto"/>
          <w:sz w:val="28"/>
          <w:szCs w:val="28"/>
          <w:lang w:val="uk-UA" w:eastAsia="en-US"/>
        </w:rPr>
      </w:pPr>
      <w:r w:rsidRPr="009C77DA">
        <w:rPr>
          <w:color w:val="auto"/>
          <w:sz w:val="28"/>
          <w:szCs w:val="28"/>
          <w:lang w:val="uk-UA" w:eastAsia="en-US"/>
        </w:rPr>
        <w:t>2568,0 тис. грн. - заклади, що утримуються за рахунок медичної субвенції;</w:t>
      </w:r>
    </w:p>
    <w:p w:rsidR="00EE306F" w:rsidRPr="009C77DA" w:rsidRDefault="00EE306F" w:rsidP="00F85B29">
      <w:pPr>
        <w:ind w:left="540"/>
        <w:jc w:val="both"/>
        <w:rPr>
          <w:color w:val="auto"/>
          <w:sz w:val="28"/>
          <w:szCs w:val="28"/>
          <w:lang w:val="uk-UA" w:eastAsia="en-US"/>
        </w:rPr>
      </w:pPr>
    </w:p>
    <w:p w:rsidR="00EE306F" w:rsidRPr="009C77DA" w:rsidRDefault="00EE306F" w:rsidP="00F85B29">
      <w:pPr>
        <w:numPr>
          <w:ilvl w:val="0"/>
          <w:numId w:val="1"/>
        </w:numPr>
        <w:tabs>
          <w:tab w:val="clear" w:pos="2565"/>
          <w:tab w:val="num" w:pos="567"/>
        </w:tabs>
        <w:spacing w:line="276" w:lineRule="auto"/>
        <w:ind w:left="567" w:hanging="425"/>
        <w:jc w:val="both"/>
        <w:rPr>
          <w:color w:val="auto"/>
          <w:sz w:val="28"/>
          <w:szCs w:val="28"/>
          <w:lang w:val="uk-UA" w:eastAsia="en-US"/>
        </w:rPr>
      </w:pPr>
      <w:r w:rsidRPr="009C77DA">
        <w:rPr>
          <w:color w:val="auto"/>
          <w:sz w:val="28"/>
          <w:szCs w:val="28"/>
          <w:lang w:val="uk-UA" w:eastAsia="en-US"/>
        </w:rPr>
        <w:t>932,9 тис. грн. - оплата комунальних послуг та енергоносіїв: 745,0 тис. грн. - заклади, що утримуються за рахунок освітньої субвенції; 187,9 тис. грн. - заклади, що утримуються за рахунок медичної субвенції.</w:t>
      </w:r>
    </w:p>
    <w:p w:rsidR="00EE306F" w:rsidRPr="009C77DA" w:rsidRDefault="00EE306F" w:rsidP="00AD3EF7">
      <w:pPr>
        <w:ind w:left="7080"/>
        <w:jc w:val="right"/>
        <w:rPr>
          <w:color w:val="auto"/>
          <w:sz w:val="28"/>
          <w:szCs w:val="28"/>
          <w:lang w:val="uk-UA" w:eastAsia="en-US"/>
        </w:rPr>
      </w:pPr>
    </w:p>
    <w:p w:rsidR="00EE306F" w:rsidRPr="009C77DA" w:rsidRDefault="00EE306F" w:rsidP="00AD3EF7">
      <w:pPr>
        <w:ind w:left="7080"/>
        <w:jc w:val="right"/>
        <w:rPr>
          <w:color w:val="auto"/>
          <w:sz w:val="28"/>
          <w:szCs w:val="28"/>
          <w:lang w:val="uk-UA" w:eastAsia="en-US"/>
        </w:rPr>
      </w:pPr>
      <w:r w:rsidRPr="009C77DA">
        <w:rPr>
          <w:color w:val="auto"/>
          <w:sz w:val="28"/>
          <w:szCs w:val="28"/>
          <w:lang w:val="uk-UA" w:eastAsia="en-US"/>
        </w:rPr>
        <w:t>Таблиця 2</w:t>
      </w:r>
    </w:p>
    <w:tbl>
      <w:tblPr>
        <w:tblW w:w="5093" w:type="pct"/>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A0"/>
      </w:tblPr>
      <w:tblGrid>
        <w:gridCol w:w="531"/>
        <w:gridCol w:w="3051"/>
        <w:gridCol w:w="1373"/>
        <w:gridCol w:w="1247"/>
        <w:gridCol w:w="1608"/>
        <w:gridCol w:w="1261"/>
        <w:gridCol w:w="919"/>
      </w:tblGrid>
      <w:tr w:rsidR="00EE306F" w:rsidRPr="009C77DA">
        <w:trPr>
          <w:trHeight w:val="539"/>
        </w:trPr>
        <w:tc>
          <w:tcPr>
            <w:tcW w:w="266" w:type="pct"/>
            <w:vMerge w:val="restart"/>
            <w:vAlign w:val="center"/>
          </w:tcPr>
          <w:p w:rsidR="00EE306F" w:rsidRPr="009C77DA" w:rsidRDefault="00EE306F" w:rsidP="0047424C">
            <w:pPr>
              <w:jc w:val="center"/>
              <w:rPr>
                <w:color w:val="auto"/>
                <w:sz w:val="20"/>
                <w:szCs w:val="20"/>
                <w:lang w:val="uk-UA" w:eastAsia="en-US"/>
              </w:rPr>
            </w:pPr>
            <w:r w:rsidRPr="009C77DA">
              <w:rPr>
                <w:color w:val="auto"/>
                <w:sz w:val="20"/>
                <w:szCs w:val="20"/>
                <w:lang w:val="uk-UA" w:eastAsia="en-US"/>
              </w:rPr>
              <w:t>№ п/п</w:t>
            </w:r>
          </w:p>
        </w:tc>
        <w:tc>
          <w:tcPr>
            <w:tcW w:w="1527" w:type="pct"/>
            <w:vMerge w:val="restart"/>
            <w:vAlign w:val="center"/>
          </w:tcPr>
          <w:p w:rsidR="00EE306F" w:rsidRPr="009C77DA" w:rsidRDefault="00EE306F" w:rsidP="0047424C">
            <w:pPr>
              <w:jc w:val="center"/>
              <w:rPr>
                <w:color w:val="auto"/>
                <w:sz w:val="20"/>
                <w:szCs w:val="20"/>
                <w:lang w:val="uk-UA" w:eastAsia="en-US"/>
              </w:rPr>
            </w:pPr>
            <w:r w:rsidRPr="009C77DA">
              <w:rPr>
                <w:color w:val="auto"/>
                <w:sz w:val="20"/>
                <w:szCs w:val="20"/>
                <w:lang w:val="uk-UA" w:eastAsia="en-US"/>
              </w:rPr>
              <w:t>Зміст</w:t>
            </w:r>
          </w:p>
        </w:tc>
        <w:tc>
          <w:tcPr>
            <w:tcW w:w="1311" w:type="pct"/>
            <w:gridSpan w:val="2"/>
            <w:tcBorders>
              <w:bottom w:val="single" w:sz="4" w:space="0" w:color="auto"/>
            </w:tcBorders>
            <w:vAlign w:val="center"/>
          </w:tcPr>
          <w:p w:rsidR="00EE306F" w:rsidRPr="009C77DA" w:rsidRDefault="00EE306F" w:rsidP="0047424C">
            <w:pPr>
              <w:ind w:left="-36" w:firstLine="36"/>
              <w:jc w:val="center"/>
              <w:rPr>
                <w:color w:val="auto"/>
                <w:sz w:val="20"/>
                <w:szCs w:val="20"/>
                <w:lang w:val="uk-UA" w:eastAsia="en-US"/>
              </w:rPr>
            </w:pPr>
            <w:r w:rsidRPr="009C77DA">
              <w:rPr>
                <w:color w:val="auto"/>
                <w:sz w:val="20"/>
                <w:szCs w:val="20"/>
                <w:lang w:val="uk-UA" w:eastAsia="en-US"/>
              </w:rPr>
              <w:t>2015 рік,</w:t>
            </w:r>
          </w:p>
          <w:p w:rsidR="00EE306F" w:rsidRPr="009C77DA" w:rsidRDefault="00EE306F" w:rsidP="0047424C">
            <w:pPr>
              <w:ind w:left="-36" w:firstLine="36"/>
              <w:jc w:val="center"/>
              <w:rPr>
                <w:color w:val="auto"/>
                <w:sz w:val="20"/>
                <w:szCs w:val="20"/>
                <w:lang w:val="uk-UA" w:eastAsia="en-US"/>
              </w:rPr>
            </w:pPr>
            <w:r w:rsidRPr="009C77DA">
              <w:rPr>
                <w:color w:val="auto"/>
                <w:sz w:val="20"/>
                <w:szCs w:val="20"/>
                <w:lang w:val="uk-UA" w:eastAsia="en-US"/>
              </w:rPr>
              <w:t>тис. грн.</w:t>
            </w:r>
          </w:p>
        </w:tc>
        <w:tc>
          <w:tcPr>
            <w:tcW w:w="805" w:type="pct"/>
            <w:vMerge w:val="restart"/>
            <w:vAlign w:val="center"/>
          </w:tcPr>
          <w:p w:rsidR="00EE306F" w:rsidRPr="009C77DA" w:rsidRDefault="00EE306F" w:rsidP="0047424C">
            <w:pPr>
              <w:jc w:val="center"/>
              <w:rPr>
                <w:color w:val="auto"/>
                <w:sz w:val="20"/>
                <w:szCs w:val="20"/>
                <w:lang w:val="uk-UA" w:eastAsia="en-US"/>
              </w:rPr>
            </w:pPr>
            <w:r w:rsidRPr="009C77DA">
              <w:rPr>
                <w:color w:val="auto"/>
                <w:sz w:val="20"/>
                <w:szCs w:val="20"/>
                <w:lang w:val="uk-UA" w:eastAsia="en-US"/>
              </w:rPr>
              <w:t>2016 рік</w:t>
            </w:r>
          </w:p>
          <w:p w:rsidR="00EE306F" w:rsidRPr="009C77DA" w:rsidRDefault="00EE306F" w:rsidP="0047424C">
            <w:pPr>
              <w:jc w:val="center"/>
              <w:rPr>
                <w:color w:val="auto"/>
                <w:sz w:val="20"/>
                <w:szCs w:val="20"/>
                <w:lang w:val="uk-UA" w:eastAsia="en-US"/>
              </w:rPr>
            </w:pPr>
            <w:r w:rsidRPr="009C77DA">
              <w:rPr>
                <w:color w:val="auto"/>
                <w:sz w:val="20"/>
                <w:szCs w:val="20"/>
                <w:lang w:val="uk-UA" w:eastAsia="en-US"/>
              </w:rPr>
              <w:t>(Затверджено (з урахуванням змін) станом на 01.05.2016), тис. грн.</w:t>
            </w:r>
          </w:p>
        </w:tc>
        <w:tc>
          <w:tcPr>
            <w:tcW w:w="1092" w:type="pct"/>
            <w:gridSpan w:val="2"/>
            <w:vAlign w:val="center"/>
          </w:tcPr>
          <w:p w:rsidR="00EE306F" w:rsidRPr="009C77DA" w:rsidRDefault="00EE306F" w:rsidP="0047424C">
            <w:pPr>
              <w:jc w:val="center"/>
              <w:rPr>
                <w:color w:val="auto"/>
                <w:sz w:val="20"/>
                <w:szCs w:val="20"/>
                <w:lang w:val="uk-UA" w:eastAsia="en-US"/>
              </w:rPr>
            </w:pPr>
            <w:r w:rsidRPr="009C77DA">
              <w:rPr>
                <w:color w:val="auto"/>
                <w:sz w:val="20"/>
                <w:szCs w:val="20"/>
                <w:lang w:val="uk-UA" w:eastAsia="en-US"/>
              </w:rPr>
              <w:t>Відхилення до обсягів субвенції, зазначених у таблиці 1</w:t>
            </w:r>
          </w:p>
        </w:tc>
      </w:tr>
      <w:tr w:rsidR="00EE306F" w:rsidRPr="009C77DA">
        <w:trPr>
          <w:trHeight w:val="695"/>
        </w:trPr>
        <w:tc>
          <w:tcPr>
            <w:tcW w:w="531" w:type="dxa"/>
            <w:vMerge/>
            <w:vAlign w:val="center"/>
          </w:tcPr>
          <w:p w:rsidR="00EE306F" w:rsidRPr="009C77DA" w:rsidRDefault="00EE306F" w:rsidP="0047424C">
            <w:pPr>
              <w:jc w:val="center"/>
              <w:rPr>
                <w:color w:val="auto"/>
                <w:sz w:val="20"/>
                <w:szCs w:val="20"/>
                <w:lang w:val="uk-UA" w:eastAsia="en-US"/>
              </w:rPr>
            </w:pPr>
          </w:p>
        </w:tc>
        <w:tc>
          <w:tcPr>
            <w:tcW w:w="1527" w:type="pct"/>
            <w:vMerge/>
            <w:vAlign w:val="center"/>
          </w:tcPr>
          <w:p w:rsidR="00EE306F" w:rsidRPr="009C77DA" w:rsidRDefault="00EE306F" w:rsidP="0047424C">
            <w:pPr>
              <w:jc w:val="center"/>
              <w:rPr>
                <w:color w:val="auto"/>
                <w:sz w:val="20"/>
                <w:szCs w:val="20"/>
                <w:lang w:val="uk-UA" w:eastAsia="en-US"/>
              </w:rPr>
            </w:pPr>
          </w:p>
        </w:tc>
        <w:tc>
          <w:tcPr>
            <w:tcW w:w="687" w:type="pct"/>
            <w:tcBorders>
              <w:top w:val="single" w:sz="4" w:space="0" w:color="auto"/>
              <w:right w:val="single" w:sz="4" w:space="0" w:color="auto"/>
            </w:tcBorders>
            <w:vAlign w:val="center"/>
          </w:tcPr>
          <w:p w:rsidR="00EE306F" w:rsidRPr="009C77DA" w:rsidRDefault="00EE306F" w:rsidP="0047424C">
            <w:pPr>
              <w:jc w:val="center"/>
              <w:rPr>
                <w:color w:val="auto"/>
                <w:sz w:val="20"/>
                <w:szCs w:val="20"/>
                <w:lang w:val="uk-UA" w:eastAsia="en-US"/>
              </w:rPr>
            </w:pPr>
            <w:r w:rsidRPr="009C77DA">
              <w:rPr>
                <w:color w:val="auto"/>
                <w:sz w:val="20"/>
                <w:szCs w:val="20"/>
                <w:lang w:val="uk-UA" w:eastAsia="en-US"/>
              </w:rPr>
              <w:t xml:space="preserve">Затверджено </w:t>
            </w:r>
          </w:p>
          <w:p w:rsidR="00EE306F" w:rsidRPr="009C77DA" w:rsidRDefault="00EE306F" w:rsidP="0047424C">
            <w:pPr>
              <w:jc w:val="center"/>
              <w:rPr>
                <w:color w:val="auto"/>
                <w:sz w:val="20"/>
                <w:szCs w:val="20"/>
                <w:lang w:val="uk-UA" w:eastAsia="en-US"/>
              </w:rPr>
            </w:pPr>
            <w:r w:rsidRPr="009C77DA">
              <w:rPr>
                <w:color w:val="auto"/>
                <w:sz w:val="20"/>
                <w:szCs w:val="20"/>
                <w:lang w:val="uk-UA" w:eastAsia="en-US"/>
              </w:rPr>
              <w:t>(з урахуванням змін)</w:t>
            </w:r>
          </w:p>
        </w:tc>
        <w:tc>
          <w:tcPr>
            <w:tcW w:w="623" w:type="pct"/>
            <w:tcBorders>
              <w:top w:val="single" w:sz="4" w:space="0" w:color="auto"/>
              <w:left w:val="single" w:sz="4" w:space="0" w:color="auto"/>
            </w:tcBorders>
            <w:vAlign w:val="center"/>
          </w:tcPr>
          <w:p w:rsidR="00EE306F" w:rsidRPr="009C77DA" w:rsidRDefault="00EE306F" w:rsidP="0047424C">
            <w:pPr>
              <w:ind w:left="138" w:hanging="138"/>
              <w:jc w:val="center"/>
              <w:rPr>
                <w:color w:val="auto"/>
                <w:sz w:val="20"/>
                <w:szCs w:val="20"/>
                <w:lang w:val="uk-UA" w:eastAsia="en-US"/>
              </w:rPr>
            </w:pPr>
            <w:r w:rsidRPr="009C77DA">
              <w:rPr>
                <w:color w:val="auto"/>
                <w:sz w:val="20"/>
                <w:szCs w:val="20"/>
                <w:lang w:val="uk-UA" w:eastAsia="en-US"/>
              </w:rPr>
              <w:t>Касові видатки</w:t>
            </w:r>
          </w:p>
        </w:tc>
        <w:tc>
          <w:tcPr>
            <w:tcW w:w="805" w:type="pct"/>
            <w:vMerge/>
            <w:vAlign w:val="center"/>
          </w:tcPr>
          <w:p w:rsidR="00EE306F" w:rsidRPr="009C77DA" w:rsidRDefault="00EE306F" w:rsidP="0047424C">
            <w:pPr>
              <w:jc w:val="center"/>
              <w:rPr>
                <w:color w:val="auto"/>
                <w:sz w:val="20"/>
                <w:szCs w:val="20"/>
                <w:lang w:val="uk-UA" w:eastAsia="en-US"/>
              </w:rPr>
            </w:pPr>
          </w:p>
        </w:tc>
        <w:tc>
          <w:tcPr>
            <w:tcW w:w="631" w:type="pct"/>
            <w:tcBorders>
              <w:right w:val="single" w:sz="4" w:space="0" w:color="auto"/>
            </w:tcBorders>
            <w:vAlign w:val="center"/>
          </w:tcPr>
          <w:p w:rsidR="00EE306F" w:rsidRPr="009C77DA" w:rsidRDefault="00EE306F" w:rsidP="0047424C">
            <w:pPr>
              <w:jc w:val="center"/>
              <w:rPr>
                <w:color w:val="auto"/>
                <w:sz w:val="20"/>
                <w:szCs w:val="20"/>
                <w:lang w:val="uk-UA" w:eastAsia="en-US"/>
              </w:rPr>
            </w:pPr>
            <w:r w:rsidRPr="009C77DA">
              <w:rPr>
                <w:color w:val="auto"/>
                <w:sz w:val="20"/>
                <w:szCs w:val="20"/>
                <w:lang w:val="uk-UA" w:eastAsia="en-US"/>
              </w:rPr>
              <w:t>тис. грн.</w:t>
            </w:r>
          </w:p>
        </w:tc>
        <w:tc>
          <w:tcPr>
            <w:tcW w:w="461" w:type="pct"/>
            <w:tcBorders>
              <w:left w:val="single" w:sz="4" w:space="0" w:color="auto"/>
            </w:tcBorders>
            <w:vAlign w:val="center"/>
          </w:tcPr>
          <w:p w:rsidR="00EE306F" w:rsidRPr="009C77DA" w:rsidRDefault="00EE306F" w:rsidP="0047424C">
            <w:pPr>
              <w:jc w:val="center"/>
              <w:rPr>
                <w:color w:val="auto"/>
                <w:sz w:val="20"/>
                <w:szCs w:val="20"/>
                <w:lang w:val="uk-UA" w:eastAsia="en-US"/>
              </w:rPr>
            </w:pPr>
            <w:r w:rsidRPr="009C77DA">
              <w:rPr>
                <w:color w:val="auto"/>
                <w:sz w:val="20"/>
                <w:szCs w:val="20"/>
                <w:lang w:val="uk-UA" w:eastAsia="en-US"/>
              </w:rPr>
              <w:t>%</w:t>
            </w:r>
          </w:p>
        </w:tc>
      </w:tr>
      <w:tr w:rsidR="00EE306F" w:rsidRPr="009C77DA">
        <w:trPr>
          <w:trHeight w:val="1030"/>
        </w:trPr>
        <w:tc>
          <w:tcPr>
            <w:tcW w:w="266" w:type="pct"/>
          </w:tcPr>
          <w:p w:rsidR="00EE306F" w:rsidRPr="009C77DA" w:rsidRDefault="00EE306F" w:rsidP="0047424C">
            <w:pPr>
              <w:jc w:val="center"/>
              <w:rPr>
                <w:color w:val="auto"/>
                <w:sz w:val="28"/>
                <w:szCs w:val="28"/>
                <w:lang w:val="uk-UA" w:eastAsia="en-US"/>
              </w:rPr>
            </w:pPr>
            <w:r w:rsidRPr="009C77DA">
              <w:rPr>
                <w:color w:val="auto"/>
                <w:sz w:val="28"/>
                <w:szCs w:val="28"/>
                <w:lang w:val="uk-UA" w:eastAsia="en-US"/>
              </w:rPr>
              <w:t>1</w:t>
            </w:r>
          </w:p>
        </w:tc>
        <w:tc>
          <w:tcPr>
            <w:tcW w:w="1527" w:type="pct"/>
          </w:tcPr>
          <w:p w:rsidR="00EE306F" w:rsidRPr="009C77DA" w:rsidRDefault="00EE306F" w:rsidP="0047424C">
            <w:pPr>
              <w:rPr>
                <w:color w:val="auto"/>
                <w:sz w:val="28"/>
                <w:szCs w:val="28"/>
                <w:lang w:val="uk-UA" w:eastAsia="en-US"/>
              </w:rPr>
            </w:pPr>
            <w:r w:rsidRPr="009C77DA">
              <w:rPr>
                <w:color w:val="auto"/>
                <w:sz w:val="28"/>
                <w:szCs w:val="28"/>
                <w:lang w:val="uk-UA" w:eastAsia="en-US"/>
              </w:rPr>
              <w:t>Заклади, що утримуються за рахунок освітньої субвенції (освітня субвенція з державного бюджету)</w:t>
            </w:r>
          </w:p>
        </w:tc>
        <w:tc>
          <w:tcPr>
            <w:tcW w:w="687" w:type="pct"/>
            <w:tcBorders>
              <w:right w:val="single" w:sz="4" w:space="0" w:color="auto"/>
            </w:tcBorders>
          </w:tcPr>
          <w:p w:rsidR="00EE306F" w:rsidRPr="009C77DA" w:rsidRDefault="00EE306F" w:rsidP="0047424C">
            <w:pPr>
              <w:jc w:val="center"/>
              <w:rPr>
                <w:color w:val="auto"/>
                <w:sz w:val="28"/>
                <w:szCs w:val="28"/>
                <w:lang w:val="uk-UA" w:eastAsia="en-US"/>
              </w:rPr>
            </w:pPr>
            <w:r w:rsidRPr="009C77DA">
              <w:rPr>
                <w:color w:val="auto"/>
                <w:sz w:val="28"/>
                <w:szCs w:val="28"/>
                <w:lang w:val="uk-UA" w:eastAsia="en-US"/>
              </w:rPr>
              <w:t>194225,3</w:t>
            </w:r>
          </w:p>
        </w:tc>
        <w:tc>
          <w:tcPr>
            <w:tcW w:w="623" w:type="pct"/>
            <w:tcBorders>
              <w:left w:val="single" w:sz="4" w:space="0" w:color="auto"/>
            </w:tcBorders>
          </w:tcPr>
          <w:p w:rsidR="00EE306F" w:rsidRPr="009C77DA" w:rsidRDefault="00EE306F" w:rsidP="0047424C">
            <w:pPr>
              <w:ind w:left="119" w:hanging="119"/>
              <w:jc w:val="center"/>
              <w:rPr>
                <w:color w:val="auto"/>
                <w:sz w:val="28"/>
                <w:szCs w:val="28"/>
                <w:lang w:val="uk-UA" w:eastAsia="en-US"/>
              </w:rPr>
            </w:pPr>
            <w:r w:rsidRPr="009C77DA">
              <w:rPr>
                <w:color w:val="auto"/>
                <w:sz w:val="28"/>
                <w:szCs w:val="28"/>
                <w:lang w:val="uk-UA" w:eastAsia="en-US"/>
              </w:rPr>
              <w:t>191984,9</w:t>
            </w:r>
          </w:p>
        </w:tc>
        <w:tc>
          <w:tcPr>
            <w:tcW w:w="805" w:type="pct"/>
          </w:tcPr>
          <w:p w:rsidR="00EE306F" w:rsidRPr="009C77DA" w:rsidRDefault="00EE306F" w:rsidP="0047424C">
            <w:pPr>
              <w:jc w:val="center"/>
              <w:rPr>
                <w:color w:val="auto"/>
                <w:sz w:val="28"/>
                <w:szCs w:val="28"/>
                <w:lang w:val="uk-UA" w:eastAsia="en-US"/>
              </w:rPr>
            </w:pPr>
            <w:r w:rsidRPr="009C77DA">
              <w:rPr>
                <w:color w:val="auto"/>
                <w:sz w:val="28"/>
                <w:szCs w:val="28"/>
                <w:lang w:val="uk-UA" w:eastAsia="en-US"/>
              </w:rPr>
              <w:t>217747,3</w:t>
            </w:r>
          </w:p>
        </w:tc>
        <w:tc>
          <w:tcPr>
            <w:tcW w:w="631" w:type="pct"/>
            <w:tcBorders>
              <w:right w:val="single" w:sz="4" w:space="0" w:color="auto"/>
            </w:tcBorders>
          </w:tcPr>
          <w:p w:rsidR="00EE306F" w:rsidRPr="009C77DA" w:rsidRDefault="00EE306F" w:rsidP="0047424C">
            <w:pPr>
              <w:jc w:val="center"/>
              <w:rPr>
                <w:color w:val="auto"/>
                <w:sz w:val="28"/>
                <w:szCs w:val="28"/>
                <w:lang w:val="uk-UA" w:eastAsia="en-US"/>
              </w:rPr>
            </w:pPr>
            <w:r w:rsidRPr="009C77DA">
              <w:rPr>
                <w:color w:val="auto"/>
                <w:sz w:val="28"/>
                <w:szCs w:val="28"/>
                <w:lang w:val="uk-UA" w:eastAsia="en-US"/>
              </w:rPr>
              <w:t>25300,1</w:t>
            </w:r>
          </w:p>
        </w:tc>
        <w:tc>
          <w:tcPr>
            <w:tcW w:w="461" w:type="pct"/>
            <w:tcBorders>
              <w:left w:val="single" w:sz="4" w:space="0" w:color="auto"/>
            </w:tcBorders>
          </w:tcPr>
          <w:p w:rsidR="00EE306F" w:rsidRPr="009C77DA" w:rsidRDefault="00EE306F" w:rsidP="0047424C">
            <w:pPr>
              <w:jc w:val="center"/>
              <w:rPr>
                <w:color w:val="auto"/>
                <w:sz w:val="28"/>
                <w:szCs w:val="28"/>
                <w:lang w:val="uk-UA" w:eastAsia="en-US"/>
              </w:rPr>
            </w:pPr>
            <w:r w:rsidRPr="009C77DA">
              <w:rPr>
                <w:color w:val="auto"/>
                <w:sz w:val="28"/>
                <w:szCs w:val="28"/>
                <w:lang w:val="uk-UA" w:eastAsia="en-US"/>
              </w:rPr>
              <w:t>113,2</w:t>
            </w:r>
          </w:p>
        </w:tc>
      </w:tr>
      <w:tr w:rsidR="00EE306F" w:rsidRPr="009C77DA">
        <w:tc>
          <w:tcPr>
            <w:tcW w:w="266" w:type="pct"/>
          </w:tcPr>
          <w:p w:rsidR="00EE306F" w:rsidRPr="009C77DA" w:rsidRDefault="00EE306F" w:rsidP="0047424C">
            <w:pPr>
              <w:jc w:val="center"/>
              <w:rPr>
                <w:color w:val="auto"/>
                <w:sz w:val="28"/>
                <w:szCs w:val="28"/>
                <w:lang w:val="uk-UA" w:eastAsia="en-US"/>
              </w:rPr>
            </w:pPr>
            <w:r w:rsidRPr="009C77DA">
              <w:rPr>
                <w:color w:val="auto"/>
                <w:sz w:val="28"/>
                <w:szCs w:val="28"/>
                <w:lang w:val="uk-UA" w:eastAsia="en-US"/>
              </w:rPr>
              <w:t>2</w:t>
            </w:r>
          </w:p>
        </w:tc>
        <w:tc>
          <w:tcPr>
            <w:tcW w:w="1527" w:type="pct"/>
          </w:tcPr>
          <w:p w:rsidR="00EE306F" w:rsidRPr="009C77DA" w:rsidRDefault="00EE306F" w:rsidP="0047424C">
            <w:pPr>
              <w:rPr>
                <w:color w:val="auto"/>
                <w:sz w:val="28"/>
                <w:szCs w:val="28"/>
                <w:lang w:val="uk-UA" w:eastAsia="en-US"/>
              </w:rPr>
            </w:pPr>
            <w:r w:rsidRPr="009C77DA">
              <w:rPr>
                <w:color w:val="auto"/>
                <w:sz w:val="28"/>
                <w:szCs w:val="28"/>
                <w:lang w:val="uk-UA" w:eastAsia="en-US"/>
              </w:rPr>
              <w:t>Заклади, що утримуються за рахунок медичної субвенції (медична субвенція з державного бюджету у співставних умовах)</w:t>
            </w:r>
          </w:p>
        </w:tc>
        <w:tc>
          <w:tcPr>
            <w:tcW w:w="687" w:type="pct"/>
            <w:tcBorders>
              <w:right w:val="single" w:sz="4" w:space="0" w:color="auto"/>
            </w:tcBorders>
          </w:tcPr>
          <w:p w:rsidR="00EE306F" w:rsidRPr="009C77DA" w:rsidRDefault="00EE306F" w:rsidP="0047424C">
            <w:pPr>
              <w:jc w:val="center"/>
              <w:rPr>
                <w:color w:val="auto"/>
                <w:sz w:val="28"/>
                <w:szCs w:val="28"/>
                <w:lang w:val="uk-UA" w:eastAsia="en-US"/>
              </w:rPr>
            </w:pPr>
            <w:r w:rsidRPr="009C77DA">
              <w:rPr>
                <w:color w:val="auto"/>
                <w:sz w:val="28"/>
                <w:szCs w:val="28"/>
                <w:lang w:val="uk-UA" w:eastAsia="en-US"/>
              </w:rPr>
              <w:t>198104,0</w:t>
            </w:r>
          </w:p>
        </w:tc>
        <w:tc>
          <w:tcPr>
            <w:tcW w:w="623" w:type="pct"/>
            <w:tcBorders>
              <w:left w:val="single" w:sz="4" w:space="0" w:color="auto"/>
            </w:tcBorders>
          </w:tcPr>
          <w:p w:rsidR="00EE306F" w:rsidRPr="009C77DA" w:rsidRDefault="00EE306F" w:rsidP="0047424C">
            <w:pPr>
              <w:jc w:val="center"/>
              <w:rPr>
                <w:color w:val="auto"/>
                <w:sz w:val="28"/>
                <w:szCs w:val="28"/>
                <w:lang w:val="uk-UA" w:eastAsia="en-US"/>
              </w:rPr>
            </w:pPr>
            <w:r w:rsidRPr="009C77DA">
              <w:rPr>
                <w:color w:val="auto"/>
                <w:sz w:val="28"/>
                <w:szCs w:val="28"/>
                <w:lang w:val="uk-UA" w:eastAsia="en-US"/>
              </w:rPr>
              <w:t>196622,3</w:t>
            </w:r>
          </w:p>
        </w:tc>
        <w:tc>
          <w:tcPr>
            <w:tcW w:w="805" w:type="pct"/>
          </w:tcPr>
          <w:p w:rsidR="00EE306F" w:rsidRPr="009C77DA" w:rsidRDefault="00EE306F" w:rsidP="0047424C">
            <w:pPr>
              <w:jc w:val="center"/>
              <w:rPr>
                <w:color w:val="auto"/>
                <w:sz w:val="28"/>
                <w:szCs w:val="28"/>
                <w:lang w:val="uk-UA" w:eastAsia="en-US"/>
              </w:rPr>
            </w:pPr>
            <w:r w:rsidRPr="009C77DA">
              <w:rPr>
                <w:color w:val="auto"/>
                <w:sz w:val="28"/>
                <w:szCs w:val="28"/>
                <w:lang w:val="uk-UA" w:eastAsia="en-US"/>
              </w:rPr>
              <w:t>195788,6</w:t>
            </w:r>
          </w:p>
        </w:tc>
        <w:tc>
          <w:tcPr>
            <w:tcW w:w="631" w:type="pct"/>
            <w:tcBorders>
              <w:right w:val="single" w:sz="4" w:space="0" w:color="auto"/>
            </w:tcBorders>
          </w:tcPr>
          <w:p w:rsidR="00EE306F" w:rsidRPr="009C77DA" w:rsidRDefault="00EE306F" w:rsidP="0047424C">
            <w:pPr>
              <w:jc w:val="center"/>
              <w:rPr>
                <w:color w:val="auto"/>
                <w:sz w:val="28"/>
                <w:szCs w:val="28"/>
                <w:lang w:val="uk-UA" w:eastAsia="en-US"/>
              </w:rPr>
            </w:pPr>
            <w:r w:rsidRPr="009C77DA">
              <w:rPr>
                <w:color w:val="auto"/>
                <w:sz w:val="28"/>
                <w:szCs w:val="28"/>
                <w:lang w:val="uk-UA" w:eastAsia="en-US"/>
              </w:rPr>
              <w:t>17657,8</w:t>
            </w:r>
          </w:p>
        </w:tc>
        <w:tc>
          <w:tcPr>
            <w:tcW w:w="461" w:type="pct"/>
            <w:tcBorders>
              <w:left w:val="single" w:sz="4" w:space="0" w:color="auto"/>
            </w:tcBorders>
          </w:tcPr>
          <w:p w:rsidR="00EE306F" w:rsidRPr="009C77DA" w:rsidRDefault="00EE306F" w:rsidP="0047424C">
            <w:pPr>
              <w:jc w:val="center"/>
              <w:rPr>
                <w:color w:val="auto"/>
                <w:sz w:val="28"/>
                <w:szCs w:val="28"/>
                <w:lang w:val="uk-UA" w:eastAsia="en-US"/>
              </w:rPr>
            </w:pPr>
            <w:r w:rsidRPr="009C77DA">
              <w:rPr>
                <w:color w:val="auto"/>
                <w:sz w:val="28"/>
                <w:szCs w:val="28"/>
                <w:lang w:val="uk-UA" w:eastAsia="en-US"/>
              </w:rPr>
              <w:t>109,9</w:t>
            </w:r>
          </w:p>
        </w:tc>
      </w:tr>
    </w:tbl>
    <w:p w:rsidR="00EE306F" w:rsidRPr="009C77DA" w:rsidRDefault="00EE306F" w:rsidP="00187E75">
      <w:pPr>
        <w:jc w:val="both"/>
        <w:rPr>
          <w:color w:val="auto"/>
          <w:sz w:val="28"/>
          <w:szCs w:val="28"/>
          <w:lang w:val="uk-UA" w:eastAsia="en-US"/>
        </w:rPr>
      </w:pPr>
    </w:p>
    <w:p w:rsidR="00EE306F" w:rsidRPr="009C77DA" w:rsidRDefault="00EE306F" w:rsidP="00187E75">
      <w:pPr>
        <w:ind w:firstLine="708"/>
        <w:jc w:val="both"/>
        <w:rPr>
          <w:color w:val="auto"/>
          <w:sz w:val="28"/>
          <w:szCs w:val="28"/>
          <w:lang w:val="uk-UA" w:eastAsia="en-US"/>
        </w:rPr>
      </w:pPr>
      <w:r w:rsidRPr="009C77DA">
        <w:rPr>
          <w:color w:val="auto"/>
          <w:sz w:val="28"/>
          <w:szCs w:val="28"/>
          <w:lang w:val="uk-UA" w:eastAsia="en-US"/>
        </w:rPr>
        <w:t>Крім цього, потреба в коштах на підвищення посадових окладів відповідно до постанови КМУ від 6 квітня 2016 № 288 «Про підвищення оплати праці працівників установ, закладів та організацій окремих галузей бюджетної сфери та внесення змін до деяких постанов Кабінету Міністрів України» по галузі «Освіта» (заклади, що утримуються за рахунок освітньої субвенції) – 439,2 тис. грн., по галузі «Охорона здоров’я» - 448,0 тис. гривень. Враховуючи впроваджені заходи з економного та раціонального використання бюджетних коштів в частині заробітної плати, проведення підвищення посадових окладів відповідно до вимог підпункту 2 пункту 1 зазначеної Постанови в межах видатків на оплату праці, призведе до збільшення обсягів непопулярних заходів з економії бюджетних коштів (відпустки без збереження, обмеження заміщення посад, непокладання виконання обов’язків тимчасово відсутніх працівників (на період тимчасової непрацездатності) на інших працівників).</w:t>
      </w:r>
    </w:p>
    <w:p w:rsidR="00EE306F" w:rsidRPr="009C77DA" w:rsidRDefault="00EE306F" w:rsidP="00187E75">
      <w:pPr>
        <w:tabs>
          <w:tab w:val="left" w:pos="7920"/>
        </w:tabs>
        <w:ind w:firstLine="708"/>
        <w:jc w:val="both"/>
        <w:rPr>
          <w:color w:val="auto"/>
          <w:sz w:val="28"/>
          <w:szCs w:val="28"/>
          <w:lang w:val="uk-UA" w:eastAsia="en-US"/>
        </w:rPr>
      </w:pPr>
      <w:r w:rsidRPr="009C77DA">
        <w:rPr>
          <w:color w:val="auto"/>
          <w:sz w:val="28"/>
          <w:szCs w:val="28"/>
          <w:lang w:val="uk-UA" w:eastAsia="en-US"/>
        </w:rPr>
        <w:t>Аналіз свідчить, що у 2016 році не додано зазначених цільових субвенцій  для міського бюджету м. Суми, що приводить до відволікання значних ресурсів з міського бюджету на виконання делегованих повноважень держави, у таких сумах:</w:t>
      </w:r>
    </w:p>
    <w:p w:rsidR="00EE306F" w:rsidRPr="009C77DA" w:rsidRDefault="00EE306F" w:rsidP="00187E75">
      <w:pPr>
        <w:tabs>
          <w:tab w:val="left" w:pos="7920"/>
        </w:tabs>
        <w:ind w:firstLine="708"/>
        <w:jc w:val="both"/>
        <w:rPr>
          <w:color w:val="auto"/>
          <w:sz w:val="28"/>
          <w:szCs w:val="28"/>
          <w:lang w:val="uk-UA" w:eastAsia="en-US"/>
        </w:rPr>
      </w:pPr>
    </w:p>
    <w:p w:rsidR="00EE306F" w:rsidRPr="009C77DA" w:rsidRDefault="00EE306F" w:rsidP="00494106">
      <w:pPr>
        <w:jc w:val="right"/>
        <w:rPr>
          <w:color w:val="auto"/>
          <w:sz w:val="28"/>
          <w:szCs w:val="28"/>
          <w:lang w:val="uk-UA" w:eastAsia="en-US"/>
        </w:rPr>
      </w:pPr>
      <w:r w:rsidRPr="009C77DA">
        <w:rPr>
          <w:color w:val="auto"/>
          <w:sz w:val="28"/>
          <w:szCs w:val="28"/>
          <w:lang w:val="uk-UA" w:eastAsia="en-US"/>
        </w:rPr>
        <w:t>Таблиця 3</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6"/>
        <w:gridCol w:w="5473"/>
        <w:gridCol w:w="3555"/>
      </w:tblGrid>
      <w:tr w:rsidR="00EE306F" w:rsidRPr="009C77DA">
        <w:tc>
          <w:tcPr>
            <w:tcW w:w="419" w:type="pct"/>
            <w:vAlign w:val="center"/>
          </w:tcPr>
          <w:p w:rsidR="00EE306F" w:rsidRPr="009C77DA" w:rsidRDefault="00EE306F" w:rsidP="00494106">
            <w:pPr>
              <w:jc w:val="center"/>
              <w:rPr>
                <w:color w:val="auto"/>
                <w:sz w:val="20"/>
                <w:szCs w:val="20"/>
                <w:lang w:val="uk-UA" w:eastAsia="en-US"/>
              </w:rPr>
            </w:pPr>
            <w:r w:rsidRPr="009C77DA">
              <w:rPr>
                <w:color w:val="auto"/>
                <w:sz w:val="20"/>
                <w:szCs w:val="20"/>
                <w:lang w:val="uk-UA" w:eastAsia="en-US"/>
              </w:rPr>
              <w:t>№ п/п</w:t>
            </w:r>
          </w:p>
        </w:tc>
        <w:tc>
          <w:tcPr>
            <w:tcW w:w="2777" w:type="pct"/>
            <w:vAlign w:val="center"/>
          </w:tcPr>
          <w:p w:rsidR="00EE306F" w:rsidRPr="009C77DA" w:rsidRDefault="00EE306F" w:rsidP="00494106">
            <w:pPr>
              <w:jc w:val="center"/>
              <w:rPr>
                <w:color w:val="auto"/>
                <w:sz w:val="20"/>
                <w:szCs w:val="20"/>
                <w:lang w:val="uk-UA" w:eastAsia="en-US"/>
              </w:rPr>
            </w:pPr>
            <w:r w:rsidRPr="009C77DA">
              <w:rPr>
                <w:color w:val="auto"/>
                <w:sz w:val="20"/>
                <w:szCs w:val="20"/>
                <w:lang w:val="uk-UA" w:eastAsia="en-US"/>
              </w:rPr>
              <w:t>Зміст</w:t>
            </w:r>
          </w:p>
        </w:tc>
        <w:tc>
          <w:tcPr>
            <w:tcW w:w="1804" w:type="pct"/>
            <w:vAlign w:val="center"/>
          </w:tcPr>
          <w:p w:rsidR="00EE306F" w:rsidRPr="009C77DA" w:rsidRDefault="00EE306F" w:rsidP="00494106">
            <w:pPr>
              <w:jc w:val="center"/>
              <w:rPr>
                <w:color w:val="auto"/>
                <w:sz w:val="20"/>
                <w:szCs w:val="20"/>
                <w:lang w:val="uk-UA" w:eastAsia="en-US"/>
              </w:rPr>
            </w:pPr>
            <w:r w:rsidRPr="009C77DA">
              <w:rPr>
                <w:color w:val="auto"/>
                <w:sz w:val="20"/>
                <w:szCs w:val="20"/>
                <w:lang w:val="uk-UA" w:eastAsia="en-US"/>
              </w:rPr>
              <w:t>Сума (з урахуванням заходів та проведення підвищення посадових окладів), тис. грн.</w:t>
            </w:r>
          </w:p>
        </w:tc>
      </w:tr>
      <w:tr w:rsidR="00EE306F" w:rsidRPr="009C77DA">
        <w:tc>
          <w:tcPr>
            <w:tcW w:w="419" w:type="pct"/>
          </w:tcPr>
          <w:p w:rsidR="00EE306F" w:rsidRPr="009C77DA" w:rsidRDefault="00EE306F" w:rsidP="002C3616">
            <w:pPr>
              <w:jc w:val="center"/>
              <w:rPr>
                <w:color w:val="auto"/>
                <w:sz w:val="28"/>
                <w:szCs w:val="28"/>
                <w:lang w:val="uk-UA" w:eastAsia="en-US"/>
              </w:rPr>
            </w:pPr>
            <w:r w:rsidRPr="009C77DA">
              <w:rPr>
                <w:color w:val="auto"/>
                <w:sz w:val="28"/>
                <w:szCs w:val="28"/>
                <w:lang w:val="uk-UA" w:eastAsia="en-US"/>
              </w:rPr>
              <w:t>1</w:t>
            </w:r>
          </w:p>
        </w:tc>
        <w:tc>
          <w:tcPr>
            <w:tcW w:w="2777" w:type="pct"/>
          </w:tcPr>
          <w:p w:rsidR="00EE306F" w:rsidRPr="009C77DA" w:rsidRDefault="00EE306F" w:rsidP="002C3616">
            <w:pPr>
              <w:rPr>
                <w:color w:val="auto"/>
                <w:sz w:val="28"/>
                <w:szCs w:val="28"/>
                <w:lang w:val="uk-UA" w:eastAsia="en-US"/>
              </w:rPr>
            </w:pPr>
            <w:r w:rsidRPr="009C77DA">
              <w:rPr>
                <w:color w:val="auto"/>
                <w:sz w:val="28"/>
                <w:szCs w:val="28"/>
                <w:lang w:val="uk-UA" w:eastAsia="en-US"/>
              </w:rPr>
              <w:t>Освітня субвенція з державного бюджету</w:t>
            </w:r>
          </w:p>
        </w:tc>
        <w:tc>
          <w:tcPr>
            <w:tcW w:w="1804" w:type="pct"/>
          </w:tcPr>
          <w:p w:rsidR="00EE306F" w:rsidRPr="009C77DA" w:rsidRDefault="00EE306F" w:rsidP="002C3616">
            <w:pPr>
              <w:jc w:val="center"/>
              <w:rPr>
                <w:color w:val="auto"/>
                <w:sz w:val="28"/>
                <w:szCs w:val="28"/>
                <w:lang w:val="uk-UA" w:eastAsia="en-US"/>
              </w:rPr>
            </w:pPr>
            <w:r w:rsidRPr="009C77DA">
              <w:rPr>
                <w:color w:val="auto"/>
                <w:sz w:val="28"/>
                <w:szCs w:val="28"/>
                <w:lang w:val="uk-UA" w:eastAsia="en-US"/>
              </w:rPr>
              <w:t>28830,9</w:t>
            </w:r>
          </w:p>
        </w:tc>
      </w:tr>
      <w:tr w:rsidR="00EE306F" w:rsidRPr="009C77DA">
        <w:tc>
          <w:tcPr>
            <w:tcW w:w="419" w:type="pct"/>
          </w:tcPr>
          <w:p w:rsidR="00EE306F" w:rsidRPr="009C77DA" w:rsidRDefault="00EE306F" w:rsidP="002C3616">
            <w:pPr>
              <w:jc w:val="center"/>
              <w:rPr>
                <w:color w:val="auto"/>
                <w:sz w:val="28"/>
                <w:szCs w:val="28"/>
                <w:lang w:val="uk-UA" w:eastAsia="en-US"/>
              </w:rPr>
            </w:pPr>
            <w:r w:rsidRPr="009C77DA">
              <w:rPr>
                <w:color w:val="auto"/>
                <w:sz w:val="28"/>
                <w:szCs w:val="28"/>
                <w:lang w:val="uk-UA" w:eastAsia="en-US"/>
              </w:rPr>
              <w:t>2</w:t>
            </w:r>
          </w:p>
        </w:tc>
        <w:tc>
          <w:tcPr>
            <w:tcW w:w="2777" w:type="pct"/>
          </w:tcPr>
          <w:p w:rsidR="00EE306F" w:rsidRPr="009C77DA" w:rsidRDefault="00EE306F" w:rsidP="002C3616">
            <w:pPr>
              <w:rPr>
                <w:color w:val="auto"/>
                <w:sz w:val="28"/>
                <w:szCs w:val="28"/>
                <w:lang w:val="uk-UA" w:eastAsia="en-US"/>
              </w:rPr>
            </w:pPr>
            <w:r w:rsidRPr="009C77DA">
              <w:rPr>
                <w:color w:val="auto"/>
                <w:sz w:val="28"/>
                <w:szCs w:val="28"/>
                <w:lang w:val="uk-UA" w:eastAsia="en-US"/>
              </w:rPr>
              <w:t>Медична субвенція з державного бюджету</w:t>
            </w:r>
          </w:p>
        </w:tc>
        <w:tc>
          <w:tcPr>
            <w:tcW w:w="1804" w:type="pct"/>
          </w:tcPr>
          <w:p w:rsidR="00EE306F" w:rsidRPr="009C77DA" w:rsidRDefault="00EE306F" w:rsidP="002C3616">
            <w:pPr>
              <w:jc w:val="center"/>
              <w:rPr>
                <w:color w:val="auto"/>
                <w:sz w:val="28"/>
                <w:szCs w:val="28"/>
                <w:lang w:val="uk-UA" w:eastAsia="en-US"/>
              </w:rPr>
            </w:pPr>
            <w:r w:rsidRPr="009C77DA">
              <w:rPr>
                <w:color w:val="auto"/>
                <w:sz w:val="28"/>
                <w:szCs w:val="28"/>
                <w:lang w:val="uk-UA" w:eastAsia="en-US"/>
              </w:rPr>
              <w:t>20861,7</w:t>
            </w:r>
          </w:p>
        </w:tc>
      </w:tr>
    </w:tbl>
    <w:p w:rsidR="00EE306F" w:rsidRPr="009C77DA" w:rsidRDefault="00EE306F" w:rsidP="00187E75">
      <w:pPr>
        <w:jc w:val="both"/>
        <w:rPr>
          <w:color w:val="auto"/>
          <w:sz w:val="28"/>
          <w:szCs w:val="28"/>
          <w:lang w:val="uk-UA" w:eastAsia="en-US"/>
        </w:rPr>
      </w:pPr>
    </w:p>
    <w:p w:rsidR="00EE306F" w:rsidRPr="009C77DA" w:rsidRDefault="00EE306F" w:rsidP="00187E75">
      <w:pPr>
        <w:ind w:firstLine="708"/>
        <w:jc w:val="both"/>
        <w:rPr>
          <w:color w:val="auto"/>
          <w:sz w:val="28"/>
          <w:szCs w:val="28"/>
          <w:lang w:val="uk-UA" w:eastAsia="en-US"/>
        </w:rPr>
      </w:pPr>
      <w:r w:rsidRPr="009C77DA">
        <w:rPr>
          <w:sz w:val="28"/>
          <w:szCs w:val="28"/>
          <w:lang w:val="uk-UA"/>
        </w:rPr>
        <w:t xml:space="preserve">Враховуючи зазначене, депутати Сумської міської ради, представники профспілок, представники громадських організацій вимагають </w:t>
      </w:r>
      <w:r w:rsidRPr="009C77DA">
        <w:rPr>
          <w:color w:val="auto"/>
          <w:sz w:val="28"/>
          <w:szCs w:val="28"/>
          <w:lang w:val="uk-UA" w:eastAsia="en-US"/>
        </w:rPr>
        <w:t xml:space="preserve">негайно забезпечити в установленому законодавством порядку розгляд та прийняття законопроекту </w:t>
      </w:r>
      <w:r>
        <w:rPr>
          <w:color w:val="auto"/>
          <w:sz w:val="28"/>
          <w:szCs w:val="28"/>
          <w:lang w:val="uk-UA" w:eastAsia="en-US"/>
        </w:rPr>
        <w:t>(</w:t>
      </w:r>
      <w:r w:rsidRPr="009C77DA">
        <w:rPr>
          <w:color w:val="auto"/>
          <w:sz w:val="28"/>
          <w:szCs w:val="28"/>
          <w:lang w:val="uk-UA" w:eastAsia="en-US"/>
        </w:rPr>
        <w:t>реєстраційний номер 4316 від 29.03.2016</w:t>
      </w:r>
      <w:r>
        <w:rPr>
          <w:color w:val="auto"/>
          <w:sz w:val="28"/>
          <w:szCs w:val="28"/>
          <w:lang w:val="uk-UA" w:eastAsia="en-US"/>
        </w:rPr>
        <w:t xml:space="preserve">). Законопроект </w:t>
      </w:r>
      <w:r w:rsidRPr="009C77DA">
        <w:rPr>
          <w:color w:val="auto"/>
          <w:sz w:val="28"/>
          <w:szCs w:val="28"/>
          <w:lang w:val="uk-UA" w:eastAsia="en-US"/>
        </w:rPr>
        <w:t>передбачає при змінах до державного бюджету на 2016 рік збільшити обсяги видатків по цих цільових субвенціях із державного бюджету місцевим бюджетам.</w:t>
      </w:r>
    </w:p>
    <w:p w:rsidR="00EE306F" w:rsidRPr="009C77DA" w:rsidRDefault="00EE306F" w:rsidP="00187E75">
      <w:pPr>
        <w:jc w:val="both"/>
        <w:rPr>
          <w:color w:val="auto"/>
          <w:sz w:val="28"/>
          <w:szCs w:val="28"/>
          <w:lang w:val="uk-UA" w:eastAsia="en-US"/>
        </w:rPr>
      </w:pPr>
      <w:r w:rsidRPr="009C77DA">
        <w:rPr>
          <w:color w:val="auto"/>
          <w:sz w:val="28"/>
          <w:szCs w:val="28"/>
          <w:lang w:val="uk-UA" w:eastAsia="en-US"/>
        </w:rPr>
        <w:tab/>
        <w:t>Просимо повідомити про Ваше рішення з цього питання.</w:t>
      </w:r>
    </w:p>
    <w:p w:rsidR="00EE306F" w:rsidRPr="009C77DA" w:rsidRDefault="00EE306F" w:rsidP="006E3464">
      <w:pPr>
        <w:pStyle w:val="normal0"/>
        <w:ind w:right="2"/>
        <w:jc w:val="both"/>
        <w:rPr>
          <w:sz w:val="28"/>
          <w:szCs w:val="28"/>
          <w:lang w:val="uk-UA"/>
        </w:rPr>
      </w:pPr>
    </w:p>
    <w:p w:rsidR="00EE306F" w:rsidRPr="009C77DA" w:rsidRDefault="00EE306F" w:rsidP="006E3464">
      <w:pPr>
        <w:pStyle w:val="normal0"/>
        <w:ind w:right="2"/>
        <w:jc w:val="both"/>
        <w:rPr>
          <w:sz w:val="28"/>
          <w:szCs w:val="28"/>
          <w:lang w:val="uk-UA"/>
        </w:rPr>
      </w:pPr>
    </w:p>
    <w:p w:rsidR="00EE306F" w:rsidRPr="009C77DA" w:rsidRDefault="00EE306F" w:rsidP="006E3464">
      <w:pPr>
        <w:pStyle w:val="normal0"/>
        <w:ind w:right="2"/>
        <w:jc w:val="both"/>
        <w:rPr>
          <w:sz w:val="28"/>
          <w:szCs w:val="28"/>
          <w:lang w:val="uk-UA"/>
        </w:rPr>
      </w:pPr>
    </w:p>
    <w:p w:rsidR="00EE306F" w:rsidRPr="009C77DA" w:rsidRDefault="00EE306F" w:rsidP="006E3464">
      <w:pPr>
        <w:pStyle w:val="normal0"/>
        <w:ind w:right="2"/>
        <w:jc w:val="both"/>
        <w:rPr>
          <w:sz w:val="28"/>
          <w:szCs w:val="28"/>
          <w:lang w:val="uk-UA"/>
        </w:rPr>
      </w:pPr>
    </w:p>
    <w:p w:rsidR="00EE306F" w:rsidRPr="009C77DA" w:rsidRDefault="00EE306F" w:rsidP="006E3464">
      <w:pPr>
        <w:pStyle w:val="normal0"/>
        <w:ind w:right="2"/>
        <w:jc w:val="both"/>
        <w:rPr>
          <w:lang w:val="uk-UA"/>
        </w:rPr>
      </w:pPr>
      <w:r w:rsidRPr="009C77DA">
        <w:rPr>
          <w:sz w:val="28"/>
          <w:szCs w:val="28"/>
          <w:lang w:val="uk-UA"/>
        </w:rPr>
        <w:t xml:space="preserve">Сумський міський голова </w:t>
      </w:r>
      <w:r w:rsidRPr="009C77DA">
        <w:rPr>
          <w:sz w:val="28"/>
          <w:szCs w:val="28"/>
          <w:lang w:val="uk-UA"/>
        </w:rPr>
        <w:tab/>
      </w:r>
      <w:r w:rsidRPr="009C77DA">
        <w:rPr>
          <w:sz w:val="28"/>
          <w:szCs w:val="28"/>
          <w:lang w:val="uk-UA"/>
        </w:rPr>
        <w:tab/>
      </w:r>
      <w:r w:rsidRPr="009C77DA">
        <w:rPr>
          <w:sz w:val="28"/>
          <w:szCs w:val="28"/>
          <w:lang w:val="uk-UA"/>
        </w:rPr>
        <w:tab/>
      </w:r>
      <w:r w:rsidRPr="009C77DA">
        <w:rPr>
          <w:sz w:val="28"/>
          <w:szCs w:val="28"/>
          <w:lang w:val="uk-UA"/>
        </w:rPr>
        <w:tab/>
      </w:r>
      <w:r w:rsidRPr="009C77DA">
        <w:rPr>
          <w:sz w:val="28"/>
          <w:szCs w:val="28"/>
          <w:lang w:val="uk-UA"/>
        </w:rPr>
        <w:tab/>
      </w:r>
      <w:r w:rsidRPr="009C77DA">
        <w:rPr>
          <w:sz w:val="28"/>
          <w:szCs w:val="28"/>
          <w:lang w:val="uk-UA"/>
        </w:rPr>
        <w:tab/>
      </w:r>
      <w:r w:rsidRPr="009C77DA">
        <w:rPr>
          <w:sz w:val="28"/>
          <w:szCs w:val="28"/>
          <w:lang w:val="uk-UA"/>
        </w:rPr>
        <w:tab/>
        <w:t>О.М. Лисенко</w:t>
      </w:r>
    </w:p>
    <w:p w:rsidR="00EE306F" w:rsidRPr="009C77DA" w:rsidRDefault="00EE306F" w:rsidP="006E3464">
      <w:pPr>
        <w:pStyle w:val="normal0"/>
        <w:ind w:right="2"/>
        <w:jc w:val="both"/>
        <w:rPr>
          <w:lang w:val="uk-UA"/>
        </w:rPr>
      </w:pPr>
    </w:p>
    <w:p w:rsidR="00EE306F" w:rsidRPr="009C77DA" w:rsidRDefault="00EE306F" w:rsidP="006E3464">
      <w:pPr>
        <w:pStyle w:val="normal0"/>
        <w:ind w:right="2"/>
        <w:jc w:val="both"/>
        <w:rPr>
          <w:lang w:val="uk-UA"/>
        </w:rPr>
      </w:pPr>
      <w:r w:rsidRPr="009C77DA">
        <w:rPr>
          <w:lang w:val="uk-UA"/>
        </w:rPr>
        <w:t>Виконавець: А.В. Баранов</w:t>
      </w:r>
    </w:p>
    <w:p w:rsidR="00EE306F" w:rsidRPr="00373EEC" w:rsidRDefault="00EE306F" w:rsidP="00373EEC">
      <w:pPr>
        <w:pStyle w:val="a1"/>
        <w:shd w:val="clear" w:color="auto" w:fill="auto"/>
        <w:tabs>
          <w:tab w:val="left" w:pos="6826"/>
        </w:tabs>
        <w:spacing w:after="0" w:line="240" w:lineRule="auto"/>
        <w:rPr>
          <w:sz w:val="28"/>
          <w:szCs w:val="28"/>
          <w:lang w:val="uk-UA"/>
        </w:rPr>
      </w:pPr>
    </w:p>
    <w:sectPr w:rsidR="00EE306F" w:rsidRPr="00373EEC" w:rsidSect="0094389C">
      <w:pgSz w:w="11906" w:h="16838"/>
      <w:pgMar w:top="567" w:right="567" w:bottom="567" w:left="1701" w:header="720" w:footer="720" w:gutter="0"/>
      <w:pgNumType w:start="1"/>
      <w:cols w:space="720" w:equalWidth="0">
        <w:col w:w="9689"/>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7534B"/>
    <w:multiLevelType w:val="hybridMultilevel"/>
    <w:tmpl w:val="51A24C30"/>
    <w:lvl w:ilvl="0" w:tplc="04190001">
      <w:start w:val="1"/>
      <w:numFmt w:val="bullet"/>
      <w:lvlText w:val=""/>
      <w:lvlJc w:val="left"/>
      <w:pPr>
        <w:tabs>
          <w:tab w:val="num" w:pos="2565"/>
        </w:tabs>
        <w:ind w:left="2565" w:hanging="360"/>
      </w:pPr>
      <w:rPr>
        <w:rFonts w:ascii="Symbol" w:hAnsi="Symbol" w:cs="Symbol" w:hint="default"/>
      </w:rPr>
    </w:lvl>
    <w:lvl w:ilvl="1" w:tplc="04190003">
      <w:start w:val="1"/>
      <w:numFmt w:val="bullet"/>
      <w:lvlText w:val="o"/>
      <w:lvlJc w:val="left"/>
      <w:pPr>
        <w:tabs>
          <w:tab w:val="num" w:pos="3285"/>
        </w:tabs>
        <w:ind w:left="3285" w:hanging="360"/>
      </w:pPr>
      <w:rPr>
        <w:rFonts w:ascii="Courier New" w:hAnsi="Courier New" w:cs="Courier New" w:hint="default"/>
      </w:rPr>
    </w:lvl>
    <w:lvl w:ilvl="2" w:tplc="04190005">
      <w:start w:val="1"/>
      <w:numFmt w:val="bullet"/>
      <w:lvlText w:val=""/>
      <w:lvlJc w:val="left"/>
      <w:pPr>
        <w:tabs>
          <w:tab w:val="num" w:pos="4005"/>
        </w:tabs>
        <w:ind w:left="4005" w:hanging="360"/>
      </w:pPr>
      <w:rPr>
        <w:rFonts w:ascii="Wingdings" w:hAnsi="Wingdings" w:cs="Wingdings" w:hint="default"/>
      </w:rPr>
    </w:lvl>
    <w:lvl w:ilvl="3" w:tplc="04190001">
      <w:start w:val="1"/>
      <w:numFmt w:val="bullet"/>
      <w:lvlText w:val=""/>
      <w:lvlJc w:val="left"/>
      <w:pPr>
        <w:tabs>
          <w:tab w:val="num" w:pos="4725"/>
        </w:tabs>
        <w:ind w:left="4725" w:hanging="360"/>
      </w:pPr>
      <w:rPr>
        <w:rFonts w:ascii="Symbol" w:hAnsi="Symbol" w:cs="Symbol" w:hint="default"/>
      </w:rPr>
    </w:lvl>
    <w:lvl w:ilvl="4" w:tplc="04190003">
      <w:start w:val="1"/>
      <w:numFmt w:val="bullet"/>
      <w:lvlText w:val="o"/>
      <w:lvlJc w:val="left"/>
      <w:pPr>
        <w:tabs>
          <w:tab w:val="num" w:pos="5445"/>
        </w:tabs>
        <w:ind w:left="5445" w:hanging="360"/>
      </w:pPr>
      <w:rPr>
        <w:rFonts w:ascii="Courier New" w:hAnsi="Courier New" w:cs="Courier New" w:hint="default"/>
      </w:rPr>
    </w:lvl>
    <w:lvl w:ilvl="5" w:tplc="04190005">
      <w:start w:val="1"/>
      <w:numFmt w:val="bullet"/>
      <w:lvlText w:val=""/>
      <w:lvlJc w:val="left"/>
      <w:pPr>
        <w:tabs>
          <w:tab w:val="num" w:pos="6165"/>
        </w:tabs>
        <w:ind w:left="6165" w:hanging="360"/>
      </w:pPr>
      <w:rPr>
        <w:rFonts w:ascii="Wingdings" w:hAnsi="Wingdings" w:cs="Wingdings" w:hint="default"/>
      </w:rPr>
    </w:lvl>
    <w:lvl w:ilvl="6" w:tplc="04190001">
      <w:start w:val="1"/>
      <w:numFmt w:val="bullet"/>
      <w:lvlText w:val=""/>
      <w:lvlJc w:val="left"/>
      <w:pPr>
        <w:tabs>
          <w:tab w:val="num" w:pos="6885"/>
        </w:tabs>
        <w:ind w:left="6885" w:hanging="360"/>
      </w:pPr>
      <w:rPr>
        <w:rFonts w:ascii="Symbol" w:hAnsi="Symbol" w:cs="Symbol" w:hint="default"/>
      </w:rPr>
    </w:lvl>
    <w:lvl w:ilvl="7" w:tplc="04190003">
      <w:start w:val="1"/>
      <w:numFmt w:val="bullet"/>
      <w:lvlText w:val="o"/>
      <w:lvlJc w:val="left"/>
      <w:pPr>
        <w:tabs>
          <w:tab w:val="num" w:pos="7605"/>
        </w:tabs>
        <w:ind w:left="7605" w:hanging="360"/>
      </w:pPr>
      <w:rPr>
        <w:rFonts w:ascii="Courier New" w:hAnsi="Courier New" w:cs="Courier New" w:hint="default"/>
      </w:rPr>
    </w:lvl>
    <w:lvl w:ilvl="8" w:tplc="04190005">
      <w:start w:val="1"/>
      <w:numFmt w:val="bullet"/>
      <w:lvlText w:val=""/>
      <w:lvlJc w:val="left"/>
      <w:pPr>
        <w:tabs>
          <w:tab w:val="num" w:pos="8325"/>
        </w:tabs>
        <w:ind w:left="8325"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5545"/>
    <w:rsid w:val="0008290C"/>
    <w:rsid w:val="000A77F6"/>
    <w:rsid w:val="000C40A4"/>
    <w:rsid w:val="000D7C8E"/>
    <w:rsid w:val="000F7802"/>
    <w:rsid w:val="00141D71"/>
    <w:rsid w:val="00187E75"/>
    <w:rsid w:val="002341BD"/>
    <w:rsid w:val="002433E2"/>
    <w:rsid w:val="00282404"/>
    <w:rsid w:val="002C3616"/>
    <w:rsid w:val="002D6FDD"/>
    <w:rsid w:val="002D78EF"/>
    <w:rsid w:val="002E4AC6"/>
    <w:rsid w:val="00342AC2"/>
    <w:rsid w:val="00373EEC"/>
    <w:rsid w:val="003C2EA4"/>
    <w:rsid w:val="00427C37"/>
    <w:rsid w:val="0047424C"/>
    <w:rsid w:val="00484873"/>
    <w:rsid w:val="00494106"/>
    <w:rsid w:val="004B1571"/>
    <w:rsid w:val="00513DE1"/>
    <w:rsid w:val="005B2801"/>
    <w:rsid w:val="006111EC"/>
    <w:rsid w:val="006207BD"/>
    <w:rsid w:val="006B7C91"/>
    <w:rsid w:val="006D5545"/>
    <w:rsid w:val="006D6B08"/>
    <w:rsid w:val="006E3464"/>
    <w:rsid w:val="00705E69"/>
    <w:rsid w:val="007352D6"/>
    <w:rsid w:val="00790FB3"/>
    <w:rsid w:val="007A1463"/>
    <w:rsid w:val="007D1AF5"/>
    <w:rsid w:val="00807D35"/>
    <w:rsid w:val="008C17BD"/>
    <w:rsid w:val="008E1C8E"/>
    <w:rsid w:val="00941189"/>
    <w:rsid w:val="00942E7A"/>
    <w:rsid w:val="0094389C"/>
    <w:rsid w:val="00955BD5"/>
    <w:rsid w:val="009662B2"/>
    <w:rsid w:val="009A35EC"/>
    <w:rsid w:val="009A4D0F"/>
    <w:rsid w:val="009B7B80"/>
    <w:rsid w:val="009C77DA"/>
    <w:rsid w:val="009F45E9"/>
    <w:rsid w:val="00AB41C0"/>
    <w:rsid w:val="00AD3EF7"/>
    <w:rsid w:val="00B126B5"/>
    <w:rsid w:val="00B92E4E"/>
    <w:rsid w:val="00C00427"/>
    <w:rsid w:val="00C12F85"/>
    <w:rsid w:val="00C4195B"/>
    <w:rsid w:val="00C57320"/>
    <w:rsid w:val="00C72055"/>
    <w:rsid w:val="00CC2311"/>
    <w:rsid w:val="00D55BDB"/>
    <w:rsid w:val="00E816A9"/>
    <w:rsid w:val="00EA7763"/>
    <w:rsid w:val="00EB7055"/>
    <w:rsid w:val="00EE306F"/>
    <w:rsid w:val="00EE4312"/>
    <w:rsid w:val="00EE6B67"/>
    <w:rsid w:val="00F11F1D"/>
    <w:rsid w:val="00F80E8B"/>
    <w:rsid w:val="00F85B29"/>
    <w:rsid w:val="00FA3F58"/>
    <w:rsid w:val="00FD28E4"/>
    <w:rsid w:val="00FE59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89C"/>
    <w:rPr>
      <w:color w:val="000000"/>
      <w:sz w:val="24"/>
      <w:szCs w:val="24"/>
    </w:rPr>
  </w:style>
  <w:style w:type="paragraph" w:styleId="Heading1">
    <w:name w:val="heading 1"/>
    <w:basedOn w:val="Normal"/>
    <w:next w:val="Normal"/>
    <w:link w:val="Heading1Char"/>
    <w:uiPriority w:val="99"/>
    <w:qFormat/>
    <w:rsid w:val="0094389C"/>
    <w:pPr>
      <w:keepNext/>
      <w:keepLines/>
      <w:spacing w:before="480" w:after="120"/>
      <w:outlineLvl w:val="0"/>
    </w:pPr>
    <w:rPr>
      <w:b/>
      <w:bCs/>
      <w:sz w:val="48"/>
      <w:szCs w:val="48"/>
    </w:rPr>
  </w:style>
  <w:style w:type="paragraph" w:styleId="Heading2">
    <w:name w:val="heading 2"/>
    <w:basedOn w:val="Normal"/>
    <w:next w:val="Normal"/>
    <w:link w:val="Heading2Char"/>
    <w:uiPriority w:val="99"/>
    <w:qFormat/>
    <w:rsid w:val="0094389C"/>
    <w:pPr>
      <w:keepNext/>
      <w:keepLines/>
      <w:outlineLvl w:val="1"/>
    </w:pPr>
    <w:rPr>
      <w:sz w:val="28"/>
      <w:szCs w:val="28"/>
    </w:rPr>
  </w:style>
  <w:style w:type="paragraph" w:styleId="Heading3">
    <w:name w:val="heading 3"/>
    <w:basedOn w:val="Normal"/>
    <w:next w:val="Normal"/>
    <w:link w:val="Heading3Char"/>
    <w:uiPriority w:val="99"/>
    <w:qFormat/>
    <w:rsid w:val="0094389C"/>
    <w:pPr>
      <w:keepNext/>
      <w:keepLines/>
      <w:spacing w:before="280" w:after="80"/>
      <w:outlineLvl w:val="2"/>
    </w:pPr>
    <w:rPr>
      <w:b/>
      <w:bCs/>
      <w:sz w:val="28"/>
      <w:szCs w:val="28"/>
    </w:rPr>
  </w:style>
  <w:style w:type="paragraph" w:styleId="Heading4">
    <w:name w:val="heading 4"/>
    <w:basedOn w:val="Normal"/>
    <w:next w:val="Normal"/>
    <w:link w:val="Heading4Char"/>
    <w:uiPriority w:val="99"/>
    <w:qFormat/>
    <w:rsid w:val="0094389C"/>
    <w:pPr>
      <w:keepNext/>
      <w:keepLines/>
      <w:spacing w:before="240" w:after="40"/>
      <w:outlineLvl w:val="3"/>
    </w:pPr>
    <w:rPr>
      <w:b/>
      <w:bCs/>
    </w:rPr>
  </w:style>
  <w:style w:type="paragraph" w:styleId="Heading5">
    <w:name w:val="heading 5"/>
    <w:basedOn w:val="Normal"/>
    <w:next w:val="Normal"/>
    <w:link w:val="Heading5Char"/>
    <w:uiPriority w:val="99"/>
    <w:qFormat/>
    <w:rsid w:val="0094389C"/>
    <w:pPr>
      <w:keepNext/>
      <w:keepLines/>
      <w:spacing w:before="220" w:after="40"/>
      <w:outlineLvl w:val="4"/>
    </w:pPr>
    <w:rPr>
      <w:b/>
      <w:bCs/>
      <w:sz w:val="22"/>
      <w:szCs w:val="22"/>
    </w:rPr>
  </w:style>
  <w:style w:type="paragraph" w:styleId="Heading6">
    <w:name w:val="heading 6"/>
    <w:basedOn w:val="Normal"/>
    <w:next w:val="Normal"/>
    <w:link w:val="Heading6Char"/>
    <w:uiPriority w:val="99"/>
    <w:qFormat/>
    <w:rsid w:val="0094389C"/>
    <w:pPr>
      <w:keepNext/>
      <w:keepLines/>
      <w:spacing w:before="200" w:after="40"/>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2801"/>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5B2801"/>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5B2801"/>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locked/>
    <w:rsid w:val="005B2801"/>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locked/>
    <w:rsid w:val="005B2801"/>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locked/>
    <w:rsid w:val="005B2801"/>
    <w:rPr>
      <w:rFonts w:ascii="Calibri" w:hAnsi="Calibri" w:cs="Calibri"/>
      <w:b/>
      <w:bCs/>
      <w:color w:val="000000"/>
    </w:rPr>
  </w:style>
  <w:style w:type="table" w:customStyle="1" w:styleId="TableNormal1">
    <w:name w:val="Table Normal1"/>
    <w:uiPriority w:val="99"/>
    <w:rsid w:val="0094389C"/>
    <w:rPr>
      <w:color w:val="000000"/>
      <w:sz w:val="24"/>
      <w:szCs w:val="24"/>
    </w:rPr>
    <w:tblPr>
      <w:tblCellMar>
        <w:top w:w="0" w:type="dxa"/>
        <w:left w:w="0" w:type="dxa"/>
        <w:bottom w:w="0" w:type="dxa"/>
        <w:right w:w="0" w:type="dxa"/>
      </w:tblCellMar>
    </w:tblPr>
  </w:style>
  <w:style w:type="paragraph" w:styleId="Title">
    <w:name w:val="Title"/>
    <w:basedOn w:val="Normal"/>
    <w:next w:val="Normal"/>
    <w:link w:val="TitleChar"/>
    <w:uiPriority w:val="99"/>
    <w:qFormat/>
    <w:rsid w:val="0094389C"/>
    <w:pPr>
      <w:keepNext/>
      <w:keepLines/>
      <w:jc w:val="center"/>
    </w:pPr>
    <w:rPr>
      <w:sz w:val="28"/>
      <w:szCs w:val="28"/>
    </w:rPr>
  </w:style>
  <w:style w:type="character" w:customStyle="1" w:styleId="TitleChar">
    <w:name w:val="Title Char"/>
    <w:basedOn w:val="DefaultParagraphFont"/>
    <w:link w:val="Title"/>
    <w:uiPriority w:val="99"/>
    <w:locked/>
    <w:rsid w:val="005B2801"/>
    <w:rPr>
      <w:rFonts w:ascii="Cambria" w:hAnsi="Cambria" w:cs="Cambria"/>
      <w:b/>
      <w:bCs/>
      <w:color w:val="000000"/>
      <w:kern w:val="28"/>
      <w:sz w:val="32"/>
      <w:szCs w:val="32"/>
    </w:rPr>
  </w:style>
  <w:style w:type="paragraph" w:styleId="Subtitle">
    <w:name w:val="Subtitle"/>
    <w:basedOn w:val="Normal"/>
    <w:next w:val="Normal"/>
    <w:link w:val="SubtitleChar"/>
    <w:uiPriority w:val="99"/>
    <w:qFormat/>
    <w:rsid w:val="0094389C"/>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sid w:val="005B2801"/>
    <w:rPr>
      <w:rFonts w:ascii="Cambria" w:hAnsi="Cambria" w:cs="Cambria"/>
      <w:color w:val="000000"/>
      <w:sz w:val="24"/>
      <w:szCs w:val="24"/>
    </w:rPr>
  </w:style>
  <w:style w:type="table" w:customStyle="1" w:styleId="a">
    <w:name w:val="Стиль"/>
    <w:basedOn w:val="TableNormal1"/>
    <w:uiPriority w:val="99"/>
    <w:rsid w:val="0094389C"/>
    <w:tblPr>
      <w:tblStyleRowBandSize w:val="1"/>
      <w:tblStyleColBandSize w:val="1"/>
      <w:tblCellMar>
        <w:top w:w="0" w:type="dxa"/>
        <w:left w:w="115" w:type="dxa"/>
        <w:bottom w:w="0" w:type="dxa"/>
        <w:right w:w="115" w:type="dxa"/>
      </w:tblCellMar>
    </w:tblPr>
  </w:style>
  <w:style w:type="table" w:customStyle="1" w:styleId="1">
    <w:name w:val="Стиль1"/>
    <w:basedOn w:val="TableNormal1"/>
    <w:uiPriority w:val="99"/>
    <w:rsid w:val="0094389C"/>
    <w:tblPr>
      <w:tblStyleRowBandSize w:val="1"/>
      <w:tblStyleColBandSize w:val="1"/>
      <w:tblCellMar>
        <w:top w:w="0" w:type="dxa"/>
        <w:left w:w="115" w:type="dxa"/>
        <w:bottom w:w="0" w:type="dxa"/>
        <w:right w:w="115" w:type="dxa"/>
      </w:tblCellMar>
    </w:tblPr>
  </w:style>
  <w:style w:type="paragraph" w:styleId="BalloonText">
    <w:name w:val="Balloon Text"/>
    <w:basedOn w:val="Normal"/>
    <w:link w:val="BalloonTextChar"/>
    <w:uiPriority w:val="99"/>
    <w:semiHidden/>
    <w:rsid w:val="008E1C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1C8E"/>
    <w:rPr>
      <w:rFonts w:ascii="Tahoma" w:hAnsi="Tahoma" w:cs="Tahoma"/>
      <w:sz w:val="16"/>
      <w:szCs w:val="16"/>
    </w:rPr>
  </w:style>
  <w:style w:type="paragraph" w:customStyle="1" w:styleId="normal0">
    <w:name w:val="normal"/>
    <w:uiPriority w:val="99"/>
    <w:rsid w:val="006E3464"/>
    <w:rPr>
      <w:color w:val="000000"/>
      <w:sz w:val="24"/>
      <w:szCs w:val="24"/>
    </w:rPr>
  </w:style>
  <w:style w:type="character" w:customStyle="1" w:styleId="a0">
    <w:name w:val="Основний текст_"/>
    <w:basedOn w:val="DefaultParagraphFont"/>
    <w:link w:val="a1"/>
    <w:uiPriority w:val="99"/>
    <w:locked/>
    <w:rsid w:val="006B7C91"/>
    <w:rPr>
      <w:sz w:val="17"/>
      <w:szCs w:val="17"/>
      <w:shd w:val="clear" w:color="auto" w:fill="FFFFFF"/>
    </w:rPr>
  </w:style>
  <w:style w:type="paragraph" w:customStyle="1" w:styleId="a1">
    <w:name w:val="Основний текст"/>
    <w:basedOn w:val="Normal"/>
    <w:link w:val="a0"/>
    <w:uiPriority w:val="99"/>
    <w:rsid w:val="006B7C91"/>
    <w:pPr>
      <w:shd w:val="clear" w:color="auto" w:fill="FFFFFF"/>
      <w:spacing w:after="300" w:line="240" w:lineRule="atLeast"/>
      <w:jc w:val="both"/>
    </w:pPr>
    <w:rPr>
      <w:noProof/>
      <w:color w:val="auto"/>
      <w:sz w:val="17"/>
      <w:szCs w:val="17"/>
      <w:shd w:val="clear" w:color="auto" w:fill="FFFFFF"/>
    </w:rPr>
  </w:style>
  <w:style w:type="paragraph" w:customStyle="1" w:styleId="a2">
    <w:name w:val="Знак Знак Знак Знак"/>
    <w:basedOn w:val="Normal"/>
    <w:uiPriority w:val="99"/>
    <w:rsid w:val="006B7C91"/>
    <w:rPr>
      <w:rFonts w:ascii="Verdana" w:hAnsi="Verdana" w:cs="Verdana"/>
      <w:color w:val="auto"/>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138640417">
      <w:marLeft w:val="0"/>
      <w:marRight w:val="0"/>
      <w:marTop w:val="0"/>
      <w:marBottom w:val="0"/>
      <w:divBdr>
        <w:top w:val="none" w:sz="0" w:space="0" w:color="auto"/>
        <w:left w:val="none" w:sz="0" w:space="0" w:color="auto"/>
        <w:bottom w:val="none" w:sz="0" w:space="0" w:color="auto"/>
        <w:right w:val="none" w:sz="0" w:space="0" w:color="auto"/>
      </w:divBdr>
    </w:div>
    <w:div w:id="2138640418">
      <w:marLeft w:val="0"/>
      <w:marRight w:val="0"/>
      <w:marTop w:val="0"/>
      <w:marBottom w:val="0"/>
      <w:divBdr>
        <w:top w:val="none" w:sz="0" w:space="0" w:color="auto"/>
        <w:left w:val="none" w:sz="0" w:space="0" w:color="auto"/>
        <w:bottom w:val="none" w:sz="0" w:space="0" w:color="auto"/>
        <w:right w:val="none" w:sz="0" w:space="0" w:color="auto"/>
      </w:divBdr>
    </w:div>
    <w:div w:id="2138640419">
      <w:marLeft w:val="0"/>
      <w:marRight w:val="0"/>
      <w:marTop w:val="0"/>
      <w:marBottom w:val="0"/>
      <w:divBdr>
        <w:top w:val="none" w:sz="0" w:space="0" w:color="auto"/>
        <w:left w:val="none" w:sz="0" w:space="0" w:color="auto"/>
        <w:bottom w:val="none" w:sz="0" w:space="0" w:color="auto"/>
        <w:right w:val="none" w:sz="0" w:space="0" w:color="auto"/>
      </w:divBdr>
    </w:div>
    <w:div w:id="21386404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349</TotalTime>
  <Pages>7</Pages>
  <Words>1644</Words>
  <Characters>9375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User</cp:lastModifiedBy>
  <cp:revision>44</cp:revision>
  <cp:lastPrinted>2016-06-13T14:35:00Z</cp:lastPrinted>
  <dcterms:created xsi:type="dcterms:W3CDTF">2016-05-25T04:41:00Z</dcterms:created>
  <dcterms:modified xsi:type="dcterms:W3CDTF">2016-06-13T14:35:00Z</dcterms:modified>
</cp:coreProperties>
</file>