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4A469F" w:rsidRDefault="00840F7D" w:rsidP="00ED4C5D">
            <w:pPr>
              <w:rPr>
                <w:sz w:val="28"/>
                <w:szCs w:val="28"/>
                <w:lang w:val="uk-UA"/>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6C2FD3" w:rsidRPr="00FB4873" w:rsidRDefault="006C2FD3" w:rsidP="006C2FD3">
            <w:pPr>
              <w:jc w:val="right"/>
              <w:rPr>
                <w:sz w:val="28"/>
                <w:szCs w:val="28"/>
                <w:lang w:val="uk-UA"/>
              </w:rPr>
            </w:pP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2E0267" w:rsidP="00840F7D">
      <w:pPr>
        <w:jc w:val="center"/>
        <w:outlineLvl w:val="0"/>
        <w:rPr>
          <w:sz w:val="28"/>
          <w:szCs w:val="28"/>
          <w:lang w:val="uk-UA"/>
        </w:rPr>
      </w:pPr>
      <w:r>
        <w:rPr>
          <w:sz w:val="28"/>
          <w:szCs w:val="28"/>
          <w:lang w:val="uk-UA"/>
        </w:rPr>
        <w:t xml:space="preserve">VІІ СКЛИКАННЯ </w:t>
      </w:r>
      <w:r>
        <w:rPr>
          <w:sz w:val="28"/>
          <w:szCs w:val="28"/>
          <w:lang w:val="en-US"/>
        </w:rPr>
        <w:t>XXV</w:t>
      </w:r>
      <w:r w:rsidR="00840F7D">
        <w:rPr>
          <w:sz w:val="28"/>
          <w:szCs w:val="28"/>
          <w:lang w:val="uk-UA"/>
        </w:rPr>
        <w:t xml:space="preserve"> </w:t>
      </w:r>
      <w:r w:rsidR="00840F7D"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 xml:space="preserve">від </w:t>
            </w:r>
            <w:r w:rsidR="002E0267">
              <w:rPr>
                <w:sz w:val="28"/>
                <w:szCs w:val="28"/>
                <w:lang w:val="uk-UA"/>
              </w:rPr>
              <w:t xml:space="preserve">26 квітня </w:t>
            </w:r>
            <w:r w:rsidRPr="00FB4873">
              <w:rPr>
                <w:sz w:val="28"/>
                <w:szCs w:val="28"/>
                <w:lang w:val="uk-UA"/>
              </w:rPr>
              <w:t>201</w:t>
            </w:r>
            <w:r w:rsidR="001F66F2">
              <w:rPr>
                <w:sz w:val="28"/>
                <w:szCs w:val="28"/>
                <w:lang w:val="uk-UA"/>
              </w:rPr>
              <w:t>7</w:t>
            </w:r>
            <w:r w:rsidRPr="00FB4873">
              <w:rPr>
                <w:sz w:val="28"/>
                <w:szCs w:val="28"/>
                <w:lang w:val="uk-UA"/>
              </w:rPr>
              <w:t xml:space="preserve"> року №</w:t>
            </w:r>
            <w:r w:rsidR="002E0267">
              <w:rPr>
                <w:sz w:val="28"/>
                <w:szCs w:val="28"/>
                <w:lang w:val="uk-UA"/>
              </w:rPr>
              <w:t xml:space="preserve"> 2048</w:t>
            </w:r>
            <w:r w:rsidRPr="00FB4873">
              <w:rPr>
                <w:sz w:val="28"/>
                <w:szCs w:val="28"/>
                <w:lang w:val="uk-UA"/>
              </w:rPr>
              <w:t>-МР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2A6B02">
        <w:rPr>
          <w:sz w:val="28"/>
          <w:szCs w:val="28"/>
          <w:lang w:val="uk-UA"/>
        </w:rPr>
        <w:t xml:space="preserve">Відповідно до Закону України «Про приватизацію невеликих державних підприємств (малу приватизацію)», </w:t>
      </w:r>
      <w:r w:rsidR="000459CD" w:rsidRPr="00E4523B">
        <w:rPr>
          <w:color w:val="000000"/>
          <w:sz w:val="28"/>
          <w:szCs w:val="28"/>
          <w:lang w:val="uk-UA"/>
        </w:rPr>
        <w:t xml:space="preserve">керуючись </w:t>
      </w:r>
      <w:r w:rsidR="002A6B02">
        <w:rPr>
          <w:sz w:val="28"/>
          <w:lang w:val="uk-UA"/>
        </w:rPr>
        <w:t xml:space="preserve">статтею 25 та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статтею 60 </w:t>
      </w:r>
      <w:r w:rsidR="000459CD" w:rsidRPr="00E4523B">
        <w:rPr>
          <w:color w:val="000000"/>
          <w:sz w:val="28"/>
          <w:szCs w:val="28"/>
          <w:lang w:val="uk-UA"/>
        </w:rPr>
        <w:t>Закону України “Про місцеве самоврядування в Україні</w:t>
      </w:r>
      <w:r w:rsidR="000459CD">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2E0267" w:rsidP="00840F7D">
      <w:pPr>
        <w:pStyle w:val="a3"/>
        <w:tabs>
          <w:tab w:val="center" w:pos="680"/>
        </w:tabs>
        <w:jc w:val="both"/>
        <w:rPr>
          <w:sz w:val="28"/>
          <w:lang w:val="uk-UA"/>
        </w:rPr>
      </w:pPr>
      <w:r>
        <w:rPr>
          <w:sz w:val="28"/>
          <w:lang w:val="uk-UA"/>
        </w:rPr>
        <w:t>Секретар Сумської міської ради</w:t>
      </w:r>
      <w:r>
        <w:rPr>
          <w:sz w:val="28"/>
          <w:lang w:val="uk-UA"/>
        </w:rPr>
        <w:tab/>
        <w:t xml:space="preserve">                                                          А.В. Баранов</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p>
    <w:p w:rsidR="00840F7D" w:rsidRDefault="00840F7D" w:rsidP="00840F7D">
      <w:pPr>
        <w:rPr>
          <w:lang w:val="uk-UA"/>
        </w:rPr>
      </w:pPr>
    </w:p>
    <w:p w:rsidR="00840F7D" w:rsidRDefault="00840F7D" w:rsidP="001364CD">
      <w:pPr>
        <w:pStyle w:val="a3"/>
        <w:tabs>
          <w:tab w:val="left" w:pos="567"/>
        </w:tabs>
        <w:jc w:val="both"/>
        <w:rPr>
          <w:sz w:val="24"/>
          <w:szCs w:val="24"/>
          <w:lang w:val="uk-UA"/>
        </w:rPr>
      </w:pPr>
    </w:p>
    <w:p w:rsidR="00142F71" w:rsidRDefault="00142F71" w:rsidP="001364CD">
      <w:pPr>
        <w:pStyle w:val="a3"/>
        <w:tabs>
          <w:tab w:val="left" w:pos="567"/>
        </w:tabs>
        <w:jc w:val="both"/>
        <w:rPr>
          <w:sz w:val="24"/>
          <w:szCs w:val="24"/>
          <w:lang w:val="uk-UA"/>
        </w:rPr>
      </w:pPr>
      <w:r>
        <w:rPr>
          <w:sz w:val="24"/>
          <w:szCs w:val="24"/>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 xml:space="preserve">від </w:t>
      </w:r>
      <w:r w:rsidR="002E0267">
        <w:rPr>
          <w:sz w:val="28"/>
          <w:lang w:val="uk-UA"/>
        </w:rPr>
        <w:t>26 квітня</w:t>
      </w:r>
      <w:r>
        <w:rPr>
          <w:sz w:val="28"/>
          <w:lang w:val="uk-UA"/>
        </w:rPr>
        <w:t xml:space="preserve"> 201</w:t>
      </w:r>
      <w:r w:rsidR="001F66F2">
        <w:rPr>
          <w:sz w:val="28"/>
          <w:lang w:val="uk-UA"/>
        </w:rPr>
        <w:t>7</w:t>
      </w:r>
      <w:r>
        <w:rPr>
          <w:sz w:val="28"/>
          <w:lang w:val="uk-UA"/>
        </w:rPr>
        <w:t xml:space="preserve"> року № </w:t>
      </w:r>
      <w:r w:rsidR="002E0267">
        <w:rPr>
          <w:sz w:val="28"/>
          <w:lang w:val="uk-UA"/>
        </w:rPr>
        <w:t>2048</w:t>
      </w:r>
      <w:r>
        <w:rPr>
          <w:sz w:val="28"/>
          <w:lang w:val="uk-UA"/>
        </w:rPr>
        <w:t>-МР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w:t>
            </w:r>
            <w:proofErr w:type="spellStart"/>
            <w:r w:rsidRPr="002A7E19">
              <w:rPr>
                <w:sz w:val="28"/>
                <w:szCs w:val="28"/>
                <w:lang w:val="uk-UA"/>
              </w:rPr>
              <w:t>п</w:t>
            </w:r>
            <w:proofErr w:type="spellEnd"/>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1F66F2" w:rsidRPr="002A7E19" w:rsidTr="002A7E19">
        <w:tc>
          <w:tcPr>
            <w:tcW w:w="828" w:type="dxa"/>
          </w:tcPr>
          <w:p w:rsidR="001F66F2" w:rsidRPr="002A7E19" w:rsidRDefault="001F66F2" w:rsidP="007745C7">
            <w:pPr>
              <w:pStyle w:val="a3"/>
              <w:numPr>
                <w:ilvl w:val="0"/>
                <w:numId w:val="1"/>
              </w:numPr>
              <w:jc w:val="center"/>
              <w:rPr>
                <w:sz w:val="28"/>
                <w:szCs w:val="28"/>
                <w:lang w:val="uk-UA"/>
              </w:rPr>
            </w:pPr>
          </w:p>
        </w:tc>
        <w:tc>
          <w:tcPr>
            <w:tcW w:w="3127" w:type="dxa"/>
          </w:tcPr>
          <w:p w:rsidR="001F66F2" w:rsidRPr="002A7E19" w:rsidRDefault="001F66F2" w:rsidP="00CB3ACE">
            <w:pPr>
              <w:pStyle w:val="a3"/>
              <w:jc w:val="center"/>
              <w:rPr>
                <w:sz w:val="28"/>
                <w:szCs w:val="28"/>
                <w:lang w:val="uk-UA"/>
              </w:rPr>
            </w:pPr>
            <w:r w:rsidRPr="002A7E19">
              <w:rPr>
                <w:sz w:val="28"/>
                <w:szCs w:val="28"/>
                <w:lang w:val="uk-UA"/>
              </w:rPr>
              <w:t xml:space="preserve">Нежитлові приміщення </w:t>
            </w:r>
          </w:p>
          <w:p w:rsidR="001F66F2" w:rsidRPr="002A7E19" w:rsidRDefault="001F66F2" w:rsidP="00CB3ACE">
            <w:pPr>
              <w:pStyle w:val="a3"/>
              <w:jc w:val="center"/>
              <w:rPr>
                <w:sz w:val="28"/>
                <w:szCs w:val="28"/>
                <w:lang w:val="uk-UA"/>
              </w:rPr>
            </w:pPr>
            <w:r w:rsidRPr="002A7E19">
              <w:rPr>
                <w:sz w:val="28"/>
                <w:szCs w:val="28"/>
                <w:lang w:val="uk-UA"/>
              </w:rPr>
              <w:t>№ 24, 26</w:t>
            </w:r>
          </w:p>
        </w:tc>
        <w:tc>
          <w:tcPr>
            <w:tcW w:w="4267" w:type="dxa"/>
          </w:tcPr>
          <w:p w:rsidR="001F66F2" w:rsidRPr="002A7E19" w:rsidRDefault="001F66F2" w:rsidP="00CB3ACE">
            <w:pPr>
              <w:pStyle w:val="a8"/>
              <w:ind w:firstLine="0"/>
              <w:rPr>
                <w:sz w:val="28"/>
                <w:szCs w:val="28"/>
              </w:rPr>
            </w:pPr>
            <w:r w:rsidRPr="002A7E19">
              <w:rPr>
                <w:sz w:val="28"/>
                <w:szCs w:val="28"/>
              </w:rPr>
              <w:t>вул. Катерини Зеленко, 4</w:t>
            </w:r>
          </w:p>
        </w:tc>
        <w:tc>
          <w:tcPr>
            <w:tcW w:w="1276" w:type="dxa"/>
          </w:tcPr>
          <w:p w:rsidR="001F66F2" w:rsidRPr="002A7E19" w:rsidRDefault="001F66F2" w:rsidP="00CB3ACE">
            <w:pPr>
              <w:pStyle w:val="a8"/>
              <w:ind w:firstLine="0"/>
              <w:jc w:val="center"/>
              <w:rPr>
                <w:sz w:val="28"/>
                <w:szCs w:val="28"/>
              </w:rPr>
            </w:pPr>
            <w:r w:rsidRPr="002A7E19">
              <w:rPr>
                <w:sz w:val="28"/>
                <w:szCs w:val="28"/>
              </w:rPr>
              <w:t>45,6</w:t>
            </w:r>
          </w:p>
        </w:tc>
      </w:tr>
      <w:tr w:rsidR="001F66F2" w:rsidRPr="002A7E19" w:rsidTr="002A7E19">
        <w:tc>
          <w:tcPr>
            <w:tcW w:w="828" w:type="dxa"/>
          </w:tcPr>
          <w:p w:rsidR="001F66F2" w:rsidRPr="002A7E19" w:rsidRDefault="001F66F2" w:rsidP="007745C7">
            <w:pPr>
              <w:pStyle w:val="a3"/>
              <w:numPr>
                <w:ilvl w:val="0"/>
                <w:numId w:val="1"/>
              </w:numPr>
              <w:jc w:val="center"/>
              <w:rPr>
                <w:sz w:val="28"/>
                <w:szCs w:val="28"/>
                <w:lang w:val="uk-UA"/>
              </w:rPr>
            </w:pPr>
          </w:p>
        </w:tc>
        <w:tc>
          <w:tcPr>
            <w:tcW w:w="3127" w:type="dxa"/>
          </w:tcPr>
          <w:p w:rsidR="001F66F2" w:rsidRPr="002A7E19" w:rsidRDefault="001F66F2" w:rsidP="00CB3ACE">
            <w:pPr>
              <w:pStyle w:val="a3"/>
              <w:jc w:val="center"/>
              <w:rPr>
                <w:sz w:val="28"/>
                <w:szCs w:val="28"/>
                <w:lang w:val="uk-UA"/>
              </w:rPr>
            </w:pPr>
            <w:r w:rsidRPr="002A7E19">
              <w:rPr>
                <w:sz w:val="28"/>
                <w:szCs w:val="28"/>
                <w:lang w:val="uk-UA"/>
              </w:rPr>
              <w:t xml:space="preserve">Нежитлове приміщення </w:t>
            </w:r>
          </w:p>
          <w:p w:rsidR="001F66F2" w:rsidRPr="002A7E19" w:rsidRDefault="001F66F2" w:rsidP="00CB3ACE">
            <w:pPr>
              <w:pStyle w:val="a3"/>
              <w:jc w:val="center"/>
              <w:rPr>
                <w:sz w:val="28"/>
                <w:szCs w:val="28"/>
                <w:lang w:val="uk-UA"/>
              </w:rPr>
            </w:pPr>
            <w:r w:rsidRPr="002A7E19">
              <w:rPr>
                <w:sz w:val="28"/>
                <w:szCs w:val="28"/>
                <w:lang w:val="uk-UA"/>
              </w:rPr>
              <w:t>№ 23</w:t>
            </w:r>
          </w:p>
        </w:tc>
        <w:tc>
          <w:tcPr>
            <w:tcW w:w="4267" w:type="dxa"/>
          </w:tcPr>
          <w:p w:rsidR="001F66F2" w:rsidRPr="002A7E19" w:rsidRDefault="001F66F2" w:rsidP="00CB3ACE">
            <w:pPr>
              <w:pStyle w:val="a8"/>
              <w:ind w:firstLine="0"/>
              <w:rPr>
                <w:sz w:val="28"/>
                <w:szCs w:val="28"/>
              </w:rPr>
            </w:pPr>
            <w:r w:rsidRPr="002A7E19">
              <w:rPr>
                <w:sz w:val="28"/>
                <w:szCs w:val="28"/>
              </w:rPr>
              <w:t>вул. Катерини Зеленко, 4</w:t>
            </w:r>
          </w:p>
        </w:tc>
        <w:tc>
          <w:tcPr>
            <w:tcW w:w="1276" w:type="dxa"/>
          </w:tcPr>
          <w:p w:rsidR="001F66F2" w:rsidRPr="002A7E19" w:rsidRDefault="001F66F2" w:rsidP="00CB3ACE">
            <w:pPr>
              <w:pStyle w:val="a8"/>
              <w:ind w:firstLine="0"/>
              <w:jc w:val="center"/>
              <w:rPr>
                <w:sz w:val="28"/>
                <w:szCs w:val="28"/>
              </w:rPr>
            </w:pPr>
            <w:r w:rsidRPr="002A7E19">
              <w:rPr>
                <w:sz w:val="28"/>
                <w:szCs w:val="28"/>
              </w:rPr>
              <w:t>17,8</w:t>
            </w:r>
          </w:p>
        </w:tc>
      </w:tr>
      <w:tr w:rsidR="001F66F2" w:rsidRPr="002A7E19" w:rsidTr="002A7E19">
        <w:tc>
          <w:tcPr>
            <w:tcW w:w="828" w:type="dxa"/>
          </w:tcPr>
          <w:p w:rsidR="001F66F2" w:rsidRPr="002A7E19" w:rsidRDefault="001F66F2" w:rsidP="007745C7">
            <w:pPr>
              <w:pStyle w:val="a3"/>
              <w:numPr>
                <w:ilvl w:val="0"/>
                <w:numId w:val="1"/>
              </w:numPr>
              <w:jc w:val="center"/>
              <w:rPr>
                <w:sz w:val="28"/>
                <w:szCs w:val="28"/>
                <w:lang w:val="uk-UA"/>
              </w:rPr>
            </w:pPr>
          </w:p>
        </w:tc>
        <w:tc>
          <w:tcPr>
            <w:tcW w:w="3127" w:type="dxa"/>
          </w:tcPr>
          <w:p w:rsidR="001F66F2" w:rsidRPr="001F66F2" w:rsidRDefault="001F66F2" w:rsidP="00C9350D">
            <w:pPr>
              <w:rPr>
                <w:sz w:val="28"/>
                <w:szCs w:val="28"/>
              </w:rPr>
            </w:pPr>
            <w:r w:rsidRPr="001F66F2">
              <w:rPr>
                <w:sz w:val="28"/>
                <w:szCs w:val="28"/>
                <w:lang w:val="uk-UA"/>
              </w:rPr>
              <w:t>Нежитлове приміщення</w:t>
            </w:r>
          </w:p>
        </w:tc>
        <w:tc>
          <w:tcPr>
            <w:tcW w:w="4267" w:type="dxa"/>
          </w:tcPr>
          <w:p w:rsidR="001F66F2" w:rsidRPr="001F66F2" w:rsidRDefault="001F66F2" w:rsidP="00C9350D">
            <w:pPr>
              <w:pStyle w:val="a8"/>
              <w:ind w:firstLine="0"/>
              <w:rPr>
                <w:sz w:val="28"/>
                <w:szCs w:val="28"/>
              </w:rPr>
            </w:pPr>
            <w:r w:rsidRPr="001F66F2">
              <w:rPr>
                <w:sz w:val="28"/>
                <w:szCs w:val="28"/>
              </w:rPr>
              <w:t xml:space="preserve">провулок </w:t>
            </w:r>
            <w:proofErr w:type="spellStart"/>
            <w:r w:rsidRPr="001F66F2">
              <w:rPr>
                <w:sz w:val="28"/>
                <w:szCs w:val="28"/>
              </w:rPr>
              <w:t>Чугуєвський</w:t>
            </w:r>
            <w:proofErr w:type="spellEnd"/>
            <w:r w:rsidRPr="001F66F2">
              <w:rPr>
                <w:sz w:val="28"/>
                <w:szCs w:val="28"/>
              </w:rPr>
              <w:t>, 1</w:t>
            </w:r>
          </w:p>
        </w:tc>
        <w:tc>
          <w:tcPr>
            <w:tcW w:w="1276" w:type="dxa"/>
          </w:tcPr>
          <w:p w:rsidR="001F66F2" w:rsidRPr="001F66F2" w:rsidRDefault="001F66F2" w:rsidP="00C9350D">
            <w:pPr>
              <w:pStyle w:val="a8"/>
              <w:ind w:firstLine="0"/>
              <w:jc w:val="center"/>
              <w:rPr>
                <w:sz w:val="28"/>
                <w:szCs w:val="28"/>
              </w:rPr>
            </w:pPr>
            <w:r w:rsidRPr="001F66F2">
              <w:rPr>
                <w:sz w:val="28"/>
                <w:szCs w:val="28"/>
              </w:rPr>
              <w:t>109,2</w:t>
            </w:r>
          </w:p>
        </w:tc>
      </w:tr>
      <w:tr w:rsidR="00FC777A" w:rsidRPr="002A7E19" w:rsidTr="002A7E19">
        <w:tc>
          <w:tcPr>
            <w:tcW w:w="828" w:type="dxa"/>
          </w:tcPr>
          <w:p w:rsidR="00FC777A" w:rsidRPr="002A7E19" w:rsidRDefault="00FC777A" w:rsidP="007745C7">
            <w:pPr>
              <w:pStyle w:val="a3"/>
              <w:numPr>
                <w:ilvl w:val="0"/>
                <w:numId w:val="1"/>
              </w:numPr>
              <w:jc w:val="center"/>
              <w:rPr>
                <w:sz w:val="28"/>
                <w:szCs w:val="28"/>
                <w:lang w:val="uk-UA"/>
              </w:rPr>
            </w:pPr>
          </w:p>
        </w:tc>
        <w:tc>
          <w:tcPr>
            <w:tcW w:w="3127" w:type="dxa"/>
          </w:tcPr>
          <w:p w:rsidR="00FC777A" w:rsidRPr="002A7E19" w:rsidRDefault="00FC777A" w:rsidP="00CE24CE">
            <w:pPr>
              <w:rPr>
                <w:sz w:val="28"/>
                <w:szCs w:val="28"/>
              </w:rPr>
            </w:pPr>
            <w:r w:rsidRPr="002A7E19">
              <w:rPr>
                <w:sz w:val="28"/>
                <w:szCs w:val="28"/>
                <w:lang w:val="uk-UA"/>
              </w:rPr>
              <w:t>Нежитлове приміщення</w:t>
            </w:r>
          </w:p>
        </w:tc>
        <w:tc>
          <w:tcPr>
            <w:tcW w:w="4267" w:type="dxa"/>
          </w:tcPr>
          <w:p w:rsidR="00FC777A" w:rsidRPr="002A7E19" w:rsidRDefault="00FC777A" w:rsidP="00CE24CE">
            <w:pPr>
              <w:pStyle w:val="a8"/>
              <w:ind w:firstLine="0"/>
              <w:rPr>
                <w:sz w:val="28"/>
                <w:szCs w:val="28"/>
              </w:rPr>
            </w:pPr>
            <w:r w:rsidRPr="002A7E19">
              <w:rPr>
                <w:sz w:val="28"/>
                <w:szCs w:val="28"/>
              </w:rPr>
              <w:t xml:space="preserve">вул. </w:t>
            </w:r>
            <w:proofErr w:type="spellStart"/>
            <w:r w:rsidRPr="002A7E19">
              <w:rPr>
                <w:sz w:val="28"/>
                <w:szCs w:val="28"/>
              </w:rPr>
              <w:t>Тополянська</w:t>
            </w:r>
            <w:proofErr w:type="spellEnd"/>
            <w:r w:rsidRPr="002A7E19">
              <w:rPr>
                <w:sz w:val="28"/>
                <w:szCs w:val="28"/>
              </w:rPr>
              <w:t>, 11</w:t>
            </w:r>
          </w:p>
        </w:tc>
        <w:tc>
          <w:tcPr>
            <w:tcW w:w="1276" w:type="dxa"/>
          </w:tcPr>
          <w:p w:rsidR="00FC777A" w:rsidRPr="002A7E19" w:rsidRDefault="00FC777A" w:rsidP="00CE24CE">
            <w:pPr>
              <w:pStyle w:val="a8"/>
              <w:ind w:firstLine="0"/>
              <w:jc w:val="center"/>
              <w:rPr>
                <w:sz w:val="28"/>
                <w:szCs w:val="28"/>
              </w:rPr>
            </w:pPr>
            <w:r>
              <w:rPr>
                <w:sz w:val="28"/>
                <w:szCs w:val="28"/>
              </w:rPr>
              <w:t>252,2</w:t>
            </w:r>
          </w:p>
        </w:tc>
      </w:tr>
      <w:tr w:rsidR="00FC777A" w:rsidRPr="002A7E19" w:rsidTr="002A7E19">
        <w:tc>
          <w:tcPr>
            <w:tcW w:w="828" w:type="dxa"/>
          </w:tcPr>
          <w:p w:rsidR="00FC777A" w:rsidRPr="002A7E19" w:rsidRDefault="00FC777A" w:rsidP="007745C7">
            <w:pPr>
              <w:pStyle w:val="a3"/>
              <w:numPr>
                <w:ilvl w:val="0"/>
                <w:numId w:val="1"/>
              </w:numPr>
              <w:jc w:val="center"/>
              <w:rPr>
                <w:sz w:val="28"/>
                <w:szCs w:val="28"/>
                <w:lang w:val="uk-UA"/>
              </w:rPr>
            </w:pPr>
          </w:p>
        </w:tc>
        <w:tc>
          <w:tcPr>
            <w:tcW w:w="3127" w:type="dxa"/>
          </w:tcPr>
          <w:p w:rsidR="00FC777A" w:rsidRPr="001F66F2" w:rsidRDefault="00FC777A" w:rsidP="00C9350D">
            <w:pPr>
              <w:rPr>
                <w:sz w:val="28"/>
                <w:szCs w:val="28"/>
              </w:rPr>
            </w:pPr>
            <w:r w:rsidRPr="001F66F2">
              <w:rPr>
                <w:sz w:val="28"/>
                <w:szCs w:val="28"/>
                <w:lang w:val="uk-UA"/>
              </w:rPr>
              <w:t>Нежитлове приміщення</w:t>
            </w:r>
          </w:p>
        </w:tc>
        <w:tc>
          <w:tcPr>
            <w:tcW w:w="4267" w:type="dxa"/>
          </w:tcPr>
          <w:p w:rsidR="00FC777A" w:rsidRPr="001F66F2" w:rsidRDefault="00FC777A" w:rsidP="00C9350D">
            <w:pPr>
              <w:pStyle w:val="a8"/>
              <w:ind w:firstLine="0"/>
              <w:rPr>
                <w:sz w:val="28"/>
                <w:szCs w:val="28"/>
              </w:rPr>
            </w:pPr>
            <w:r w:rsidRPr="001F66F2">
              <w:rPr>
                <w:sz w:val="28"/>
                <w:szCs w:val="28"/>
              </w:rPr>
              <w:t>вул. Ковпака, 15</w:t>
            </w:r>
          </w:p>
        </w:tc>
        <w:tc>
          <w:tcPr>
            <w:tcW w:w="1276" w:type="dxa"/>
          </w:tcPr>
          <w:p w:rsidR="00FC777A" w:rsidRPr="001F66F2" w:rsidRDefault="00FC777A" w:rsidP="00C9350D">
            <w:pPr>
              <w:pStyle w:val="a8"/>
              <w:ind w:firstLine="0"/>
              <w:jc w:val="center"/>
              <w:rPr>
                <w:sz w:val="28"/>
                <w:szCs w:val="28"/>
              </w:rPr>
            </w:pPr>
            <w:r w:rsidRPr="001F66F2">
              <w:rPr>
                <w:sz w:val="28"/>
                <w:szCs w:val="28"/>
              </w:rPr>
              <w:t>568,5</w:t>
            </w:r>
          </w:p>
        </w:tc>
      </w:tr>
      <w:tr w:rsidR="00D12734" w:rsidRPr="002A7E19" w:rsidTr="002A7E19">
        <w:tc>
          <w:tcPr>
            <w:tcW w:w="828" w:type="dxa"/>
          </w:tcPr>
          <w:p w:rsidR="00D12734" w:rsidRPr="002A7E19" w:rsidRDefault="00D12734" w:rsidP="007745C7">
            <w:pPr>
              <w:pStyle w:val="a3"/>
              <w:numPr>
                <w:ilvl w:val="0"/>
                <w:numId w:val="1"/>
              </w:numPr>
              <w:jc w:val="center"/>
              <w:rPr>
                <w:sz w:val="28"/>
                <w:szCs w:val="28"/>
                <w:lang w:val="uk-UA"/>
              </w:rPr>
            </w:pPr>
          </w:p>
        </w:tc>
        <w:tc>
          <w:tcPr>
            <w:tcW w:w="3127" w:type="dxa"/>
          </w:tcPr>
          <w:p w:rsidR="00D12734" w:rsidRPr="001F66F2" w:rsidRDefault="00D12734" w:rsidP="00C9350D">
            <w:pPr>
              <w:rPr>
                <w:sz w:val="28"/>
                <w:szCs w:val="28"/>
                <w:lang w:val="uk-UA"/>
              </w:rPr>
            </w:pPr>
            <w:r w:rsidRPr="001F66F2">
              <w:rPr>
                <w:sz w:val="28"/>
                <w:szCs w:val="28"/>
                <w:lang w:val="uk-UA"/>
              </w:rPr>
              <w:t>Нежитлове приміщення</w:t>
            </w:r>
          </w:p>
        </w:tc>
        <w:tc>
          <w:tcPr>
            <w:tcW w:w="4267" w:type="dxa"/>
          </w:tcPr>
          <w:p w:rsidR="00D12734" w:rsidRPr="001F66F2" w:rsidRDefault="00D12734" w:rsidP="00C9350D">
            <w:pPr>
              <w:pStyle w:val="a8"/>
              <w:ind w:firstLine="0"/>
              <w:rPr>
                <w:sz w:val="28"/>
                <w:szCs w:val="28"/>
              </w:rPr>
            </w:pPr>
            <w:r>
              <w:rPr>
                <w:sz w:val="28"/>
                <w:szCs w:val="28"/>
              </w:rPr>
              <w:t>вул. Покровська, 25</w:t>
            </w:r>
          </w:p>
        </w:tc>
        <w:tc>
          <w:tcPr>
            <w:tcW w:w="1276" w:type="dxa"/>
          </w:tcPr>
          <w:p w:rsidR="00D12734" w:rsidRPr="001F66F2" w:rsidRDefault="00D12734" w:rsidP="00C9350D">
            <w:pPr>
              <w:pStyle w:val="a8"/>
              <w:ind w:firstLine="0"/>
              <w:jc w:val="center"/>
              <w:rPr>
                <w:sz w:val="28"/>
                <w:szCs w:val="28"/>
              </w:rPr>
            </w:pPr>
            <w:r>
              <w:rPr>
                <w:sz w:val="28"/>
                <w:szCs w:val="28"/>
              </w:rPr>
              <w:t>31,55</w:t>
            </w:r>
          </w:p>
        </w:tc>
      </w:tr>
      <w:tr w:rsidR="00D12734" w:rsidRPr="002A7E19" w:rsidTr="002A7E19">
        <w:tc>
          <w:tcPr>
            <w:tcW w:w="828" w:type="dxa"/>
          </w:tcPr>
          <w:p w:rsidR="00D12734" w:rsidRPr="002A7E19" w:rsidRDefault="00D12734" w:rsidP="007745C7">
            <w:pPr>
              <w:pStyle w:val="a3"/>
              <w:numPr>
                <w:ilvl w:val="0"/>
                <w:numId w:val="1"/>
              </w:numPr>
              <w:jc w:val="center"/>
              <w:rPr>
                <w:sz w:val="28"/>
                <w:szCs w:val="28"/>
                <w:lang w:val="uk-UA"/>
              </w:rPr>
            </w:pPr>
          </w:p>
        </w:tc>
        <w:tc>
          <w:tcPr>
            <w:tcW w:w="3127" w:type="dxa"/>
          </w:tcPr>
          <w:p w:rsidR="00D12734" w:rsidRPr="00D12734" w:rsidRDefault="00D12734" w:rsidP="002E23A2">
            <w:pPr>
              <w:rPr>
                <w:sz w:val="28"/>
                <w:szCs w:val="28"/>
                <w:lang w:val="uk-UA"/>
              </w:rPr>
            </w:pPr>
            <w:r w:rsidRPr="00D12734">
              <w:rPr>
                <w:sz w:val="28"/>
                <w:szCs w:val="28"/>
                <w:lang w:val="uk-UA"/>
              </w:rPr>
              <w:t>Нежитлове приміщення</w:t>
            </w:r>
          </w:p>
        </w:tc>
        <w:tc>
          <w:tcPr>
            <w:tcW w:w="4267" w:type="dxa"/>
          </w:tcPr>
          <w:p w:rsidR="00D12734" w:rsidRPr="00D12734" w:rsidRDefault="00D12734" w:rsidP="002E23A2">
            <w:pPr>
              <w:pStyle w:val="a8"/>
              <w:ind w:firstLine="0"/>
              <w:rPr>
                <w:sz w:val="28"/>
                <w:szCs w:val="28"/>
              </w:rPr>
            </w:pPr>
            <w:r w:rsidRPr="00D12734">
              <w:rPr>
                <w:sz w:val="28"/>
                <w:szCs w:val="28"/>
              </w:rPr>
              <w:t>вул. Герасима Кондратьєва, 143</w:t>
            </w:r>
          </w:p>
        </w:tc>
        <w:tc>
          <w:tcPr>
            <w:tcW w:w="1276" w:type="dxa"/>
          </w:tcPr>
          <w:p w:rsidR="00D12734" w:rsidRPr="00D12734" w:rsidRDefault="00D12734" w:rsidP="00411D4B">
            <w:pPr>
              <w:pStyle w:val="a8"/>
              <w:ind w:firstLine="0"/>
              <w:jc w:val="center"/>
              <w:rPr>
                <w:sz w:val="28"/>
                <w:szCs w:val="28"/>
              </w:rPr>
            </w:pPr>
            <w:r w:rsidRPr="00D12734">
              <w:rPr>
                <w:sz w:val="28"/>
                <w:szCs w:val="28"/>
              </w:rPr>
              <w:t>8</w:t>
            </w:r>
            <w:r w:rsidR="00411D4B">
              <w:rPr>
                <w:sz w:val="28"/>
                <w:szCs w:val="28"/>
                <w:lang w:val="en-US"/>
              </w:rPr>
              <w:t>1</w:t>
            </w:r>
            <w:r w:rsidRPr="00D12734">
              <w:rPr>
                <w:sz w:val="28"/>
                <w:szCs w:val="28"/>
              </w:rPr>
              <w:t>,8</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D12734" w:rsidRDefault="002A7E19" w:rsidP="002A6B02">
      <w:pPr>
        <w:pStyle w:val="a3"/>
        <w:jc w:val="center"/>
        <w:rPr>
          <w:sz w:val="28"/>
          <w:szCs w:val="28"/>
        </w:rPr>
      </w:pPr>
    </w:p>
    <w:p w:rsidR="00487F1F" w:rsidRPr="00D12734" w:rsidRDefault="00487F1F" w:rsidP="002A6B02">
      <w:pPr>
        <w:pStyle w:val="a3"/>
        <w:jc w:val="center"/>
        <w:rPr>
          <w:sz w:val="28"/>
          <w:szCs w:val="28"/>
        </w:rPr>
      </w:pPr>
    </w:p>
    <w:p w:rsidR="002A6B02" w:rsidRPr="00E4523B" w:rsidRDefault="002E0267" w:rsidP="002A6B02">
      <w:pPr>
        <w:pStyle w:val="a3"/>
        <w:tabs>
          <w:tab w:val="center" w:pos="680"/>
        </w:tabs>
        <w:jc w:val="both"/>
        <w:rPr>
          <w:sz w:val="28"/>
          <w:lang w:val="uk-UA"/>
        </w:rPr>
      </w:pPr>
      <w:r>
        <w:rPr>
          <w:sz w:val="28"/>
          <w:lang w:val="uk-UA"/>
        </w:rPr>
        <w:t>Секретар Сумської міської ради                                                            А.В. Баранов</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2A6B02" w:rsidRPr="00E962D1" w:rsidRDefault="002A6B02" w:rsidP="002A6B02">
      <w:pPr>
        <w:rPr>
          <w:lang w:val="uk-UA"/>
        </w:rPr>
      </w:pPr>
      <w:r w:rsidRPr="00E962D1">
        <w:rPr>
          <w:lang w:val="uk-UA"/>
        </w:rPr>
        <w:t xml:space="preserve">____________ </w:t>
      </w:r>
    </w:p>
    <w:p w:rsidR="002A6B02" w:rsidRDefault="002A6B02">
      <w:pPr>
        <w:spacing w:after="200" w:line="276" w:lineRule="auto"/>
        <w:rPr>
          <w:lang w:val="uk-UA"/>
        </w:rPr>
      </w:pPr>
      <w:bookmarkStart w:id="0" w:name="_GoBack"/>
      <w:bookmarkEnd w:id="0"/>
    </w:p>
    <w:sectPr w:rsidR="002A6B02" w:rsidSect="002E0267">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A0AB0"/>
    <w:rsid w:val="001364CD"/>
    <w:rsid w:val="00142F71"/>
    <w:rsid w:val="00152512"/>
    <w:rsid w:val="00176787"/>
    <w:rsid w:val="001A0E29"/>
    <w:rsid w:val="001F66F2"/>
    <w:rsid w:val="00250BEC"/>
    <w:rsid w:val="002A6B02"/>
    <w:rsid w:val="002A7E19"/>
    <w:rsid w:val="002E0267"/>
    <w:rsid w:val="00315056"/>
    <w:rsid w:val="00410879"/>
    <w:rsid w:val="00411D4B"/>
    <w:rsid w:val="00487F1F"/>
    <w:rsid w:val="00495F82"/>
    <w:rsid w:val="004A469F"/>
    <w:rsid w:val="004E3C1D"/>
    <w:rsid w:val="00522D88"/>
    <w:rsid w:val="00543053"/>
    <w:rsid w:val="00567934"/>
    <w:rsid w:val="006C2FD3"/>
    <w:rsid w:val="0073324A"/>
    <w:rsid w:val="00840F7D"/>
    <w:rsid w:val="008546C0"/>
    <w:rsid w:val="00887D72"/>
    <w:rsid w:val="008D65F4"/>
    <w:rsid w:val="00975748"/>
    <w:rsid w:val="009C7CA0"/>
    <w:rsid w:val="00A16860"/>
    <w:rsid w:val="00AF3E61"/>
    <w:rsid w:val="00B76B70"/>
    <w:rsid w:val="00BE35B2"/>
    <w:rsid w:val="00BF3BF3"/>
    <w:rsid w:val="00C26F4C"/>
    <w:rsid w:val="00C5754C"/>
    <w:rsid w:val="00CB52F0"/>
    <w:rsid w:val="00CE7416"/>
    <w:rsid w:val="00D12734"/>
    <w:rsid w:val="00DB5A1B"/>
    <w:rsid w:val="00E13D7B"/>
    <w:rsid w:val="00E255F1"/>
    <w:rsid w:val="00E53A0C"/>
    <w:rsid w:val="00F37E6B"/>
    <w:rsid w:val="00F86038"/>
    <w:rsid w:val="00FC777A"/>
    <w:rsid w:val="00FF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2017-04-27T12:48:00Z</cp:lastPrinted>
  <dcterms:created xsi:type="dcterms:W3CDTF">2017-04-27T12:51:00Z</dcterms:created>
  <dcterms:modified xsi:type="dcterms:W3CDTF">2017-04-27T12:51:00Z</dcterms:modified>
</cp:coreProperties>
</file>