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8B340B">
        <w:tc>
          <w:tcPr>
            <w:tcW w:w="4361" w:type="dxa"/>
          </w:tcPr>
          <w:p w:rsidR="00E626D6" w:rsidRDefault="00E626D6" w:rsidP="008B340B"/>
        </w:tc>
        <w:tc>
          <w:tcPr>
            <w:tcW w:w="1276" w:type="dxa"/>
          </w:tcPr>
          <w:p w:rsidR="00E626D6" w:rsidRDefault="00E626D6" w:rsidP="008B340B">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4B6B7A">
        <w:rPr>
          <w:sz w:val="28"/>
          <w:szCs w:val="28"/>
          <w:lang w:val="uk-UA"/>
        </w:rPr>
        <w:t>ХХХІІІ</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962"/>
      </w:tblGrid>
      <w:tr w:rsidR="00E626D6" w:rsidRPr="00696F24" w:rsidTr="004B6B7A">
        <w:tc>
          <w:tcPr>
            <w:tcW w:w="4962" w:type="dxa"/>
          </w:tcPr>
          <w:p w:rsidR="00E626D6" w:rsidRPr="00696F24" w:rsidRDefault="00E626D6" w:rsidP="000D653B">
            <w:pPr>
              <w:ind w:right="-1"/>
              <w:jc w:val="both"/>
              <w:outlineLvl w:val="0"/>
              <w:rPr>
                <w:sz w:val="28"/>
                <w:lang w:val="uk-UA"/>
              </w:rPr>
            </w:pPr>
            <w:r w:rsidRPr="00696F24">
              <w:rPr>
                <w:sz w:val="28"/>
                <w:lang w:val="uk-UA"/>
              </w:rPr>
              <w:t xml:space="preserve">від </w:t>
            </w:r>
            <w:r w:rsidR="004B6B7A">
              <w:rPr>
                <w:sz w:val="28"/>
                <w:lang w:val="uk-UA"/>
              </w:rPr>
              <w:t xml:space="preserve">29 листопада </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sidR="004B6B7A">
              <w:rPr>
                <w:sz w:val="28"/>
                <w:lang w:val="uk-UA"/>
              </w:rPr>
              <w:t xml:space="preserve"> 2815</w:t>
            </w:r>
            <w:r w:rsidRPr="00696F24">
              <w:rPr>
                <w:sz w:val="28"/>
                <w:lang w:val="uk-UA"/>
              </w:rPr>
              <w:t>-МР</w:t>
            </w:r>
          </w:p>
          <w:p w:rsidR="00E626D6" w:rsidRPr="00696F24" w:rsidRDefault="00E626D6" w:rsidP="008B340B">
            <w:pPr>
              <w:jc w:val="both"/>
              <w:outlineLvl w:val="0"/>
              <w:rPr>
                <w:sz w:val="28"/>
                <w:szCs w:val="28"/>
                <w:lang w:val="uk-UA"/>
              </w:rPr>
            </w:pPr>
            <w:r w:rsidRPr="00696F24">
              <w:rPr>
                <w:sz w:val="28"/>
                <w:lang w:val="uk-UA"/>
              </w:rPr>
              <w:t>м. Суми</w:t>
            </w:r>
          </w:p>
        </w:tc>
      </w:tr>
      <w:tr w:rsidR="00E626D6" w:rsidRPr="00696F24" w:rsidTr="004B6B7A">
        <w:tc>
          <w:tcPr>
            <w:tcW w:w="4962" w:type="dxa"/>
          </w:tcPr>
          <w:p w:rsidR="00E626D6" w:rsidRPr="001C0FCF" w:rsidRDefault="00E626D6" w:rsidP="008B340B">
            <w:pPr>
              <w:jc w:val="both"/>
              <w:outlineLvl w:val="0"/>
              <w:rPr>
                <w:sz w:val="28"/>
                <w:szCs w:val="28"/>
                <w:lang w:val="uk-UA"/>
              </w:rPr>
            </w:pPr>
          </w:p>
        </w:tc>
      </w:tr>
      <w:tr w:rsidR="00E626D6" w:rsidRPr="00CD7457" w:rsidTr="004B6B7A">
        <w:tc>
          <w:tcPr>
            <w:tcW w:w="4962" w:type="dxa"/>
          </w:tcPr>
          <w:p w:rsidR="00E626D6" w:rsidRPr="00CD7457" w:rsidRDefault="00E626D6" w:rsidP="000D653B">
            <w:pPr>
              <w:ind w:right="176"/>
              <w:jc w:val="both"/>
              <w:outlineLvl w:val="0"/>
              <w:rPr>
                <w:sz w:val="28"/>
                <w:szCs w:val="28"/>
                <w:lang w:val="uk-UA"/>
              </w:rPr>
            </w:pPr>
            <w:r w:rsidRPr="00AD2C4B">
              <w:rPr>
                <w:sz w:val="28"/>
                <w:szCs w:val="28"/>
                <w:lang w:val="uk-UA"/>
              </w:rPr>
              <w:t xml:space="preserve">Про передачу </w:t>
            </w:r>
            <w:r>
              <w:rPr>
                <w:sz w:val="28"/>
                <w:szCs w:val="28"/>
                <w:lang w:val="uk-UA"/>
              </w:rPr>
              <w:t xml:space="preserve">в користування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r>
              <w:rPr>
                <w:sz w:val="28"/>
                <w:szCs w:val="28"/>
                <w:lang w:val="uk-UA"/>
              </w:rPr>
              <w:t>Суми</w:t>
            </w:r>
            <w:r w:rsidR="00113538">
              <w:rPr>
                <w:sz w:val="28"/>
                <w:szCs w:val="28"/>
                <w:lang w:val="uk-UA"/>
              </w:rPr>
              <w:t>жилкомсервіс</w:t>
            </w:r>
            <w:r w:rsidRPr="00AD2C4B">
              <w:rPr>
                <w:sz w:val="28"/>
                <w:szCs w:val="28"/>
                <w:lang w:val="uk-UA"/>
              </w:rPr>
              <w:t>» Сумської міської</w:t>
            </w:r>
            <w:r>
              <w:rPr>
                <w:sz w:val="28"/>
                <w:szCs w:val="28"/>
                <w:lang w:val="uk-UA"/>
              </w:rPr>
              <w:t xml:space="preserve"> </w:t>
            </w:r>
            <w:r w:rsidRPr="00AD2C4B">
              <w:rPr>
                <w:sz w:val="28"/>
                <w:szCs w:val="28"/>
                <w:lang w:val="uk-UA"/>
              </w:rPr>
              <w:t>ради майна комунальної власності територіальної</w:t>
            </w:r>
            <w:r w:rsidR="000D653B" w:rsidRPr="000D653B">
              <w:rPr>
                <w:sz w:val="28"/>
                <w:szCs w:val="28"/>
              </w:rPr>
              <w:t xml:space="preserve"> </w:t>
            </w:r>
            <w:r w:rsidRPr="00AD2C4B">
              <w:rPr>
                <w:sz w:val="28"/>
                <w:szCs w:val="28"/>
                <w:lang w:val="uk-UA"/>
              </w:rPr>
              <w:t xml:space="preserve">громади </w:t>
            </w:r>
            <w:r w:rsidR="00AF0D04">
              <w:rPr>
                <w:sz w:val="28"/>
                <w:szCs w:val="28"/>
                <w:lang w:val="uk-UA"/>
              </w:rPr>
              <w:t xml:space="preserve">                     </w:t>
            </w:r>
            <w:r w:rsidRPr="00AD2C4B">
              <w:rPr>
                <w:sz w:val="28"/>
                <w:szCs w:val="28"/>
                <w:lang w:val="uk-UA"/>
              </w:rPr>
              <w:t>міста Суми</w:t>
            </w:r>
          </w:p>
        </w:tc>
        <w:bookmarkStart w:id="0" w:name="_GoBack"/>
        <w:bookmarkEnd w:id="0"/>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Pr>
          <w:sz w:val="28"/>
          <w:szCs w:val="28"/>
          <w:lang w:val="uk-UA"/>
        </w:rPr>
        <w:t>комунального</w:t>
      </w:r>
      <w:r w:rsidRPr="00AD2C4B">
        <w:rPr>
          <w:sz w:val="28"/>
          <w:szCs w:val="28"/>
          <w:lang w:val="uk-UA"/>
        </w:rPr>
        <w:t xml:space="preserve"> підприємства «</w:t>
      </w:r>
      <w:r>
        <w:rPr>
          <w:sz w:val="28"/>
          <w:szCs w:val="28"/>
          <w:lang w:val="uk-UA"/>
        </w:rPr>
        <w:t>Суми</w:t>
      </w:r>
      <w:r w:rsidR="00113538">
        <w:rPr>
          <w:sz w:val="28"/>
          <w:szCs w:val="28"/>
          <w:lang w:val="uk-UA"/>
        </w:rPr>
        <w:t>жилкомсервіс</w:t>
      </w:r>
      <w:r w:rsidRPr="00AD2C4B">
        <w:rPr>
          <w:sz w:val="28"/>
          <w:szCs w:val="28"/>
          <w:lang w:val="uk-UA"/>
        </w:rPr>
        <w:t xml:space="preserve">» </w:t>
      </w:r>
      <w:r>
        <w:rPr>
          <w:sz w:val="28"/>
          <w:szCs w:val="28"/>
          <w:lang w:val="uk-UA"/>
        </w:rPr>
        <w:t xml:space="preserve">Сумської міської ради від </w:t>
      </w:r>
      <w:r w:rsidR="00113538">
        <w:rPr>
          <w:sz w:val="28"/>
          <w:szCs w:val="28"/>
          <w:lang w:val="uk-UA"/>
        </w:rPr>
        <w:t>27 вересня</w:t>
      </w:r>
      <w:r w:rsidRPr="00AD2C4B">
        <w:rPr>
          <w:sz w:val="28"/>
          <w:szCs w:val="28"/>
          <w:lang w:val="uk-UA"/>
        </w:rPr>
        <w:t xml:space="preserve"> 201</w:t>
      </w:r>
      <w:r>
        <w:rPr>
          <w:sz w:val="28"/>
          <w:szCs w:val="28"/>
          <w:lang w:val="uk-UA"/>
        </w:rPr>
        <w:t>7</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113538">
        <w:rPr>
          <w:sz w:val="28"/>
          <w:szCs w:val="28"/>
          <w:lang w:val="uk-UA"/>
        </w:rPr>
        <w:t>510/01-09</w:t>
      </w:r>
      <w:r>
        <w:rPr>
          <w:color w:val="000000"/>
          <w:sz w:val="28"/>
          <w:szCs w:val="28"/>
          <w:lang w:val="uk-UA"/>
        </w:rPr>
        <w:t>,</w:t>
      </w:r>
      <w:r w:rsidR="00113538">
        <w:rPr>
          <w:sz w:val="28"/>
          <w:szCs w:val="28"/>
          <w:lang w:val="uk-UA"/>
        </w:rPr>
        <w:t xml:space="preserve"> 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696982">
        <w:rPr>
          <w:sz w:val="28"/>
          <w:szCs w:val="28"/>
          <w:lang w:val="uk-UA"/>
        </w:rPr>
        <w:t>03</w:t>
      </w:r>
      <w:r w:rsidR="00113538">
        <w:rPr>
          <w:sz w:val="28"/>
          <w:szCs w:val="28"/>
          <w:lang w:val="uk-UA"/>
        </w:rPr>
        <w:t xml:space="preserve"> </w:t>
      </w:r>
      <w:r w:rsidR="008D7C2C">
        <w:rPr>
          <w:sz w:val="28"/>
          <w:szCs w:val="28"/>
          <w:lang w:val="uk-UA"/>
        </w:rPr>
        <w:t>жовтня</w:t>
      </w:r>
      <w:r w:rsidR="00113538">
        <w:rPr>
          <w:sz w:val="28"/>
          <w:szCs w:val="28"/>
          <w:lang w:val="uk-UA"/>
        </w:rPr>
        <w:t xml:space="preserve"> 2017 року № </w:t>
      </w:r>
      <w:r w:rsidR="00696982">
        <w:rPr>
          <w:sz w:val="28"/>
          <w:szCs w:val="28"/>
          <w:lang w:val="uk-UA"/>
        </w:rPr>
        <w:t>49</w:t>
      </w:r>
      <w:r w:rsidR="00113538">
        <w:rPr>
          <w:sz w:val="28"/>
          <w:szCs w:val="28"/>
          <w:lang w:val="uk-UA"/>
        </w:rPr>
        <w:t xml:space="preserve">), </w:t>
      </w:r>
      <w:r w:rsidRPr="00AD2C4B">
        <w:rPr>
          <w:sz w:val="28"/>
          <w:szCs w:val="28"/>
          <w:lang w:val="uk-UA"/>
        </w:rPr>
        <w:t xml:space="preserve">керуючись статтею 25 </w:t>
      </w:r>
      <w:r w:rsidR="00113538">
        <w:rPr>
          <w:sz w:val="28"/>
          <w:szCs w:val="28"/>
          <w:lang w:val="uk-UA"/>
        </w:rPr>
        <w:t xml:space="preserve">                       </w:t>
      </w:r>
      <w:r w:rsidRPr="00AD2C4B">
        <w:rPr>
          <w:sz w:val="28"/>
          <w:szCs w:val="28"/>
          <w:lang w:val="uk-UA"/>
        </w:rPr>
        <w:t xml:space="preserve">та частиною п’ятою статті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Pr>
          <w:sz w:val="28"/>
          <w:szCs w:val="28"/>
          <w:lang w:val="uk-UA"/>
        </w:rPr>
        <w:t>без</w:t>
      </w:r>
      <w:r w:rsidR="004961D6">
        <w:rPr>
          <w:sz w:val="28"/>
          <w:szCs w:val="28"/>
          <w:lang w:val="uk-UA"/>
        </w:rPr>
        <w:t>оплатне</w:t>
      </w:r>
      <w:r>
        <w:rPr>
          <w:sz w:val="28"/>
          <w:szCs w:val="28"/>
          <w:lang w:val="uk-UA"/>
        </w:rPr>
        <w:t xml:space="preserve">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r>
        <w:rPr>
          <w:sz w:val="28"/>
          <w:szCs w:val="28"/>
          <w:lang w:val="uk-UA"/>
        </w:rPr>
        <w:t>Суми</w:t>
      </w:r>
      <w:r w:rsidR="00113538">
        <w:rPr>
          <w:sz w:val="28"/>
          <w:szCs w:val="28"/>
          <w:lang w:val="uk-UA"/>
        </w:rPr>
        <w:t>жилкомсервіс</w:t>
      </w:r>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нежитлове</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113538">
        <w:rPr>
          <w:sz w:val="28"/>
          <w:szCs w:val="28"/>
          <w:lang w:val="uk-UA"/>
        </w:rPr>
        <w:t>проспект Курський, 37</w:t>
      </w:r>
      <w:r w:rsidRPr="00AC481C">
        <w:rPr>
          <w:sz w:val="28"/>
          <w:szCs w:val="28"/>
          <w:lang w:val="uk-UA"/>
        </w:rPr>
        <w:t>, загальною площею</w:t>
      </w:r>
      <w:r w:rsidR="00113538">
        <w:rPr>
          <w:sz w:val="28"/>
          <w:szCs w:val="28"/>
          <w:lang w:val="uk-UA"/>
        </w:rPr>
        <w:t xml:space="preserve"> 31,1</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0D653B">
        <w:rPr>
          <w:sz w:val="28"/>
          <w:szCs w:val="28"/>
          <w:lang w:val="uk-UA"/>
        </w:rPr>
        <w:t>2</w:t>
      </w:r>
      <w:r w:rsidRPr="008A263A">
        <w:rPr>
          <w:sz w:val="28"/>
          <w:szCs w:val="28"/>
          <w:lang w:val="uk-UA"/>
        </w:rPr>
        <w:t xml:space="preserve">. </w:t>
      </w:r>
      <w:r>
        <w:rPr>
          <w:sz w:val="28"/>
          <w:szCs w:val="28"/>
          <w:lang w:val="uk-UA"/>
        </w:rPr>
        <w:t xml:space="preserve"> Комунальному підприємству «Суми</w:t>
      </w:r>
      <w:r w:rsidR="00113538">
        <w:rPr>
          <w:sz w:val="28"/>
          <w:szCs w:val="28"/>
          <w:lang w:val="uk-UA"/>
        </w:rPr>
        <w:t>жилкомсервіс</w:t>
      </w:r>
      <w:r>
        <w:rPr>
          <w:sz w:val="28"/>
          <w:szCs w:val="28"/>
          <w:lang w:val="uk-UA"/>
        </w:rPr>
        <w:t>» Сумської міської ради (</w:t>
      </w:r>
      <w:proofErr w:type="spellStart"/>
      <w:r w:rsidR="00113538">
        <w:rPr>
          <w:sz w:val="28"/>
          <w:szCs w:val="28"/>
          <w:lang w:val="uk-UA"/>
        </w:rPr>
        <w:t>Здєльнік</w:t>
      </w:r>
      <w:proofErr w:type="spellEnd"/>
      <w:r w:rsidR="00113538">
        <w:rPr>
          <w:sz w:val="28"/>
          <w:szCs w:val="28"/>
          <w:lang w:val="uk-UA"/>
        </w:rPr>
        <w:t xml:space="preserve"> Б.А</w:t>
      </w:r>
      <w:r>
        <w:rPr>
          <w:sz w:val="28"/>
          <w:szCs w:val="28"/>
          <w:lang w:val="uk-UA"/>
        </w:rPr>
        <w:t xml:space="preserve">.)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w:t>
      </w:r>
      <w:r w:rsidR="00696982">
        <w:rPr>
          <w:sz w:val="28"/>
          <w:szCs w:val="28"/>
          <w:lang w:val="uk-UA"/>
        </w:rPr>
        <w:t>Клименко Ю.М.</w:t>
      </w:r>
      <w:r w:rsidRPr="00E626D6">
        <w:rPr>
          <w:sz w:val="28"/>
          <w:szCs w:val="28"/>
          <w:lang w:val="uk-UA"/>
        </w:rPr>
        <w:t>)</w:t>
      </w:r>
      <w:r>
        <w:rPr>
          <w:sz w:val="28"/>
          <w:szCs w:val="28"/>
          <w:lang w:val="uk-UA"/>
        </w:rPr>
        <w:t xml:space="preserve"> укласти з комунальним підприємством «Суми</w:t>
      </w:r>
      <w:r w:rsidR="00113538">
        <w:rPr>
          <w:sz w:val="28"/>
          <w:szCs w:val="28"/>
          <w:lang w:val="uk-UA"/>
        </w:rPr>
        <w:t>жилкомсервіс</w:t>
      </w:r>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 xml:space="preserve">зазначеним в пункту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696982" w:rsidRDefault="00E626D6" w:rsidP="00696982">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r>
    </w:p>
    <w:p w:rsidR="00696982" w:rsidRDefault="00696982" w:rsidP="00696982">
      <w:pPr>
        <w:autoSpaceDE w:val="0"/>
        <w:autoSpaceDN w:val="0"/>
        <w:adjustRightInd w:val="0"/>
        <w:jc w:val="both"/>
        <w:rPr>
          <w:sz w:val="28"/>
          <w:szCs w:val="28"/>
          <w:lang w:val="uk-UA"/>
        </w:rPr>
      </w:pPr>
    </w:p>
    <w:p w:rsidR="00696982" w:rsidRDefault="00696982" w:rsidP="00696982">
      <w:pPr>
        <w:autoSpaceDE w:val="0"/>
        <w:autoSpaceDN w:val="0"/>
        <w:adjustRightInd w:val="0"/>
        <w:jc w:val="both"/>
        <w:rPr>
          <w:sz w:val="28"/>
          <w:szCs w:val="28"/>
          <w:lang w:val="uk-UA"/>
        </w:rPr>
      </w:pPr>
    </w:p>
    <w:p w:rsidR="00E626D6" w:rsidRPr="008A263A" w:rsidRDefault="00E626D6" w:rsidP="00696982">
      <w:pPr>
        <w:autoSpaceDE w:val="0"/>
        <w:autoSpaceDN w:val="0"/>
        <w:adjustRightInd w:val="0"/>
        <w:ind w:firstLine="708"/>
        <w:jc w:val="both"/>
        <w:rPr>
          <w:sz w:val="28"/>
          <w:szCs w:val="28"/>
          <w:lang w:val="uk-UA"/>
        </w:rPr>
      </w:pPr>
      <w:r w:rsidRPr="008A263A">
        <w:rPr>
          <w:sz w:val="28"/>
          <w:szCs w:val="28"/>
          <w:lang w:val="uk-UA"/>
        </w:rPr>
        <w:lastRenderedPageBreak/>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696982" w:rsidRDefault="00E626D6" w:rsidP="00E626D6">
      <w:pPr>
        <w:rPr>
          <w:sz w:val="28"/>
          <w:szCs w:val="28"/>
          <w:lang w:val="uk-UA"/>
        </w:rPr>
      </w:pPr>
      <w:r w:rsidRPr="00696982">
        <w:rPr>
          <w:sz w:val="28"/>
          <w:szCs w:val="28"/>
          <w:lang w:val="uk-UA"/>
        </w:rPr>
        <w:t xml:space="preserve">Виконавець: </w:t>
      </w:r>
      <w:r w:rsidR="00696982" w:rsidRPr="00696982">
        <w:rPr>
          <w:sz w:val="28"/>
          <w:szCs w:val="28"/>
          <w:lang w:val="uk-UA"/>
        </w:rPr>
        <w:t>Клименко Ю.М.</w:t>
      </w:r>
    </w:p>
    <w:p w:rsidR="00696982" w:rsidRDefault="00696982" w:rsidP="00E626D6">
      <w:pPr>
        <w:rPr>
          <w:sz w:val="28"/>
          <w:szCs w:val="28"/>
          <w:lang w:val="uk-UA"/>
        </w:rPr>
      </w:pPr>
    </w:p>
    <w:p w:rsidR="00E626D6" w:rsidRPr="00696982" w:rsidRDefault="00E626D6" w:rsidP="00E626D6">
      <w:pPr>
        <w:rPr>
          <w:sz w:val="28"/>
          <w:szCs w:val="28"/>
          <w:lang w:val="uk-UA"/>
        </w:rPr>
      </w:pPr>
      <w:r w:rsidRPr="00696982">
        <w:rPr>
          <w:sz w:val="28"/>
          <w:szCs w:val="28"/>
          <w:lang w:val="uk-UA"/>
        </w:rPr>
        <w:t>______________</w:t>
      </w:r>
    </w:p>
    <w:p w:rsidR="00E626D6" w:rsidRPr="00696982" w:rsidRDefault="00E626D6" w:rsidP="00E626D6">
      <w:pPr>
        <w:tabs>
          <w:tab w:val="center" w:pos="4153"/>
          <w:tab w:val="right" w:pos="8306"/>
        </w:tabs>
        <w:jc w:val="both"/>
        <w:rPr>
          <w:sz w:val="28"/>
          <w:szCs w:val="28"/>
          <w:lang w:val="uk-UA"/>
        </w:rPr>
      </w:pPr>
    </w:p>
    <w:p w:rsidR="00BA7AEB" w:rsidRPr="00696982" w:rsidRDefault="00BA7AEB" w:rsidP="00E626D6">
      <w:pPr>
        <w:tabs>
          <w:tab w:val="center" w:pos="4153"/>
          <w:tab w:val="right" w:pos="8306"/>
        </w:tabs>
        <w:jc w:val="both"/>
        <w:rPr>
          <w:sz w:val="28"/>
          <w:szCs w:val="28"/>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626D6" w:rsidRDefault="00E626D6" w:rsidP="009655D6">
      <w:pPr>
        <w:rPr>
          <w:sz w:val="28"/>
          <w:szCs w:val="28"/>
          <w:lang w:val="uk-UA"/>
        </w:rPr>
      </w:pPr>
    </w:p>
    <w:p w:rsidR="00696982" w:rsidRDefault="00696982" w:rsidP="009655D6">
      <w:pPr>
        <w:rPr>
          <w:sz w:val="28"/>
          <w:szCs w:val="28"/>
          <w:lang w:val="uk-UA"/>
        </w:rPr>
      </w:pPr>
    </w:p>
    <w:p w:rsidR="00696982" w:rsidRDefault="00696982" w:rsidP="009655D6">
      <w:pPr>
        <w:rPr>
          <w:sz w:val="28"/>
          <w:szCs w:val="28"/>
          <w:lang w:val="uk-UA"/>
        </w:rPr>
      </w:pPr>
    </w:p>
    <w:p w:rsidR="00696982" w:rsidRDefault="00696982" w:rsidP="009655D6">
      <w:pPr>
        <w:rPr>
          <w:sz w:val="28"/>
          <w:szCs w:val="28"/>
          <w:lang w:val="uk-UA"/>
        </w:rPr>
      </w:pPr>
    </w:p>
    <w:p w:rsidR="00696982" w:rsidRPr="00E626D6" w:rsidRDefault="00696982" w:rsidP="009655D6">
      <w:pPr>
        <w:rPr>
          <w:sz w:val="28"/>
          <w:szCs w:val="28"/>
          <w:lang w:val="uk-UA"/>
        </w:rPr>
      </w:pP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«Суми</w:t>
      </w:r>
      <w:r w:rsidR="00EC4A32">
        <w:rPr>
          <w:b/>
          <w:sz w:val="28"/>
          <w:szCs w:val="28"/>
          <w:lang w:val="uk-UA"/>
        </w:rPr>
        <w:t>жилкомсервіс</w:t>
      </w:r>
      <w:r w:rsidRPr="00E626D6">
        <w:rPr>
          <w:b/>
          <w:sz w:val="28"/>
          <w:szCs w:val="28"/>
          <w:lang w:val="uk-UA"/>
        </w:rPr>
        <w:t>» Сумської міської ради майна комунальної власності територіальної громади міста Суми»</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0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685"/>
        <w:gridCol w:w="2410"/>
        <w:gridCol w:w="1645"/>
        <w:gridCol w:w="1417"/>
      </w:tblGrid>
      <w:tr w:rsidR="00E626D6" w:rsidRPr="00E626D6" w:rsidTr="00696982">
        <w:trPr>
          <w:cantSplit/>
          <w:trHeight w:val="1909"/>
        </w:trPr>
        <w:tc>
          <w:tcPr>
            <w:tcW w:w="852"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68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696982">
        <w:tc>
          <w:tcPr>
            <w:tcW w:w="85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685"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696982">
        <w:tc>
          <w:tcPr>
            <w:tcW w:w="85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685"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696982">
        <w:tc>
          <w:tcPr>
            <w:tcW w:w="852"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685" w:type="dxa"/>
          </w:tcPr>
          <w:p w:rsidR="00E626D6" w:rsidRPr="00E626D6" w:rsidRDefault="00E626D6" w:rsidP="00F56B95">
            <w:pPr>
              <w:tabs>
                <w:tab w:val="center" w:pos="4153"/>
                <w:tab w:val="right" w:pos="8306"/>
              </w:tabs>
              <w:rPr>
                <w:sz w:val="28"/>
                <w:szCs w:val="28"/>
                <w:lang w:val="uk-UA"/>
              </w:rPr>
            </w:pPr>
            <w:proofErr w:type="spellStart"/>
            <w:r w:rsidRPr="00E626D6">
              <w:rPr>
                <w:sz w:val="28"/>
                <w:szCs w:val="28"/>
                <w:lang w:val="uk-UA"/>
              </w:rPr>
              <w:t>КП</w:t>
            </w:r>
            <w:proofErr w:type="spellEnd"/>
            <w:r w:rsidRPr="00E626D6">
              <w:rPr>
                <w:sz w:val="28"/>
                <w:szCs w:val="28"/>
                <w:lang w:val="uk-UA"/>
              </w:rPr>
              <w:t xml:space="preserve"> «Суми</w:t>
            </w:r>
            <w:r w:rsidR="00F56B95">
              <w:rPr>
                <w:sz w:val="28"/>
                <w:szCs w:val="28"/>
                <w:lang w:val="uk-UA"/>
              </w:rPr>
              <w:t>жилкомсервіс</w:t>
            </w:r>
            <w:r w:rsidRPr="00E626D6">
              <w:rPr>
                <w:sz w:val="28"/>
                <w:szCs w:val="28"/>
                <w:lang w:val="uk-UA"/>
              </w:rPr>
              <w:t>» СМР</w:t>
            </w:r>
          </w:p>
        </w:tc>
        <w:tc>
          <w:tcPr>
            <w:tcW w:w="2410" w:type="dxa"/>
          </w:tcPr>
          <w:p w:rsidR="00E626D6" w:rsidRPr="00E626D6" w:rsidRDefault="00F56B95" w:rsidP="00E626D6">
            <w:pPr>
              <w:tabs>
                <w:tab w:val="center" w:pos="4153"/>
                <w:tab w:val="right" w:pos="8306"/>
              </w:tabs>
              <w:ind w:left="-108" w:right="-108"/>
              <w:jc w:val="center"/>
              <w:rPr>
                <w:sz w:val="28"/>
                <w:szCs w:val="28"/>
                <w:lang w:val="uk-UA"/>
              </w:rPr>
            </w:pPr>
            <w:proofErr w:type="spellStart"/>
            <w:r>
              <w:rPr>
                <w:sz w:val="28"/>
                <w:szCs w:val="28"/>
                <w:lang w:val="uk-UA"/>
              </w:rPr>
              <w:t>Здєльнік</w:t>
            </w:r>
            <w:proofErr w:type="spellEnd"/>
            <w:r>
              <w:rPr>
                <w:sz w:val="28"/>
                <w:szCs w:val="28"/>
                <w:lang w:val="uk-UA"/>
              </w:rPr>
              <w:t xml:space="preserve"> Б.А</w:t>
            </w:r>
            <w:r w:rsidR="00E626D6" w:rsidRPr="00E626D6">
              <w:rPr>
                <w:sz w:val="28"/>
                <w:szCs w:val="28"/>
                <w:lang w:val="uk-UA"/>
              </w:rPr>
              <w:t>.</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69698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696982">
        <w:rPr>
          <w:sz w:val="28"/>
          <w:szCs w:val="28"/>
          <w:lang w:val="uk-UA"/>
        </w:rPr>
        <w:t>Ю.М. Клименко</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D653B"/>
    <w:rsid w:val="00113538"/>
    <w:rsid w:val="00401720"/>
    <w:rsid w:val="004961D6"/>
    <w:rsid w:val="004B6B7A"/>
    <w:rsid w:val="00696982"/>
    <w:rsid w:val="006C59B0"/>
    <w:rsid w:val="006F18E0"/>
    <w:rsid w:val="00787A2E"/>
    <w:rsid w:val="007D1BBE"/>
    <w:rsid w:val="008D7C2C"/>
    <w:rsid w:val="009655D6"/>
    <w:rsid w:val="00AF0D04"/>
    <w:rsid w:val="00B94EEC"/>
    <w:rsid w:val="00BA7AEB"/>
    <w:rsid w:val="00BB5829"/>
    <w:rsid w:val="00E626D6"/>
    <w:rsid w:val="00EC4A32"/>
    <w:rsid w:val="00F27BF6"/>
    <w:rsid w:val="00F56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C018-1061-4487-8D38-3D262F29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2017-10-05T12:51:00Z</cp:lastPrinted>
  <dcterms:created xsi:type="dcterms:W3CDTF">2017-09-20T11:07:00Z</dcterms:created>
  <dcterms:modified xsi:type="dcterms:W3CDTF">2017-11-30T12:00:00Z</dcterms:modified>
</cp:coreProperties>
</file>