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B4" w:rsidRDefault="00D354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left"/>
        <w:rPr>
          <w:rFonts w:ascii="Arial" w:eastAsia="Arial" w:hAnsi="Arial" w:cs="Arial"/>
          <w:color w:val="000000"/>
        </w:rPr>
      </w:pPr>
    </w:p>
    <w:tbl>
      <w:tblPr>
        <w:tblStyle w:val="a5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D354B4">
        <w:trPr>
          <w:trHeight w:val="860"/>
          <w:jc w:val="center"/>
        </w:trPr>
        <w:tc>
          <w:tcPr>
            <w:tcW w:w="4252" w:type="dxa"/>
          </w:tcPr>
          <w:p w:rsidR="00D354B4" w:rsidRDefault="00D354B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bookmarkStart w:id="0" w:name="_gjdgxs" w:colFirst="0" w:colLast="0"/>
            <w:bookmarkEnd w:id="0"/>
          </w:p>
        </w:tc>
        <w:tc>
          <w:tcPr>
            <w:tcW w:w="1134" w:type="dxa"/>
          </w:tcPr>
          <w:p w:rsidR="00D354B4" w:rsidRDefault="00222490">
            <w:pPr>
              <w:tabs>
                <w:tab w:val="left" w:pos="844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397510" cy="58610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586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54B4" w:rsidRDefault="00D354B4">
            <w:pPr>
              <w:tabs>
                <w:tab w:val="left" w:pos="84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4B4" w:rsidRDefault="00D354B4">
            <w:pPr>
              <w:tabs>
                <w:tab w:val="left" w:pos="8447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54B4" w:rsidRDefault="00222490">
      <w:pPr>
        <w:widowControl w:val="0"/>
        <w:tabs>
          <w:tab w:val="left" w:pos="3118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  <w:t>Сумська міська рада</w:t>
      </w:r>
    </w:p>
    <w:p w:rsidR="00D354B4" w:rsidRDefault="00222490">
      <w:pPr>
        <w:widowControl w:val="0"/>
        <w:tabs>
          <w:tab w:val="left" w:pos="2494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VІІ СКЛИКАННЯ L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СЕСІЯ</w:t>
      </w:r>
    </w:p>
    <w:p w:rsidR="00D354B4" w:rsidRDefault="00222490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РІШЕННЯ</w:t>
      </w:r>
    </w:p>
    <w:p w:rsidR="00D354B4" w:rsidRDefault="00D354B4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54B4" w:rsidRDefault="0022249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19 грудня 2018 року № 4418-МР</w:t>
      </w:r>
    </w:p>
    <w:p w:rsidR="00D354B4" w:rsidRDefault="0022249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Суми</w:t>
      </w:r>
    </w:p>
    <w:p w:rsidR="00D354B4" w:rsidRDefault="00D354B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222490">
      <w:pPr>
        <w:spacing w:after="0" w:line="240" w:lineRule="auto"/>
        <w:ind w:right="4778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“Про затвердження структури апарату та виконавчих органів Сумської міської ради, їх загальної штатної чисельності”</w:t>
      </w:r>
    </w:p>
    <w:p w:rsidR="00D354B4" w:rsidRDefault="00D354B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D354B4" w:rsidRPr="00996C4A" w:rsidRDefault="00222490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підставі пропозицій Сумського міського голови, з метою забезпечення розробки Стратегії розвитку міста Суми; сталого розвитку міста Суми відповідно до Національної доповіді “Цілі сталого розвитку: Україна”,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підготовленої Міністерством економічного розвитку та торгівлі України та затвердженої Міжвідомчою робочою групою високого рівня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 головуванням Першого віце-прем'єр-міністра України - Міністра економічного розвитку і торгівлі України та Координатора з гуманітарних питань, Координатора системи ООН в Україні, Постійного представника Програми Розвитку ООН в Україні;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впровадження системи управління проектами, програмами, портфелем проектів; з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абезпечення функціонування та розвитку проектного управління; розробки маркетингової Стратегії міста Суми та впровадження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керуючись пунктами  5, 6 частини першої статті 26 Закону України “Про місцеве самоврядування в Україні”, </w:t>
      </w:r>
      <w:r w:rsidRPr="00996C4A">
        <w:rPr>
          <w:rFonts w:ascii="Times New Roman" w:eastAsia="Times New Roman" w:hAnsi="Times New Roman" w:cs="Times New Roman"/>
          <w:b/>
          <w:sz w:val="28"/>
          <w:szCs w:val="28"/>
        </w:rPr>
        <w:t>Сумська міська рада</w:t>
      </w:r>
    </w:p>
    <w:p w:rsidR="00D354B4" w:rsidRDefault="0022249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4B4" w:rsidRDefault="0022249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D354B4" w:rsidRDefault="0022249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4B4" w:rsidRDefault="0022249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96C4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Змінити найменування відділу “Проектний офіс” Сумської міської ради на управління Стратегічного розвитку міста Сумської міської ради; </w:t>
      </w:r>
    </w:p>
    <w:p w:rsidR="00D354B4" w:rsidRDefault="0022249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96C4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зміни до рішення Сумської міської ради від 27 липня 2016 року </w:t>
      </w:r>
      <w:r w:rsidR="00996C4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№ 1031-МР “Про затвердження структури апарату та виконавчих органів Сумської міської ради, їх загальної штатної чисельності”, а саме:</w:t>
      </w:r>
    </w:p>
    <w:p w:rsidR="00D354B4" w:rsidRDefault="00222490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Пункт 30 розділу “Виконавчі органи Сумської міської ради” додатку до рішення викласти в новій редакції:</w:t>
      </w:r>
    </w:p>
    <w:p w:rsidR="00D354B4" w:rsidRDefault="0022249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“30. Управління Стратегічного розвитку міста Сумської міської ради:</w:t>
      </w:r>
    </w:p>
    <w:p w:rsidR="00D354B4" w:rsidRDefault="00222490">
      <w:pPr>
        <w:spacing w:after="0" w:line="240" w:lineRule="auto"/>
        <w:ind w:left="56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відділ проектного управління та методологічного забезпечення;</w:t>
      </w:r>
    </w:p>
    <w:p w:rsidR="00D354B4" w:rsidRDefault="00222490">
      <w:pPr>
        <w:spacing w:after="0" w:line="240" w:lineRule="auto"/>
        <w:ind w:left="56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сектор адміністрування ініціатив стратегічних змін;</w:t>
      </w:r>
    </w:p>
    <w:p w:rsidR="00D354B4" w:rsidRDefault="00222490">
      <w:pPr>
        <w:spacing w:after="0" w:line="240" w:lineRule="auto"/>
        <w:ind w:left="56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відділ маркетингу, промоції та туризму;</w:t>
      </w:r>
    </w:p>
    <w:p w:rsidR="00D354B4" w:rsidRDefault="00222490">
      <w:pPr>
        <w:spacing w:after="0" w:line="240" w:lineRule="auto"/>
        <w:ind w:left="56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сектор грантової діяльності.”</w:t>
      </w:r>
    </w:p>
    <w:p w:rsidR="00D354B4" w:rsidRDefault="0022249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96C4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Сумському міському голові:</w:t>
      </w:r>
    </w:p>
    <w:p w:rsidR="00D354B4" w:rsidRDefault="0022249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996C4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Привести штати виконавчих органів у відповідність до цього рішення;</w:t>
      </w:r>
    </w:p>
    <w:p w:rsidR="00D354B4" w:rsidRDefault="0022249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996C4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Провести організаційно-правові заходи щодо працівників виконавчих органів Сумської міської ради, вказаних у пункті 2.2. цього рішення (в частині Управління Стратегічного розвитку міста Сумської міської ради) згідно з чинним законодавством.</w:t>
      </w:r>
    </w:p>
    <w:p w:rsidR="00D354B4" w:rsidRDefault="0022249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Дане рішення набирає чинності 01.01.2019 року.</w:t>
      </w:r>
    </w:p>
    <w:p w:rsidR="00D354B4" w:rsidRDefault="00D354B4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EA155C" w:rsidRDefault="00EA155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EA155C" w:rsidRDefault="00EA155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22249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О.М.</w:t>
      </w:r>
      <w:r w:rsidR="00EA155C" w:rsidRPr="00EA1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Лисенко</w:t>
      </w:r>
    </w:p>
    <w:p w:rsidR="00FF7405" w:rsidRDefault="00FF7405" w:rsidP="00FF740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D354B4" w:rsidRDefault="00FF7405" w:rsidP="00FF740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Виконавець: Кубрак О.М.</w:t>
      </w:r>
    </w:p>
    <w:p w:rsidR="00D354B4" w:rsidRDefault="00D354B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354B4" w:rsidRDefault="00D354B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22490" w:rsidRDefault="00222490" w:rsidP="0033122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70CF3" w:rsidRDefault="00770CF3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770CF3" w:rsidRDefault="00770CF3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222490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“Про доступ до публічної інформації” та закону України “Про захист персональних даних”.</w:t>
      </w:r>
    </w:p>
    <w:p w:rsidR="00D354B4" w:rsidRDefault="00D354B4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222490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рішення Сумської міської ради “Про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Про затвердження структури апарату та виконавчих органів Сумської міської ради, їх загальної штатної чисельності” було завізовано:</w:t>
      </w:r>
    </w:p>
    <w:p w:rsidR="00D354B4" w:rsidRDefault="00D354B4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2224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відділу “Проектний офіс”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О.М. Кубрак</w:t>
      </w: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354B4" w:rsidRDefault="002224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А.В. Баранов</w:t>
      </w:r>
    </w:p>
    <w:p w:rsidR="00D354B4" w:rsidRDefault="00D354B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D354B4" w:rsidSect="0033122F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B4"/>
    <w:rsid w:val="000A641C"/>
    <w:rsid w:val="00222490"/>
    <w:rsid w:val="0033122F"/>
    <w:rsid w:val="00770CF3"/>
    <w:rsid w:val="00996C4A"/>
    <w:rsid w:val="00D354B4"/>
    <w:rsid w:val="00EA155C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F9EF"/>
  <w15:docId w15:val="{9BF20D29-4EC7-40DA-8FE3-3027D0AF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Басанець Марина Олександрівна</dc:creator>
  <cp:lastModifiedBy>Борисенко Микола Петрович</cp:lastModifiedBy>
  <cp:revision>11</cp:revision>
  <cp:lastPrinted>2018-12-20T13:36:00Z</cp:lastPrinted>
  <dcterms:created xsi:type="dcterms:W3CDTF">2018-12-20T07:54:00Z</dcterms:created>
  <dcterms:modified xsi:type="dcterms:W3CDTF">2018-12-20T13:37:00Z</dcterms:modified>
</cp:coreProperties>
</file>