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5" w:rsidRDefault="00C450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7A04C5">
        <w:trPr>
          <w:trHeight w:val="860"/>
          <w:jc w:val="center"/>
        </w:trPr>
        <w:tc>
          <w:tcPr>
            <w:tcW w:w="4252" w:type="dxa"/>
          </w:tcPr>
          <w:p w:rsidR="007A04C5" w:rsidRDefault="007A04C5">
            <w:pPr>
              <w:tabs>
                <w:tab w:val="left" w:pos="8447"/>
              </w:tabs>
              <w:spacing w:before="56" w:line="240" w:lineRule="auto"/>
              <w:rPr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1134" w:type="dxa"/>
          </w:tcPr>
          <w:p w:rsidR="007A04C5" w:rsidRDefault="00C450DB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97510" cy="5861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A04C5" w:rsidRDefault="007A04C5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4C5" w:rsidRDefault="007A04C5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4C5" w:rsidRDefault="00C450DB">
      <w:pPr>
        <w:widowControl w:val="0"/>
        <w:tabs>
          <w:tab w:val="left" w:pos="3118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Сумська міська рада</w:t>
      </w:r>
    </w:p>
    <w:p w:rsidR="007A04C5" w:rsidRDefault="00C450DB">
      <w:pPr>
        <w:widowControl w:val="0"/>
        <w:tabs>
          <w:tab w:val="left" w:pos="2494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VІІ СКЛИКАННЯ LI СЕСІЯ</w:t>
      </w:r>
    </w:p>
    <w:p w:rsidR="007A04C5" w:rsidRDefault="00C450DB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НЯ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19 грудня 2018 року № 4419-МР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right="477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Положення про управління стратегічного розвитку міста Сумської міської ради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7A04C5" w:rsidRDefault="00C450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рішення Сумської міської</w:t>
      </w:r>
      <w:r w:rsidR="007D4D34">
        <w:rPr>
          <w:rFonts w:ascii="Times New Roman" w:eastAsia="Times New Roman" w:hAnsi="Times New Roman" w:cs="Times New Roman"/>
          <w:sz w:val="28"/>
          <w:szCs w:val="28"/>
        </w:rPr>
        <w:t xml:space="preserve"> ради від 19 грудня 2018 року </w:t>
      </w:r>
      <w:r w:rsidR="008B66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D4D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D34" w:rsidRPr="007D4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4418</w:t>
      </w:r>
      <w:r w:rsidR="007D4D3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 “Про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чисельності”, відповідно до частини четвертої статті 54 та керуючись статтею 25 Закону України “Про місцеве самоврядування в Україні”, </w:t>
      </w:r>
      <w:r w:rsidRPr="008B6607"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Положення про управління стратегічного розвитку міста Сумської міської ради згідно з додатком.</w:t>
      </w:r>
    </w:p>
    <w:p w:rsidR="007A04C5" w:rsidRDefault="00C450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Установити, що дане рішення набирає чинності 01 січня 2019 року.</w:t>
      </w:r>
    </w:p>
    <w:p w:rsidR="007A04C5" w:rsidRDefault="00C450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 про відділ “Проектний офіс”, затверджене рішенням Сумської міської ради від 21.12.2016 № 1599-МР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вважати таким, що втратило чинність з 01 січня 2019 року.</w:t>
      </w:r>
    </w:p>
    <w:p w:rsidR="007A04C5" w:rsidRDefault="00C450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</w:t>
      </w:r>
      <w:r w:rsidR="007D4D34" w:rsidRPr="007D4D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Лисенко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2857" w:rsidRDefault="00B42857" w:rsidP="00B4285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Виконавець: Кубрак О.М. 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A04C5" w:rsidRDefault="007A04C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C5" w:rsidRDefault="007A04C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C5" w:rsidRDefault="007A04C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C5" w:rsidRDefault="007A04C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0D" w:rsidRDefault="00C450DB" w:rsidP="00144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7A04C5" w:rsidRDefault="007D4D34" w:rsidP="005B170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450DB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7A04C5" w:rsidRDefault="00C450DB">
      <w:pPr>
        <w:spacing w:after="0" w:line="240" w:lineRule="auto"/>
        <w:ind w:left="43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Сумської міської ради </w:t>
      </w:r>
    </w:p>
    <w:p w:rsidR="007A04C5" w:rsidRDefault="00C450DB">
      <w:pPr>
        <w:spacing w:after="0" w:line="240" w:lineRule="auto"/>
        <w:ind w:left="43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 Положення про управління </w:t>
      </w:r>
    </w:p>
    <w:p w:rsidR="007A04C5" w:rsidRDefault="00C450DB">
      <w:pPr>
        <w:spacing w:after="0" w:line="240" w:lineRule="auto"/>
        <w:ind w:left="43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стратегічного розвитку міста</w:t>
      </w:r>
    </w:p>
    <w:p w:rsidR="007A04C5" w:rsidRDefault="00C450DB">
      <w:pPr>
        <w:spacing w:after="0" w:line="240" w:lineRule="auto"/>
        <w:ind w:left="43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Сумської міської ради”</w:t>
      </w:r>
    </w:p>
    <w:p w:rsidR="007A04C5" w:rsidRDefault="00C450DB">
      <w:pPr>
        <w:spacing w:after="0" w:line="240" w:lineRule="auto"/>
        <w:ind w:left="43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19 грудня 2018 року №</w:t>
      </w:r>
      <w:r w:rsidR="00B42857" w:rsidRPr="00B42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857">
        <w:rPr>
          <w:rFonts w:ascii="Times New Roman" w:eastAsia="Times New Roman" w:hAnsi="Times New Roman" w:cs="Times New Roman"/>
          <w:sz w:val="28"/>
          <w:szCs w:val="28"/>
        </w:rPr>
        <w:t>4419-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</w:p>
    <w:p w:rsidR="007A04C5" w:rsidRDefault="00C450DB">
      <w:pPr>
        <w:spacing w:after="0" w:line="240" w:lineRule="auto"/>
        <w:ind w:firstLine="538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A04C5" w:rsidRDefault="00C450DB">
      <w:pPr>
        <w:spacing w:after="0" w:line="240" w:lineRule="auto"/>
        <w:ind w:firstLine="538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УПРАВЛІННЯ СТРАТЕГІЧНОГО РОЗВИТКУ МІСТА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СУМСЬКОЇ МІСЬКОЇ РАДИ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ЗАГАЛЬНІ ПОЛОЖЕННЯ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Управління стратегічного розвитку міста Сумської міської ради (далі – Управління) утворюється Сумською міською радою та є її виконавчим органом (без статусу юридичної особи).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Управління підзвітне та підконтрольне Сумській міській раді, підпорядковане виконавчому комітету Сумської міської ради та Сумському міському голові.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У своїй діяльності Управління керується: </w:t>
      </w:r>
    </w:p>
    <w:p w:rsidR="007A04C5" w:rsidRDefault="00C450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Конституцією України;</w:t>
      </w:r>
    </w:p>
    <w:p w:rsidR="007A04C5" w:rsidRDefault="00C450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Законами України: 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місцеве самоврядування в Україні”;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службу в органах місцевого самоврядування”;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транскордонне співробітництво”;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засади державної регіональної політики”;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державне прогнозування та розроблення програм економічного і соціального розвитку України”;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стимулювання розвитку регіонів”;</w:t>
      </w:r>
    </w:p>
    <w:p w:rsidR="007A04C5" w:rsidRDefault="00C450DB">
      <w:pPr>
        <w:numPr>
          <w:ilvl w:val="0"/>
          <w:numId w:val="7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“Про туризм”;</w:t>
      </w:r>
    </w:p>
    <w:p w:rsidR="007A04C5" w:rsidRDefault="00C450D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Національною доповіддю “Цілі сталого розвитку: Україна”,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підготовленої Міністерством економічного розвитку та торгівлі України та затвердженої Міжвідомчою робочою групою високого рівня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головуванням Першого віце-прем'єр-міністра України - Міністра економічного розвитку і торгівлі України та Координатора з гуманітарних питань, Координатора системи ООН в Україні, Постійного представника Програми Розвитку ООН в Україні;</w:t>
      </w:r>
    </w:p>
    <w:p w:rsidR="007A04C5" w:rsidRDefault="00C450D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Постановами Кабінету міністрів: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створення єдиної системи залучення, використання та моніторингу міжнародної технічної допомоги” № 153 від 15.02.2002;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 Порядок організації роботи із підготовки та реалізації проектів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Тwinning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Україні” № 154 від 07.02.2007;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“Про затвердження Порядку підготовки та виконання плану залучення зовнішньої допомоги Європейської Комісії у рамках ТАІЕХ” № 316 від 09.04.2008;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 Порядку підготовки, виконання та проведення моніторингу програм секторальної бюджетної підтримки Європейського Союзу в Україні” № 841 від 15.09.2010;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Порядку підготовки та реалізації проектів у рамках програм прикордонного співробітництва ЄІСП” № 1111 від 08.12.2010;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Державної стратегії регіонального розвитку на період до 2020 року” № 385 від 12.01.2018;</w:t>
      </w:r>
    </w:p>
    <w:p w:rsidR="007A04C5" w:rsidRDefault="00C450DB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“Деякі питання державного фонду регіонального розвитку” №196 від 18.03.2015;</w:t>
      </w:r>
    </w:p>
    <w:p w:rsidR="007A04C5" w:rsidRDefault="00C450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Розпорядженнями Кабінету Міністрів України: </w:t>
      </w:r>
    </w:p>
    <w:p w:rsidR="007A04C5" w:rsidRDefault="00C450DB">
      <w:pPr>
        <w:numPr>
          <w:ilvl w:val="0"/>
          <w:numId w:val="6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 схвалення Стратегічних напрямів та завдань щодо залучення міжнародної технічної допомоги і співробітництва з міжнародними фінансовими організаціями на 2009-2012 роки” </w:t>
      </w:r>
      <w:r w:rsidR="008B66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 1156-р від 03.09.2009;</w:t>
      </w:r>
    </w:p>
    <w:p w:rsidR="007A04C5" w:rsidRDefault="00C450DB">
      <w:pPr>
        <w:numPr>
          <w:ilvl w:val="0"/>
          <w:numId w:val="6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 схвалення Концепції планування, залучення, ефективного використання та моніторингу міжнародної технічної допомоги і співробітництва з міжнародними фінансовими організаціями” </w:t>
      </w:r>
      <w:r w:rsidR="008B66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 1075-р від 20.10.2011;</w:t>
      </w:r>
    </w:p>
    <w:p w:rsidR="007A04C5" w:rsidRDefault="00C450DB">
      <w:pPr>
        <w:numPr>
          <w:ilvl w:val="0"/>
          <w:numId w:val="6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“Деякі питання підготовки та виконання програми Всеохоплюючої інституційної розбудови у рамках ініціативи Європейського Союзу “Східне партнерство” № 2078-р від 10.11.2010;</w:t>
      </w:r>
    </w:p>
    <w:p w:rsidR="007A04C5" w:rsidRDefault="00C450DB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Міністерства регіонального розвитку, будівництва та житлово-комунального господарства України</w:t>
      </w:r>
      <w:r>
        <w:rPr>
          <w:rFonts w:ascii="Arial" w:eastAsia="Arial" w:hAnsi="Arial" w:cs="Arial"/>
          <w:b/>
          <w:color w:val="6A6A6A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реалізації” №79 від 31.03.2016;</w:t>
      </w:r>
    </w:p>
    <w:p w:rsidR="007A04C5" w:rsidRDefault="00C450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розвитку” № 80 від 24.04.2015; </w:t>
      </w:r>
    </w:p>
    <w:p w:rsidR="007A04C5" w:rsidRDefault="00C450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Указами Президента України:</w:t>
      </w:r>
    </w:p>
    <w:p w:rsidR="007A04C5" w:rsidRDefault="00C450DB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“Питання забезпечення впровадження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Україні” № 1424/2005 від 06.10.2005;</w:t>
      </w:r>
    </w:p>
    <w:p w:rsidR="007A04C5" w:rsidRDefault="00C450DB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Національного координатора з питань технічної допомоги Європейського Союзу” №1238/2003 від 01.11.2003;</w:t>
      </w:r>
    </w:p>
    <w:p w:rsidR="007A04C5" w:rsidRDefault="00C450DB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 Міністерство економічного розвитку і торгівлі України” </w:t>
      </w:r>
      <w:r w:rsidR="008B66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№ 634/2011 від 01.05.2011;</w:t>
      </w:r>
    </w:p>
    <w:p w:rsidR="007A04C5" w:rsidRDefault="00C450DB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Стратегію сталого розвитку "Україна - 2020" від 12.01.2015;</w:t>
      </w:r>
    </w:p>
    <w:p w:rsidR="007A04C5" w:rsidRDefault="00C450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ішеннями Сумської міської ради та її виконавчого комітету;</w:t>
      </w:r>
    </w:p>
    <w:p w:rsidR="007A04C5" w:rsidRDefault="00C450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Розпорядженнями Сумського міського голови;</w:t>
      </w:r>
    </w:p>
    <w:p w:rsidR="007A04C5" w:rsidRDefault="00C450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Міжнародними стандартами системи менеджменту якості ISO 9001:2015; </w:t>
      </w:r>
    </w:p>
    <w:p w:rsidR="007A04C5" w:rsidRDefault="00C450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управління проектом за методологією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PRINCE2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Environments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:rsidR="007A04C5" w:rsidRDefault="00C450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Документацією системи менеджменту якості Сумської міської ради та цим Положенням.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Працівники Управління утримуються за рахунок міського бюджету. На працівників Управління поширюється дія Закону України “Про службу в органах місцевого самоврядування”.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Управління під час виконання покладених на нього завдань взаємодіє з іншими виконавчими органами Сумської міської ради, органами місцевого самоврядування, депутатами, органами виконавчої влади, суб’єктами господарювання, об’єднаннями громадян і громадянами, підприємствами, установами та організаціями незалежно від форм власності.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Фонд оплати праці працівників та видатки на утримання Управління затверджує Сумська міська рада, граничну чисельність, штати та штатний розпис – Сумський міський голова.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Управління забезпечує організацію здійснення:  </w:t>
      </w:r>
    </w:p>
    <w:p w:rsidR="007A04C5" w:rsidRDefault="00C450D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власних повноважень, визначених:</w:t>
      </w:r>
    </w:p>
    <w:p w:rsidR="007A04C5" w:rsidRDefault="00C450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підпунктами 2, пункту “а” статті 35 Закону України “Про місцеве самоврядування в Україні”;</w:t>
      </w:r>
    </w:p>
    <w:p w:rsidR="007A04C5" w:rsidRDefault="00C450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статтею 40 Закону України “Про місцеве самоврядування в Україні”;</w:t>
      </w:r>
    </w:p>
    <w:p w:rsidR="007A04C5" w:rsidRDefault="00C450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статтею 19 Закону України “Про звернення громадян”;</w:t>
      </w:r>
    </w:p>
    <w:p w:rsidR="007A04C5" w:rsidRDefault="00C450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підпунктом 7 пункту 1 статті 4 Закону України “Про пріоритетні напрями інноваційної діяльності в Україні”.</w:t>
      </w:r>
    </w:p>
    <w:p w:rsidR="007A04C5" w:rsidRDefault="00C450D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делегованих повноважень, визначених:</w:t>
      </w:r>
    </w:p>
    <w:p w:rsidR="007A04C5" w:rsidRDefault="00C450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підпунктом 3 пункту “б” статті 28 Закону України “Про місцеве самоврядування в Україні”;</w:t>
      </w:r>
    </w:p>
    <w:p w:rsidR="007A04C5" w:rsidRDefault="00C450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статті 16 Закону України “Про засади державної регіональної політики”. </w:t>
      </w:r>
    </w:p>
    <w:p w:rsidR="007A04C5" w:rsidRDefault="00C450DB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ІІ. СТРУКТУРА ТА ОРГАНІЗАЦІЯ РОБОТИ УПРАВЛІННЯ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Структура Управління затверджується Сумською міською радою.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Управління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відповідно до вимог чинних нормативно-правових актів.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Начальник Управління: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Здійснює керівництво роботою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2.3.3. Вживає заходів щодо заохочення працівників або притягнення їх, у разі необхідності, до дисциплінарної відповідальності у порядку, встановленому чинним законодавством.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 Виступає ініціатором розгляду проектів рішень виконавчого комітету Сумської міської ради та підготовки проектів розпоряджень міського голови з метою їх прийняття.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2.3.5. Проводить особистий прийом громадян з питань, що відносяться до компетенції Управління, згідно з графіком, розміщеним на офіційному веб-сайті Сумської міської ради, у своєму робочому кабінеті.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2.3.6. Здійснює інші повноваження відповідно до чинних нормативно-правових актів та посадової інструкції.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Посадова інструкція начальника Управління погоджується заступником Сумського міського голови згідно розподілу обов’язків та затверджується Сумським міським головою.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Положення про Управління затверджується Сумською міською радою. Положення про відділи, сектори Управління затверджуються начальником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 У підпорядкуванні Управління знаходиться Комунальна установа «Агенція промоції» Сумської міської ради.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ІІІ. ЗАВДАННЯ ТА ФУНКЦІЇ УПРАВЛІННЯ</w:t>
      </w:r>
    </w:p>
    <w:p w:rsidR="007A04C5" w:rsidRDefault="00C450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Основними завданнями та функціями Управління є: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 Організація методологічного забезпечення управління портфелями, програмами та проектами.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 Впровадження стандартів, методів та процедур управління портфелями, програмами та проектами: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3.1.1.1  Визначення стандартів та методів управління портфелем, програмами та проектами.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3.1.1.2 Розробка процедур з управління портфелями, програмами розвитку та проектами у відповідності з основними напрямками документування бізнес-процесів у виконавчих органах Сумської міської ради.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3.1.1.3 Забезпечення навчання персоналу виконавчих органів Сумської міської ради процедурам, методам та найкращим практикам управління портфелями, програмами та проектами.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3.1.1.4 Надання методичної допомоги у процесі впровадження у Сумській міській раді процедур, методів та найкращих практик управління портфелями, програмами та проектами.</w:t>
      </w:r>
    </w:p>
    <w:p w:rsidR="007A04C5" w:rsidRDefault="00C450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3.1.2 Моніторинг впровадження методології управління портфелем,    </w:t>
      </w:r>
    </w:p>
    <w:p w:rsidR="007A04C5" w:rsidRDefault="00C450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програмами, проектами.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3.1.2.1 Визначення результативності виконання процедур з управління портфелями, програмами та проектами виконавчими органами Сумської міської ради і розробка пропозицій стосовно їх покращення.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 Організація управління портфелями, програмами та проектами.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 Координація розробки портфелів, програм та проектів: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3.2.1.1 Визначення організаційних структур команд управління програмами та проектами.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3.2.1.2 Визначення керівників вищого рівня, відповідальних за відбір належних програм та проектів.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3.2.1.3 Оцінка можливостей, продуктивності та зрілості виконавчих органів Сумської міської ради з метою визначення ймовірності впровадження нових вимог.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3.2.1.4 Ідентифікація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взаємозалежностей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 та проектів.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3.2.1.5 Координація формування збалансованого по термінам, ресурсам та цілям портфелю програм та проектів.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 Координація виконання портфелів, впровадження програм та проектів: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3.2.2.1 Визначення переліку керівників рівня управління портфелями та програмами взаємопов'язаних проектів, відповідальних за моніторинг ходу виконання портфелів програм та проектів.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3.2.2.2 Надання рекомендацій стосовно призначення відповідних ресурсів на виконання належних програм та проектів.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3.2.2.3 Забезпечення супроводу проектів та інших ініціатив змін.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3.2.2.4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взаємозалежностями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 та проектів.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3.2.2.5 Контроль проведення вимірів результатів впровадження програм та проектів, а також порівняння фактичних результатів із запланованими.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3.2.2.6 Збір актуальної інформації по проекту, програмі та прогнозів результативності їх подальшого впровадження.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3.2.2.7 Координація актуалізації планів проектів, програм та портфелів відповідно до ходу реалізації.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3.2.2.8 Забезпечення зворотного зв'язку з керівництвом портфеля, програми  та проектів.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розробки Стратегії розвитку міста Суми: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3.3.1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визначення порівняльних переваг, викликів, ризиків Стратегії розвитку міста.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Організація громадських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проведення консультацій із суб’єктами місцевого розвитку та іншими заінтересованими сторонами для узгодження позицій (Стратегічні сесії).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3.3.3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Визначення основних завдань із забезпечення реалізації Стратегії розвитку.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Проведення моніторингу та оцінки результативності реалізації Стратегії розвитку міста Суми: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3.4.1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моніторингу і оцінки результативності реалізації Стратегії розвитку на основі звітів відповідальних за виконання стратегічних ініціатив.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3.4.2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Підготовка звітів щодо результативності реалізації Стратегії розвитку.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оцінки досягнення цілей та пріоритетів Стратегії розвитку.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Підготовка пропозиції змін до Стратегії розвитку міста Суми або її окремих частин за результатами моніторингу та оцінювання.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Розробка пропозицій Сумській міській раді щодо внесення змін до Стратегії та плану її реалізації за результатами оцінки результативності їх виконання.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3.5.2 </w:t>
      </w:r>
      <w:r>
        <w:rPr>
          <w:rFonts w:ascii="Times New Roman" w:eastAsia="Times New Roman" w:hAnsi="Times New Roman" w:cs="Times New Roman"/>
          <w:sz w:val="28"/>
          <w:szCs w:val="28"/>
        </w:rPr>
        <w:t>Розробка пропозицій про внесення змін до програм та проектів за результатами оцінки результативності їх виконання та із змінами зовнішніх та внутрішніх факторів.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 Сприяння здійсненню інвестиційної діяльності у місті Суми: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3.6.1 </w:t>
      </w:r>
      <w:r>
        <w:rPr>
          <w:rFonts w:ascii="Times New Roman" w:eastAsia="Times New Roman" w:hAnsi="Times New Roman" w:cs="Times New Roman"/>
          <w:sz w:val="28"/>
          <w:szCs w:val="28"/>
        </w:rPr>
        <w:t>Ведення реєстру відкритих грантів та реєстру проектів виконавчих органів Сумської міської ради, в яких є потреба: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1 Моніторинг актуальних можливостей розвитку.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2 Наповнення реєстру відкритих грантів.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3 Наповнення реєстру проектів виконавчих органів Сумської міської ради, які потребують грантів.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4 Наповнення банку ідей виконавчих органів Сумської міської ради.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5 Визначення можливості участі виконавчих органів Сумської міської ради у відкритому гранті.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6 Визначення виконавчого органу Сумської міської ради, для якого актуальна відкрита грантова пропозиція.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7 Надання інформації структурним підрозділам щодо можливості участі в грантах та можливостях розвитку.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</w:rPr>
        <w:t>8 Наповнення реєстру використаних та втрачених можливостей.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 Методологічна підтримка в заповненні аплікаційних форм.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Надання допомоги у заповненні аплікаційної форми виконавчим органам Сумської міської ради, відповідальним за участь у відкритому конкурсі грантів (у міжнародних проектах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(програмах).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>.2 Подання заповненої аплікаційної форми донору.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>.3 Моніторинг перебігу конкурсу відбору переможців гранту.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>.4 Підготовка проміжного звіту.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>.5 Підготовка пропозиції щодо старту проекту в разі перемоги.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</w:rPr>
        <w:t>.6 Підготовка мандату проекту.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 Сприяння зовнішньоекономічним зв’язкам підприємств, установ та організацій, розташованих на території міста Суми, незалежно від форм власності: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3.7.1 </w:t>
      </w:r>
      <w:r>
        <w:rPr>
          <w:rFonts w:ascii="Times New Roman" w:eastAsia="Times New Roman" w:hAnsi="Times New Roman" w:cs="Times New Roman"/>
          <w:sz w:val="28"/>
          <w:szCs w:val="28"/>
        </w:rPr>
        <w:t>Ведення реєстру донорів.</w:t>
      </w:r>
    </w:p>
    <w:p w:rsidR="007A04C5" w:rsidRDefault="00C450DB">
      <w:pPr>
        <w:spacing w:after="0" w:line="240" w:lineRule="auto"/>
        <w:ind w:left="14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3.7.1.1 Пошук донора.</w:t>
      </w:r>
    </w:p>
    <w:p w:rsidR="007A04C5" w:rsidRDefault="00C450DB">
      <w:pPr>
        <w:spacing w:after="0" w:line="240" w:lineRule="auto"/>
        <w:ind w:left="14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3.7.1.2 Наповнення реєстру донорів з визначенням рейтингу надійності.</w:t>
      </w:r>
    </w:p>
    <w:p w:rsidR="007A04C5" w:rsidRDefault="00C450DB">
      <w:pPr>
        <w:spacing w:after="0" w:line="240" w:lineRule="auto"/>
        <w:ind w:left="14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3.7.1.3 Визначення основних галузей, які фінансуються донором.</w:t>
      </w:r>
    </w:p>
    <w:p w:rsidR="007A04C5" w:rsidRDefault="00C450DB">
      <w:pPr>
        <w:spacing w:after="0" w:line="240" w:lineRule="auto"/>
        <w:ind w:left="1417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3.7.1.4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Визначення можливих ВО СМР, які можуть взяти участь у проектах, запропонованих донорами.</w:t>
      </w:r>
    </w:p>
    <w:p w:rsidR="007A04C5" w:rsidRDefault="00C450DB">
      <w:pPr>
        <w:spacing w:after="0" w:line="240" w:lineRule="auto"/>
        <w:ind w:left="1417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7.7.1.5 Надання інформації про існуючих донорів структурним підрозділам СМР.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 реєстру донорів.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3.7.2 Ведення реєстру партнерів.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Пошук партнера.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Наповнення реєстру партнерів з визначенням рейтингу надійності.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Визначення основних галузей, які цікаві партнеру.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3.7.2.4 Визначення можливих ВО СМР, які можуть взяти участь у проектах спільно з партнерами.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3.7.2.5 Надання інформації про існуючих партнерів структурним підрозділам СМР.</w:t>
      </w:r>
    </w:p>
    <w:p w:rsidR="007A04C5" w:rsidRDefault="00C450DB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3.7.2.6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 реєстру партнерів.</w:t>
      </w:r>
    </w:p>
    <w:p w:rsidR="007A04C5" w:rsidRDefault="00C450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 Сприяння залученню додаткових джерел фінансування для реалізації проектів.</w:t>
      </w:r>
    </w:p>
    <w:p w:rsidR="007A04C5" w:rsidRDefault="00C450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3.7.3.1 Наповнення сторінки в соціальній мережі щодо інвестиційної діяльності в частині грантових пропозицій та можливостей для розвитку.</w:t>
      </w:r>
    </w:p>
    <w:p w:rsidR="007A04C5" w:rsidRDefault="00C450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3.7.3.2 Адміністрування  сторінки у соціальній мережі щодо інвестиційної діяльності в частині грантових пропозицій та можливостей для розвитку.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 Організація роботи зі створення маркетингової Стратегії та створення бренду міста Суми: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3.8.1 Організація роботи по створенню маркетингової стратегії міста Суми.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3.8.2 Організація роботи по створенню бренду міста Суми.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 Розробка та реалізація маркетингових заходів, направлених на формування образу міста: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3.9.1 Планування, розробка, оновлення та виготовлення рекламних матеріалів для міста Суми.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3.9.2 Забезпечення виготовлення та придбання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продукції.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3.9.3 Організація та реалізація проектів, пов’язаних із впровадженням маркетингової стратегії.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3.9.4 Підготовка та проведення  презентацій щодо потенціалу міста Суми.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3.9.5 Промоція міста Суми на інвестиційних ярмарках та форумах в Україні та за кордоном.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3.9.6 Координація роботи зі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продукції.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3.9.7 Підтримка зовнішніх ініціатив, пов'язаних із просуванням бренду міста Суми.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3.9.8 Ведення та оновлення порталів відповідно до функцій діяльності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 Контроль за виконанням маркетингової стратегії та використанням бренду міста Суми: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3.10.1 Контроль за використанням логотипу та бренду міста, що відповідає маркетинговій стратегії міста Суми на рівні міської ради.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3.10.2 Ініціювання та організація дослідницьких проектів, пов'язаних з брендом міста Суми та його логотипом.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 Створення умов для всебічного розвитку туризму у м. Суми та регіоні, сприяння підвищенню рівня якості та розширенню асортименту послуг в індустрії гостинності, створення та покращення унікальної туристичної пропозиції міста: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3.11.1 Проведення комплексного аналізу і прогнозування розвитку туризму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здійснення замовлень наукових, соціологічних, маркетингових та інших аналітичних досліджень, пов’язаних з його розвитком.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3.11.2 Розробка та впровадження системи міської туристичної інформації і навігації (інформаційні таблички, дороговкази, вказівники, стаціонарні карти і схеми тощо). Участь у вирішенні програм транспортного обслуговування туристів.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3.11.3 Підготовка і координація заходів в Україні та за кордоном, спрямованих на поширення знань про м. Суми, його історико-культурну спадщину, туристичний, рекреаційний потенціал тощо.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3.11.4 Сприяння створенню умов, які забезпечать ріст привабливості об’єктів туристичного зацікавлення у м. Суми.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3.11.5 Організація та участь у туристичних ярмарках, виставках, фестивалях, зльотах, видавництво та розповсюдження рекламно-інформаційних матеріалів (багатомовних буклетів, брошур, листівок, електронних дисків, довідників, інтернет-матеріалів, відео-матеріалів, інтернет-сайти, інше) про місто, туристичні об'єкти, готелі, підприємства туристичної інфраструктури, туристичні атракції і фестивалі з метою висвітлення туристичного потенціалу міста.</w:t>
      </w:r>
    </w:p>
    <w:p w:rsidR="007A04C5" w:rsidRDefault="00C450DB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3.11.6 Організація туристично-краєзнавчих та інформаційно-туристичних заходів для населення.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Виконання поточних завдань у закріпленому напрямі сфери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3.13 Розробка проектів нормативних актів, в межах повноважень Управління,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3.14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3.15 Здійснення в межах повноважень, договірної роботи щодо договорів, угод, контрактів, стороною яких виступає Сумська міська рада або її виконавчий комітет.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3.16 Аналіз за дорученням керівництва матеріалів, які надходять від правоохоронних, судових органів та органів прокуратури, інших державних органів та установ, сприяння своєчасному вжиттю заходів за результатами їх розгляду.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ПРАВА УПРАВЛІННЯ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Управління має право: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покладених на Управління повноважень.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своєчасного виконання завдань виконавчі органи Сумської міської ради та їх посадові особи зобов’язані на вимогу Управління невідкладно надавати відповідні документи, довідки, розрахунки та інші матеріали.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Надавати виконавчим органам Сумської міської ради, їх посадовим особам обов’язкові для виконання вказівки з питань, що входять до повноважень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Залучати спеціалістів інших виконавчих органів Сумської міської ради, підприємств, установ, організацій, об’єднань громадян, за погодженням з їх керівниками, для розгляду питань, що належать до повноважень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4.1.4. Інформувати Сумського міського голову, інших відповідальних осіб або органів про покладення на Управління повноважень, не передбачених даним Положенням, а також про випадки неподання або несвоєчасного подання на вимогу Управління документів, матеріалів, іншої інформації, необхідних для виконання Управлінням своїх повноважень.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 Бути ініціатором розгляду проектів рішень виконавчого комітету Сумської міської ради та підготовки проектів розпоряджень міського голови.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4.1.6. Брати участь у засіданнях дорадчих і колегіальних органів Сумської міської ради, нарадах, які проводяться, у разі розгляду на них питань, які відносяться до повноважень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4.1.7. Інформувати керівництво Сумської міської ради, Сумську міську раду, її виконавчий комітет та виконавчі органи з питань, що належать до повноважень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4.1.8. У разі переслідування працівника Управління у зв’язку з виконанням обов’язків, передбачених цим Положенням, інформувати про це відповідні органи.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4.1.9. Управління також користується іншими правами, передбаченими Законом України «Про місцеве самоврядування Україні» та іншими нормативно-правовими актами.</w:t>
      </w:r>
    </w:p>
    <w:p w:rsidR="007A04C5" w:rsidRPr="0014404F" w:rsidRDefault="00C450DB" w:rsidP="00144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V. ВІДПОВІДАЛЬНІСТЬ УПРАВЛІННЯ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Працівники Управління можуть бути притягнуті до цивільної, адміністративної, кримінальної та інших видів відповідальності у випадках та у порядку, що передбачені чинним законодавством України.</w:t>
      </w:r>
    </w:p>
    <w:p w:rsidR="007A04C5" w:rsidRDefault="00C450D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Працівники Управління несуть відповідальність за своєчасне та належне виконання обов’язків, передбачених даним Положенням і посадовими інструкціями, у порядку, визначеному чинним законодавством.</w:t>
      </w:r>
    </w:p>
    <w:p w:rsidR="00C450DB" w:rsidRPr="0014404F" w:rsidRDefault="00C450DB" w:rsidP="001440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VІ. ЗАКЛЮЧНІ ПОЛОЖЕННЯ</w:t>
      </w:r>
    </w:p>
    <w:p w:rsidR="007A04C5" w:rsidRDefault="00C450D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04C5" w:rsidRDefault="00C450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Припинення діяльності Управління здійснюється за рішенням Сумської міської ради відповідно до вимог чинного законодавства України.</w:t>
      </w:r>
    </w:p>
    <w:p w:rsidR="007A04C5" w:rsidRDefault="00C450D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4C5" w:rsidRDefault="00C450DB" w:rsidP="00B4285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857" w:rsidRDefault="00B4285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857" w:rsidRDefault="00B4285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Сумський міський голова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О.М. Лисенко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04F" w:rsidRDefault="0014404F" w:rsidP="0014404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Виконавець: Кубрак О.М. 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04F" w:rsidRDefault="0014404F" w:rsidP="00144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 w:rsidP="00144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“Про доступ до публічної інформації” та закону України “Про захист персональних даних”.</w:t>
      </w: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рішення Сумської міської ради “Про Положення про управління стратегічного розвитку міста Сумської міської ради” було завізовано:</w:t>
      </w: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</w:t>
      </w:r>
      <w:r w:rsidR="005B170D">
        <w:rPr>
          <w:rFonts w:ascii="Times New Roman" w:eastAsia="Times New Roman" w:hAnsi="Times New Roman" w:cs="Times New Roman"/>
          <w:sz w:val="28"/>
          <w:szCs w:val="28"/>
        </w:rPr>
        <w:t>лу “Проектний офіс”</w:t>
      </w:r>
      <w:r w:rsidR="005B170D">
        <w:rPr>
          <w:rFonts w:ascii="Times New Roman" w:eastAsia="Times New Roman" w:hAnsi="Times New Roman" w:cs="Times New Roman"/>
          <w:sz w:val="28"/>
          <w:szCs w:val="28"/>
        </w:rPr>
        <w:tab/>
      </w:r>
      <w:r w:rsidR="005B170D">
        <w:rPr>
          <w:rFonts w:ascii="Times New Roman" w:eastAsia="Times New Roman" w:hAnsi="Times New Roman" w:cs="Times New Roman"/>
          <w:sz w:val="28"/>
          <w:szCs w:val="28"/>
        </w:rPr>
        <w:tab/>
      </w:r>
      <w:r w:rsidR="005B17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О.М. Кубрак</w:t>
      </w: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C450D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</w:t>
      </w:r>
      <w:r w:rsidR="007D4D34">
        <w:rPr>
          <w:rFonts w:ascii="Times New Roman" w:eastAsia="Times New Roman" w:hAnsi="Times New Roman" w:cs="Times New Roman"/>
          <w:sz w:val="28"/>
          <w:szCs w:val="28"/>
        </w:rPr>
        <w:t>етар Сумської міської ради</w:t>
      </w:r>
      <w:r w:rsidR="007D4D34">
        <w:rPr>
          <w:rFonts w:ascii="Times New Roman" w:eastAsia="Times New Roman" w:hAnsi="Times New Roman" w:cs="Times New Roman"/>
          <w:sz w:val="28"/>
          <w:szCs w:val="28"/>
        </w:rPr>
        <w:tab/>
      </w:r>
      <w:r w:rsidR="007D4D34">
        <w:rPr>
          <w:rFonts w:ascii="Times New Roman" w:eastAsia="Times New Roman" w:hAnsi="Times New Roman" w:cs="Times New Roman"/>
          <w:sz w:val="28"/>
          <w:szCs w:val="28"/>
        </w:rPr>
        <w:tab/>
      </w:r>
      <w:r w:rsidR="007D4D34">
        <w:rPr>
          <w:rFonts w:ascii="Times New Roman" w:eastAsia="Times New Roman" w:hAnsi="Times New Roman" w:cs="Times New Roman"/>
          <w:sz w:val="28"/>
          <w:szCs w:val="28"/>
        </w:rPr>
        <w:tab/>
      </w:r>
      <w:r w:rsidR="007D4D34">
        <w:rPr>
          <w:rFonts w:ascii="Times New Roman" w:eastAsia="Times New Roman" w:hAnsi="Times New Roman" w:cs="Times New Roman"/>
          <w:sz w:val="28"/>
          <w:szCs w:val="28"/>
        </w:rPr>
        <w:tab/>
      </w:r>
      <w:r w:rsidR="007D4D34" w:rsidRPr="007D4D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Баранов</w:t>
      </w:r>
    </w:p>
    <w:p w:rsidR="007A04C5" w:rsidRDefault="007A04C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A04C5" w:rsidRDefault="007A04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sectPr w:rsidR="007A04C5" w:rsidSect="0014404F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FD3"/>
    <w:multiLevelType w:val="multilevel"/>
    <w:tmpl w:val="C5169A80"/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AF94911"/>
    <w:multiLevelType w:val="multilevel"/>
    <w:tmpl w:val="D076B9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6F71CD"/>
    <w:multiLevelType w:val="multilevel"/>
    <w:tmpl w:val="486E1DD0"/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866E70"/>
    <w:multiLevelType w:val="multilevel"/>
    <w:tmpl w:val="2C3C6D7E"/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F552FCD"/>
    <w:multiLevelType w:val="multilevel"/>
    <w:tmpl w:val="1A7AFF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DC74DA"/>
    <w:multiLevelType w:val="multilevel"/>
    <w:tmpl w:val="372E6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506BB6"/>
    <w:multiLevelType w:val="multilevel"/>
    <w:tmpl w:val="EFDC5A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AC2192"/>
    <w:multiLevelType w:val="multilevel"/>
    <w:tmpl w:val="0EF4103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E21162"/>
    <w:multiLevelType w:val="multilevel"/>
    <w:tmpl w:val="11E00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8309EA"/>
    <w:multiLevelType w:val="multilevel"/>
    <w:tmpl w:val="226CD3A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A45E6A"/>
    <w:multiLevelType w:val="multilevel"/>
    <w:tmpl w:val="8BBC1F6A"/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F7B5747"/>
    <w:multiLevelType w:val="multilevel"/>
    <w:tmpl w:val="00728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5"/>
    <w:rsid w:val="0014404F"/>
    <w:rsid w:val="005B170D"/>
    <w:rsid w:val="007A04C5"/>
    <w:rsid w:val="007D4D34"/>
    <w:rsid w:val="008B6607"/>
    <w:rsid w:val="00B42857"/>
    <w:rsid w:val="00BC006D"/>
    <w:rsid w:val="00C450DB"/>
    <w:rsid w:val="00E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C951"/>
  <w15:docId w15:val="{F7C1B115-046C-4169-A0A4-9C1C371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Борисенко Микола Петрович</cp:lastModifiedBy>
  <cp:revision>9</cp:revision>
  <cp:lastPrinted>2018-12-20T13:39:00Z</cp:lastPrinted>
  <dcterms:created xsi:type="dcterms:W3CDTF">2018-12-20T07:51:00Z</dcterms:created>
  <dcterms:modified xsi:type="dcterms:W3CDTF">2018-12-20T13:46:00Z</dcterms:modified>
</cp:coreProperties>
</file>