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EE5363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EE5363" w:rsidRDefault="00B230B0" w:rsidP="001C7AB7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B230B0" w:rsidRDefault="00B230B0" w:rsidP="001C7AB7">
            <w:pPr>
              <w:jc w:val="center"/>
              <w:rPr>
                <w:lang w:val="en-US"/>
              </w:rPr>
            </w:pPr>
          </w:p>
          <w:p w:rsidR="00B230B0" w:rsidRPr="00B230B0" w:rsidRDefault="00B230B0" w:rsidP="001C7AB7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5874D9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D70A66">
        <w:rPr>
          <w:bCs/>
          <w:sz w:val="28"/>
          <w:szCs w:val="28"/>
        </w:rPr>
        <w:t>СКЛИКАННЯ</w:t>
      </w:r>
      <w:r w:rsidR="00295946">
        <w:rPr>
          <w:bCs/>
          <w:sz w:val="28"/>
          <w:szCs w:val="28"/>
        </w:rPr>
        <w:t xml:space="preserve"> </w:t>
      </w:r>
      <w:r w:rsidR="00295946">
        <w:rPr>
          <w:bCs/>
          <w:sz w:val="28"/>
          <w:szCs w:val="28"/>
          <w:lang w:val="en-US"/>
        </w:rPr>
        <w:t>LIX</w:t>
      </w:r>
      <w:r w:rsidR="00D70A66">
        <w:rPr>
          <w:bCs/>
          <w:sz w:val="28"/>
          <w:szCs w:val="28"/>
        </w:rPr>
        <w:t xml:space="preserve"> </w:t>
      </w:r>
      <w:r w:rsidR="00D70A66" w:rsidRPr="003F76F4">
        <w:rPr>
          <w:bCs/>
          <w:sz w:val="28"/>
          <w:szCs w:val="28"/>
          <w:lang w:val="ru-RU"/>
        </w:rPr>
        <w:t xml:space="preserve"> </w:t>
      </w:r>
      <w:r w:rsidRPr="005874D9">
        <w:rPr>
          <w:bCs/>
          <w:sz w:val="28"/>
          <w:szCs w:val="28"/>
        </w:rPr>
        <w:t>СЕСІЯ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5B5E4F" w:rsidRDefault="00EB0557" w:rsidP="00EB05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D70A66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295946">
              <w:rPr>
                <w:sz w:val="28"/>
                <w:szCs w:val="28"/>
              </w:rPr>
              <w:t xml:space="preserve">31 </w:t>
            </w:r>
            <w:r w:rsidR="00295946">
              <w:rPr>
                <w:sz w:val="28"/>
                <w:szCs w:val="28"/>
                <w:lang w:val="ru-RU"/>
              </w:rPr>
              <w:t xml:space="preserve">липня 2019 року </w:t>
            </w:r>
            <w:r w:rsidR="00EB0557">
              <w:rPr>
                <w:sz w:val="28"/>
                <w:szCs w:val="28"/>
              </w:rPr>
              <w:t>№</w:t>
            </w:r>
            <w:r w:rsidR="00295946">
              <w:rPr>
                <w:sz w:val="28"/>
                <w:szCs w:val="28"/>
                <w:lang w:val="ru-RU"/>
              </w:rPr>
              <w:t xml:space="preserve"> 5404 - МР</w:t>
            </w:r>
            <w:r>
              <w:rPr>
                <w:sz w:val="28"/>
                <w:szCs w:val="28"/>
              </w:rPr>
              <w:t xml:space="preserve"> 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  <w:p w:rsidR="00185C7F" w:rsidRDefault="003F76F4" w:rsidP="00185C7F">
            <w:pPr>
              <w:tabs>
                <w:tab w:val="left" w:pos="1560"/>
              </w:tabs>
              <w:ind w:right="16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</w:t>
            </w:r>
            <w:r w:rsidR="00185C7F">
              <w:rPr>
                <w:sz w:val="28"/>
                <w:szCs w:val="28"/>
              </w:rPr>
              <w:t xml:space="preserve">есення змін до міської програми </w:t>
            </w:r>
            <w:r w:rsidR="00185C7F">
              <w:rPr>
                <w:bCs/>
                <w:color w:val="000000"/>
                <w:sz w:val="28"/>
                <w:szCs w:val="28"/>
              </w:rPr>
              <w:t>«Відкритий інформаційний      простір м. Суми» на 201</w:t>
            </w:r>
            <w:r w:rsidR="00185C7F" w:rsidRPr="00185C7F">
              <w:rPr>
                <w:bCs/>
                <w:color w:val="000000"/>
                <w:sz w:val="28"/>
                <w:szCs w:val="28"/>
              </w:rPr>
              <w:t>9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-2021 роки, затвердженої </w:t>
            </w:r>
            <w:r w:rsidR="00185C7F">
              <w:rPr>
                <w:sz w:val="28"/>
                <w:szCs w:val="28"/>
              </w:rPr>
              <w:t xml:space="preserve">рішенням Сумської міської ради  від </w:t>
            </w:r>
            <w:r w:rsidR="00185C7F" w:rsidRPr="009C5FA8">
              <w:rPr>
                <w:sz w:val="28"/>
                <w:szCs w:val="28"/>
              </w:rPr>
              <w:t xml:space="preserve">28 </w:t>
            </w:r>
            <w:r w:rsidR="00185C7F">
              <w:rPr>
                <w:sz w:val="28"/>
                <w:szCs w:val="28"/>
              </w:rPr>
              <w:t>листопада 2018 року № 4154</w:t>
            </w:r>
            <w:r w:rsidR="00185C7F" w:rsidRPr="009C5FA8">
              <w:rPr>
                <w:sz w:val="28"/>
                <w:szCs w:val="28"/>
              </w:rPr>
              <w:t xml:space="preserve"> </w:t>
            </w:r>
            <w:r w:rsidR="00185C7F">
              <w:rPr>
                <w:sz w:val="28"/>
                <w:szCs w:val="28"/>
              </w:rPr>
              <w:t>– МР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 (зі змінами)</w:t>
            </w:r>
          </w:p>
          <w:p w:rsidR="009C5FA8" w:rsidRDefault="009C5FA8" w:rsidP="00185C7F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EB0557" w:rsidRPr="00776D97" w:rsidRDefault="00D25F22" w:rsidP="00EB0557">
      <w:pPr>
        <w:ind w:firstLine="720"/>
        <w:jc w:val="both"/>
        <w:rPr>
          <w:b/>
          <w:sz w:val="28"/>
          <w:szCs w:val="28"/>
          <w:lang w:val="ru-RU"/>
        </w:rPr>
      </w:pPr>
      <w:r>
        <w:br w:type="textWrapping" w:clear="all"/>
      </w:r>
      <w:r w:rsidR="00B230B0">
        <w:rPr>
          <w:sz w:val="28"/>
          <w:szCs w:val="28"/>
        </w:rPr>
        <w:tab/>
      </w:r>
      <w:r w:rsidR="007F4A24" w:rsidRPr="006D4BAC">
        <w:rPr>
          <w:sz w:val="28"/>
          <w:szCs w:val="28"/>
        </w:rPr>
        <w:t>З метою</w:t>
      </w:r>
      <w:r w:rsidR="007F4A24">
        <w:rPr>
          <w:sz w:val="28"/>
          <w:szCs w:val="28"/>
        </w:rPr>
        <w:t xml:space="preserve"> забезпечення проведення у 2019 році комунальною установою «Агенція промоції «Суми» рок-фесту, реалізації проекту «</w:t>
      </w:r>
      <w:r w:rsidR="007F4A24">
        <w:rPr>
          <w:color w:val="000000"/>
          <w:sz w:val="28"/>
          <w:szCs w:val="28"/>
        </w:rPr>
        <w:t>Інформаційно-промоційний маршрут «Архітектурна спадщина»</w:t>
      </w:r>
      <w:r w:rsidR="00636960">
        <w:rPr>
          <w:sz w:val="28"/>
          <w:szCs w:val="28"/>
        </w:rPr>
        <w:t>,</w:t>
      </w:r>
      <w:r w:rsidR="007F4A24">
        <w:rPr>
          <w:sz w:val="28"/>
          <w:szCs w:val="28"/>
        </w:rPr>
        <w:t xml:space="preserve"> а також проведення робочих зустрічей з іноземними експертами по обміну досвідом</w:t>
      </w:r>
      <w:r w:rsidR="00B85F10">
        <w:rPr>
          <w:sz w:val="28"/>
          <w:szCs w:val="28"/>
        </w:rPr>
        <w:t>,</w:t>
      </w:r>
      <w:r w:rsidR="007F4A24">
        <w:rPr>
          <w:sz w:val="28"/>
          <w:szCs w:val="28"/>
        </w:rPr>
        <w:t xml:space="preserve"> </w:t>
      </w:r>
      <w:r w:rsidR="00636960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B45220" w:rsidRDefault="00EB0557" w:rsidP="00EB0557">
      <w:pPr>
        <w:ind w:firstLine="720"/>
        <w:jc w:val="both"/>
        <w:rPr>
          <w:b/>
          <w:sz w:val="28"/>
          <w:szCs w:val="28"/>
          <w:lang w:val="ru-RU"/>
        </w:rPr>
      </w:pPr>
    </w:p>
    <w:p w:rsidR="00EB0557" w:rsidRPr="00BA2DF3" w:rsidRDefault="00EB0557" w:rsidP="00EB0557">
      <w:pPr>
        <w:ind w:firstLine="720"/>
        <w:jc w:val="center"/>
        <w:rPr>
          <w:b/>
          <w:sz w:val="28"/>
          <w:szCs w:val="28"/>
          <w:lang w:val="ru-RU"/>
        </w:rPr>
      </w:pPr>
      <w:r w:rsidRPr="00BA2DF3">
        <w:rPr>
          <w:b/>
          <w:sz w:val="28"/>
          <w:szCs w:val="28"/>
          <w:lang w:val="ru-RU"/>
        </w:rPr>
        <w:t>ВИРІШИЛА:</w:t>
      </w:r>
    </w:p>
    <w:p w:rsidR="00EB0557" w:rsidRPr="00295946" w:rsidRDefault="00EB0557" w:rsidP="00EB0557">
      <w:pPr>
        <w:ind w:firstLine="720"/>
        <w:jc w:val="center"/>
        <w:rPr>
          <w:b/>
          <w:sz w:val="28"/>
          <w:szCs w:val="28"/>
        </w:rPr>
      </w:pPr>
    </w:p>
    <w:p w:rsidR="00636960" w:rsidRDefault="00636960" w:rsidP="00B85F10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Унести зміни</w:t>
      </w:r>
      <w:r w:rsidR="008D2421">
        <w:rPr>
          <w:bCs/>
          <w:color w:val="000000"/>
          <w:sz w:val="28"/>
          <w:szCs w:val="28"/>
        </w:rPr>
        <w:t xml:space="preserve"> до міської програми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8D2421">
        <w:rPr>
          <w:bCs/>
          <w:color w:val="000000"/>
          <w:sz w:val="28"/>
          <w:szCs w:val="28"/>
        </w:rPr>
        <w:t xml:space="preserve"> </w:t>
      </w:r>
      <w:r w:rsidR="00B85F10">
        <w:rPr>
          <w:bCs/>
          <w:color w:val="000000"/>
          <w:sz w:val="28"/>
          <w:szCs w:val="28"/>
        </w:rPr>
        <w:t xml:space="preserve">     </w:t>
      </w:r>
      <w:r w:rsidR="008D2421" w:rsidRPr="00B45220">
        <w:rPr>
          <w:bCs/>
          <w:color w:val="000000"/>
          <w:sz w:val="28"/>
          <w:szCs w:val="28"/>
        </w:rPr>
        <w:t>м. Суми»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8D2421">
        <w:rPr>
          <w:bCs/>
          <w:color w:val="000000"/>
          <w:sz w:val="28"/>
          <w:szCs w:val="28"/>
        </w:rPr>
        <w:t xml:space="preserve">, затвердженої рішенням </w:t>
      </w:r>
      <w:r w:rsidR="008D2421">
        <w:rPr>
          <w:sz w:val="28"/>
          <w:szCs w:val="28"/>
        </w:rPr>
        <w:t xml:space="preserve">Сумської міської ради  від </w:t>
      </w:r>
      <w:r w:rsidR="008D2421" w:rsidRPr="009C5FA8">
        <w:rPr>
          <w:sz w:val="28"/>
          <w:szCs w:val="28"/>
        </w:rPr>
        <w:t xml:space="preserve">28 </w:t>
      </w:r>
      <w:r w:rsidR="008D2421">
        <w:rPr>
          <w:sz w:val="28"/>
          <w:szCs w:val="28"/>
        </w:rPr>
        <w:t>листопада 2018 року № 4154</w:t>
      </w:r>
      <w:r w:rsidR="008D2421" w:rsidRPr="009C5FA8">
        <w:rPr>
          <w:sz w:val="28"/>
          <w:szCs w:val="28"/>
        </w:rPr>
        <w:t xml:space="preserve"> </w:t>
      </w:r>
      <w:r w:rsidR="008D2421">
        <w:rPr>
          <w:sz w:val="28"/>
          <w:szCs w:val="28"/>
        </w:rPr>
        <w:t>– МР</w:t>
      </w:r>
      <w:r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 xml:space="preserve"> (зі змінами)</w:t>
      </w:r>
      <w:r w:rsidR="00CC7EA9">
        <w:rPr>
          <w:bCs/>
          <w:color w:val="000000"/>
          <w:sz w:val="28"/>
          <w:szCs w:val="28"/>
        </w:rPr>
        <w:t>:</w:t>
      </w:r>
    </w:p>
    <w:p w:rsidR="00B85F10" w:rsidRPr="00B65DE4" w:rsidRDefault="00CC7EA9" w:rsidP="00B85F10">
      <w:pPr>
        <w:pStyle w:val="a7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85F10">
        <w:rPr>
          <w:bCs/>
          <w:color w:val="000000"/>
          <w:sz w:val="28"/>
          <w:szCs w:val="28"/>
        </w:rPr>
        <w:tab/>
      </w:r>
      <w:r w:rsidR="00B85F10">
        <w:rPr>
          <w:sz w:val="28"/>
          <w:szCs w:val="28"/>
        </w:rPr>
        <w:t>1. Р</w:t>
      </w:r>
      <w:r w:rsidR="00B85F10"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 w:rsidR="00B85F10">
        <w:rPr>
          <w:sz w:val="28"/>
          <w:szCs w:val="28"/>
        </w:rPr>
        <w:t>аційний простір м. Суми» на 2019-2021</w:t>
      </w:r>
      <w:r w:rsidR="00B85F10" w:rsidRPr="00B65DE4">
        <w:rPr>
          <w:sz w:val="28"/>
          <w:szCs w:val="28"/>
        </w:rPr>
        <w:t xml:space="preserve"> роки» розділу 1 «Загальна характеристика Програми»</w:t>
      </w:r>
      <w:r w:rsidR="009625A2">
        <w:rPr>
          <w:sz w:val="28"/>
          <w:szCs w:val="28"/>
        </w:rPr>
        <w:t xml:space="preserve"> викласти в такій редакції</w:t>
      </w:r>
      <w:r w:rsidR="00B85F10" w:rsidRPr="00B65DE4">
        <w:rPr>
          <w:sz w:val="28"/>
          <w:szCs w:val="28"/>
        </w:rPr>
        <w:t>:</w:t>
      </w:r>
    </w:p>
    <w:p w:rsidR="00B85F10" w:rsidRPr="00B65DE4" w:rsidRDefault="00B85F10" w:rsidP="00B85F10">
      <w:pPr>
        <w:jc w:val="both"/>
        <w:rPr>
          <w:color w:val="000000"/>
          <w:sz w:val="6"/>
          <w:szCs w:val="6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73"/>
        <w:gridCol w:w="6007"/>
        <w:gridCol w:w="326"/>
      </w:tblGrid>
      <w:tr w:rsidR="00B85F10" w:rsidTr="00CF05CF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41" w:type="pct"/>
          </w:tcPr>
          <w:p w:rsidR="00B85F10" w:rsidRPr="005D6096" w:rsidRDefault="00B85F10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27 175,9 </w:t>
            </w:r>
            <w:r w:rsidRPr="005D6096">
              <w:rPr>
                <w:b/>
                <w:bCs/>
                <w:sz w:val="28"/>
                <w:szCs w:val="28"/>
              </w:rPr>
              <w:t>тис. грн.</w:t>
            </w:r>
            <w:r w:rsidRPr="005D6096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5D6096" w:rsidRDefault="00B85F10" w:rsidP="00CF05CF">
            <w:pPr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5D6096" w:rsidRDefault="00B85F10" w:rsidP="00CF05CF">
            <w:pPr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sz w:val="28"/>
                <w:szCs w:val="28"/>
              </w:rPr>
              <w:t xml:space="preserve">9 094,1 </w:t>
            </w:r>
            <w:r w:rsidRPr="005D6096">
              <w:rPr>
                <w:sz w:val="28"/>
                <w:szCs w:val="28"/>
              </w:rPr>
              <w:t>тис. грн.</w:t>
            </w:r>
          </w:p>
          <w:p w:rsidR="00B85F10" w:rsidRPr="005D6096" w:rsidRDefault="00B85F10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8 775,0</w:t>
            </w:r>
            <w:r w:rsidRPr="005D6096">
              <w:rPr>
                <w:sz w:val="28"/>
                <w:szCs w:val="28"/>
              </w:rPr>
              <w:t xml:space="preserve"> тис. грн.</w:t>
            </w:r>
          </w:p>
          <w:p w:rsidR="00B85F10" w:rsidRPr="005D6096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 xml:space="preserve">2021 рік – </w:t>
            </w:r>
            <w:r>
              <w:rPr>
                <w:bCs/>
                <w:sz w:val="28"/>
                <w:szCs w:val="28"/>
                <w:lang w:eastAsia="en-US"/>
              </w:rPr>
              <w:t>9 306,8</w:t>
            </w:r>
            <w:r w:rsidRPr="005D609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D6096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>
            <w:r w:rsidRPr="009A707D">
              <w:rPr>
                <w:sz w:val="22"/>
                <w:szCs w:val="22"/>
              </w:rPr>
              <w:t>»</w:t>
            </w:r>
          </w:p>
        </w:tc>
      </w:tr>
      <w:tr w:rsidR="00B85F10" w:rsidTr="00CF05CF">
        <w:tc>
          <w:tcPr>
            <w:tcW w:w="185" w:type="pct"/>
            <w:vMerge/>
            <w:tcBorders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3141" w:type="pct"/>
          </w:tcPr>
          <w:p w:rsidR="00B85F10" w:rsidRPr="005D6096" w:rsidRDefault="00B85F10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27 175,9 </w:t>
            </w:r>
            <w:r w:rsidRPr="005D6096">
              <w:rPr>
                <w:b/>
                <w:bCs/>
                <w:sz w:val="28"/>
                <w:szCs w:val="28"/>
              </w:rPr>
              <w:t>тис. грн.</w:t>
            </w:r>
            <w:r w:rsidRPr="005D6096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5D6096" w:rsidRDefault="00B85F10" w:rsidP="00CF05CF">
            <w:pPr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5D6096" w:rsidRDefault="00B85F10" w:rsidP="00CF05CF">
            <w:pPr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sz w:val="28"/>
                <w:szCs w:val="28"/>
              </w:rPr>
              <w:t xml:space="preserve">9 094,1 </w:t>
            </w:r>
            <w:r w:rsidRPr="005D6096">
              <w:rPr>
                <w:sz w:val="28"/>
                <w:szCs w:val="28"/>
              </w:rPr>
              <w:t>тис. грн.</w:t>
            </w:r>
          </w:p>
          <w:p w:rsidR="00B85F10" w:rsidRPr="005D6096" w:rsidRDefault="00B85F10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8 775,0</w:t>
            </w:r>
            <w:r w:rsidRPr="005D6096">
              <w:rPr>
                <w:sz w:val="28"/>
                <w:szCs w:val="28"/>
              </w:rPr>
              <w:t xml:space="preserve"> тис. грн.</w:t>
            </w:r>
          </w:p>
          <w:p w:rsidR="00B85F10" w:rsidRPr="005D6096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5D6096">
              <w:rPr>
                <w:color w:val="000000"/>
                <w:sz w:val="28"/>
                <w:szCs w:val="28"/>
              </w:rPr>
              <w:t xml:space="preserve">2021 рік – </w:t>
            </w:r>
            <w:r>
              <w:rPr>
                <w:bCs/>
                <w:sz w:val="28"/>
                <w:szCs w:val="28"/>
                <w:lang w:eastAsia="en-US"/>
              </w:rPr>
              <w:t>9 306,8</w:t>
            </w:r>
            <w:r w:rsidRPr="005D609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D6096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:rsidR="00B85F10" w:rsidRPr="009A707D" w:rsidRDefault="00B85F10" w:rsidP="00CF05CF"/>
        </w:tc>
      </w:tr>
    </w:tbl>
    <w:p w:rsidR="00B85F10" w:rsidRDefault="00B85F10" w:rsidP="00B85F10">
      <w:pPr>
        <w:jc w:val="both"/>
        <w:rPr>
          <w:sz w:val="6"/>
          <w:szCs w:val="6"/>
        </w:rPr>
      </w:pPr>
    </w:p>
    <w:p w:rsidR="00B85F10" w:rsidRDefault="00B85F10" w:rsidP="00B85F10">
      <w:pPr>
        <w:jc w:val="both"/>
        <w:rPr>
          <w:sz w:val="6"/>
          <w:szCs w:val="6"/>
        </w:rPr>
      </w:pPr>
    </w:p>
    <w:p w:rsidR="00B85F10" w:rsidRDefault="00CC7EA9" w:rsidP="00CC7EA9">
      <w:pPr>
        <w:pStyle w:val="a7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B85F10" w:rsidRDefault="00B85F10" w:rsidP="00CC7EA9">
      <w:pPr>
        <w:pStyle w:val="a7"/>
        <w:ind w:left="360"/>
        <w:rPr>
          <w:bCs/>
          <w:color w:val="000000"/>
          <w:sz w:val="28"/>
          <w:szCs w:val="28"/>
        </w:rPr>
      </w:pPr>
    </w:p>
    <w:p w:rsidR="00B85F10" w:rsidRDefault="00B85F10" w:rsidP="00CC7EA9">
      <w:pPr>
        <w:pStyle w:val="a7"/>
        <w:ind w:left="360"/>
        <w:rPr>
          <w:bCs/>
          <w:color w:val="000000"/>
          <w:sz w:val="28"/>
          <w:szCs w:val="28"/>
        </w:rPr>
      </w:pPr>
    </w:p>
    <w:p w:rsidR="009D4C1F" w:rsidRDefault="009D4C1F" w:rsidP="00CC7EA9">
      <w:pPr>
        <w:pStyle w:val="a7"/>
        <w:ind w:left="360"/>
        <w:rPr>
          <w:bCs/>
          <w:color w:val="000000"/>
          <w:sz w:val="28"/>
          <w:szCs w:val="28"/>
        </w:rPr>
      </w:pPr>
    </w:p>
    <w:p w:rsidR="00CF05CF" w:rsidRDefault="009625A2" w:rsidP="001A3CBC">
      <w:pPr>
        <w:tabs>
          <w:tab w:val="left" w:pos="3828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CC7EA9" w:rsidRPr="00CC7EA9" w:rsidRDefault="00CF05CF" w:rsidP="00CF05C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CC7EA9">
        <w:rPr>
          <w:bCs/>
          <w:color w:val="000000"/>
          <w:sz w:val="28"/>
          <w:szCs w:val="28"/>
        </w:rPr>
        <w:t xml:space="preserve">2. </w:t>
      </w:r>
      <w:r w:rsidR="00E919F8">
        <w:rPr>
          <w:bCs/>
          <w:color w:val="000000"/>
          <w:sz w:val="28"/>
          <w:szCs w:val="28"/>
        </w:rPr>
        <w:t>Додатки 1,2,</w:t>
      </w:r>
      <w:r w:rsidR="00902D93">
        <w:rPr>
          <w:bCs/>
          <w:color w:val="000000"/>
          <w:sz w:val="28"/>
          <w:szCs w:val="28"/>
        </w:rPr>
        <w:t>3,4 до Програми</w:t>
      </w:r>
      <w:r w:rsidR="009625A2">
        <w:rPr>
          <w:bCs/>
          <w:color w:val="000000"/>
          <w:sz w:val="28"/>
          <w:szCs w:val="28"/>
        </w:rPr>
        <w:t xml:space="preserve"> викласти в новій редакції згідно з додатками </w:t>
      </w:r>
      <w:r w:rsidR="00902D93"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>1,</w:t>
      </w:r>
      <w:r w:rsidR="00902D93">
        <w:rPr>
          <w:bCs/>
          <w:color w:val="000000"/>
          <w:sz w:val="28"/>
          <w:szCs w:val="28"/>
        </w:rPr>
        <w:t>2,3,</w:t>
      </w:r>
      <w:r w:rsidR="00CC7EA9">
        <w:rPr>
          <w:bCs/>
          <w:color w:val="000000"/>
          <w:sz w:val="28"/>
          <w:szCs w:val="28"/>
        </w:rPr>
        <w:t>4</w:t>
      </w:r>
      <w:r w:rsidR="001A3CBC">
        <w:rPr>
          <w:bCs/>
          <w:color w:val="000000"/>
          <w:sz w:val="28"/>
          <w:szCs w:val="28"/>
        </w:rPr>
        <w:t xml:space="preserve"> до цього рішення</w:t>
      </w:r>
      <w:r w:rsidR="00CC7EA9">
        <w:rPr>
          <w:bCs/>
          <w:color w:val="000000"/>
          <w:sz w:val="28"/>
          <w:szCs w:val="28"/>
        </w:rPr>
        <w:t>.</w:t>
      </w:r>
    </w:p>
    <w:p w:rsidR="00EB2324" w:rsidRDefault="00EB2324" w:rsidP="009625A2">
      <w:pPr>
        <w:jc w:val="both"/>
        <w:rPr>
          <w:sz w:val="28"/>
          <w:szCs w:val="28"/>
        </w:rPr>
      </w:pPr>
    </w:p>
    <w:p w:rsidR="00AC4D69" w:rsidRDefault="00AC4D69" w:rsidP="00C431B2">
      <w:pPr>
        <w:rPr>
          <w:sz w:val="28"/>
          <w:szCs w:val="28"/>
        </w:rPr>
      </w:pPr>
    </w:p>
    <w:p w:rsidR="009625A2" w:rsidRDefault="009625A2" w:rsidP="00C431B2">
      <w:pPr>
        <w:rPr>
          <w:sz w:val="28"/>
          <w:szCs w:val="28"/>
        </w:rPr>
      </w:pPr>
    </w:p>
    <w:p w:rsidR="009D4C1F" w:rsidRPr="00295946" w:rsidRDefault="009D4C1F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Default="00EB0557" w:rsidP="00EB0557">
      <w:r>
        <w:t>Виконав</w:t>
      </w:r>
      <w:r w:rsidR="00FA4333">
        <w:t>ець: Кубрак О.М.</w:t>
      </w: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F834EC" w:rsidRDefault="0083725D" w:rsidP="00F966CC">
      <w:r>
        <w:t xml:space="preserve">                    </w:t>
      </w: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9F28B4" w:rsidRDefault="009F28B4" w:rsidP="009F28B4">
      <w:pPr>
        <w:tabs>
          <w:tab w:val="left" w:pos="1227"/>
        </w:tabs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9D4C1F">
      <w:pPr>
        <w:tabs>
          <w:tab w:val="left" w:pos="1252"/>
          <w:tab w:val="left" w:pos="4820"/>
          <w:tab w:val="left" w:pos="5103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397FC5" w:rsidRDefault="00397FC5" w:rsidP="00F834EC">
      <w:pPr>
        <w:tabs>
          <w:tab w:val="left" w:pos="1252"/>
        </w:tabs>
        <w:rPr>
          <w:sz w:val="28"/>
          <w:szCs w:val="28"/>
        </w:rPr>
      </w:pPr>
    </w:p>
    <w:p w:rsidR="001A3CBC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sz w:val="24"/>
          <w:szCs w:val="24"/>
        </w:rPr>
      </w:pPr>
    </w:p>
    <w:p w:rsidR="008A1648" w:rsidRPr="00397FC5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1A3CBC">
        <w:rPr>
          <w:b w:val="0"/>
          <w:sz w:val="24"/>
          <w:szCs w:val="24"/>
        </w:rPr>
        <w:t>Додаток 1</w:t>
      </w:r>
    </w:p>
    <w:p w:rsidR="00902D93" w:rsidRPr="00FA4333" w:rsidRDefault="00902D93" w:rsidP="009D4C1F">
      <w:pPr>
        <w:framePr w:hSpace="180" w:wrap="around" w:vAnchor="text" w:hAnchor="text" w:y="1"/>
        <w:widowControl w:val="0"/>
        <w:autoSpaceDE w:val="0"/>
        <w:autoSpaceDN w:val="0"/>
        <w:adjustRightInd w:val="0"/>
        <w:ind w:left="4820" w:right="-117" w:firstLine="6"/>
        <w:suppressOverlap/>
        <w:rPr>
          <w:bCs/>
          <w:color w:val="000000"/>
        </w:rPr>
      </w:pPr>
      <w:r>
        <w:t>до рішення Сумської міської ради</w:t>
      </w:r>
      <w:r w:rsidR="000F48C8">
        <w:t xml:space="preserve"> </w:t>
      </w:r>
      <w:r w:rsidR="000F48C8" w:rsidRPr="000F48C8">
        <w:t xml:space="preserve">«Про внесення змін до рішення Сумської міської ради від 28 </w:t>
      </w:r>
      <w:r w:rsidR="000F48C8">
        <w:t>листопада 2018 року</w:t>
      </w:r>
      <w:r w:rsidR="000F48C8" w:rsidRPr="000F48C8">
        <w:t xml:space="preserve"> № 4154 – МР  «Про міську програму </w:t>
      </w:r>
      <w:r w:rsidR="000F48C8" w:rsidRPr="000F48C8">
        <w:rPr>
          <w:bCs/>
          <w:color w:val="000000"/>
        </w:rPr>
        <w:t>«Відкритий інформаційний простір м. Суми» на 2019-2021 роки (зі змінами)</w:t>
      </w:r>
      <w:r w:rsidR="000F48C8" w:rsidRPr="000F48C8">
        <w:rPr>
          <w:bCs/>
        </w:rPr>
        <w:t>»</w:t>
      </w:r>
      <w:r>
        <w:t xml:space="preserve"> </w:t>
      </w:r>
    </w:p>
    <w:p w:rsidR="00CF05CF" w:rsidRPr="00CF05CF" w:rsidRDefault="00CF05CF" w:rsidP="00CF05CF">
      <w:pPr>
        <w:tabs>
          <w:tab w:val="left" w:pos="156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F05CF">
        <w:t xml:space="preserve">від 31 </w:t>
      </w:r>
      <w:r w:rsidRPr="00CF05CF">
        <w:rPr>
          <w:lang w:val="ru-RU"/>
        </w:rPr>
        <w:t xml:space="preserve">липня 2019 року </w:t>
      </w:r>
      <w:r w:rsidRPr="00CF05CF">
        <w:t>№</w:t>
      </w:r>
      <w:r w:rsidRPr="00CF05CF">
        <w:rPr>
          <w:lang w:val="ru-RU"/>
        </w:rPr>
        <w:t xml:space="preserve"> 5404 - МР</w:t>
      </w:r>
      <w:r w:rsidRPr="00CF05CF">
        <w:t xml:space="preserve"> </w:t>
      </w:r>
    </w:p>
    <w:p w:rsidR="001A3CBC" w:rsidRPr="001A3CBC" w:rsidRDefault="001A3CBC" w:rsidP="001A3CBC">
      <w:pPr>
        <w:tabs>
          <w:tab w:val="left" w:pos="1560"/>
        </w:tabs>
        <w:ind w:right="163"/>
        <w:jc w:val="both"/>
        <w:rPr>
          <w:bCs/>
          <w:color w:val="000000"/>
        </w:rPr>
      </w:pPr>
    </w:p>
    <w:p w:rsidR="008A1648" w:rsidRDefault="008A1648" w:rsidP="008A1648"/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– 2021 роки</w:t>
      </w: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DF2661" w:rsidRDefault="009D4C1F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9 094</w:t>
            </w:r>
            <w:r w:rsidR="00DF2661">
              <w:rPr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501" w:type="dxa"/>
            <w:vAlign w:val="center"/>
          </w:tcPr>
          <w:p w:rsidR="008A1648" w:rsidRPr="00DF2661" w:rsidRDefault="00DF2661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8 775,0</w:t>
            </w:r>
          </w:p>
        </w:tc>
        <w:tc>
          <w:tcPr>
            <w:tcW w:w="1701" w:type="dxa"/>
            <w:vAlign w:val="center"/>
          </w:tcPr>
          <w:p w:rsidR="008A1648" w:rsidRPr="00DF2661" w:rsidRDefault="00DF2661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9 306,8</w:t>
            </w:r>
          </w:p>
        </w:tc>
        <w:tc>
          <w:tcPr>
            <w:tcW w:w="1840" w:type="dxa"/>
            <w:vAlign w:val="center"/>
          </w:tcPr>
          <w:p w:rsidR="008A1648" w:rsidRPr="00DF2661" w:rsidRDefault="009D4C1F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27 175</w:t>
            </w:r>
            <w:r w:rsidR="00DF2661">
              <w:rPr>
                <w:b/>
                <w:bCs/>
                <w:sz w:val="28"/>
                <w:szCs w:val="28"/>
              </w:rPr>
              <w:t>,9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6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DF266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DF2661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DF266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8A1648" w:rsidRPr="00DF2661" w:rsidRDefault="009D4C1F" w:rsidP="008A1648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9 094</w:t>
            </w:r>
            <w:r w:rsidR="00DF2661">
              <w:rPr>
                <w:bCs/>
                <w:sz w:val="28"/>
                <w:szCs w:val="28"/>
              </w:rPr>
              <w:t>,1</w:t>
            </w:r>
          </w:p>
        </w:tc>
        <w:tc>
          <w:tcPr>
            <w:tcW w:w="1501" w:type="dxa"/>
            <w:vAlign w:val="center"/>
          </w:tcPr>
          <w:p w:rsidR="008A1648" w:rsidRPr="00DF2661" w:rsidRDefault="00DF2661" w:rsidP="008A1648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8 775,0</w:t>
            </w:r>
          </w:p>
        </w:tc>
        <w:tc>
          <w:tcPr>
            <w:tcW w:w="1701" w:type="dxa"/>
            <w:vAlign w:val="center"/>
          </w:tcPr>
          <w:p w:rsidR="008A1648" w:rsidRPr="00DF2661" w:rsidRDefault="00DF2661" w:rsidP="008A1648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9 306,8</w:t>
            </w:r>
          </w:p>
        </w:tc>
        <w:tc>
          <w:tcPr>
            <w:tcW w:w="1840" w:type="dxa"/>
            <w:vAlign w:val="center"/>
          </w:tcPr>
          <w:p w:rsidR="008A1648" w:rsidRPr="00DF2661" w:rsidRDefault="009D4C1F" w:rsidP="008A16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27 175</w:t>
            </w:r>
            <w:r w:rsidR="00DF2661">
              <w:rPr>
                <w:bCs/>
                <w:sz w:val="28"/>
                <w:szCs w:val="28"/>
              </w:rPr>
              <w:t>,9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310A7E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9F28B4" w:rsidRDefault="009D6902" w:rsidP="009F28B4">
      <w:r>
        <w:t>Виконавець</w:t>
      </w:r>
      <w:r w:rsidR="003E0C13">
        <w:t xml:space="preserve">: </w:t>
      </w:r>
      <w:r w:rsidR="00FA4333">
        <w:t>Кубрак О.М.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1A3CBC">
          <w:pgSz w:w="11906" w:h="16838" w:code="9"/>
          <w:pgMar w:top="568" w:right="624" w:bottom="567" w:left="1701" w:header="720" w:footer="720" w:gutter="0"/>
          <w:cols w:space="720"/>
          <w:docGrid w:linePitch="65"/>
        </w:sect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2</w:t>
      </w:r>
    </w:p>
    <w:p w:rsidR="009D4C1F" w:rsidRPr="00FA4333" w:rsidRDefault="009D4C1F" w:rsidP="009D4C1F">
      <w:pPr>
        <w:framePr w:hSpace="180" w:wrap="around" w:vAnchor="text" w:hAnchor="text" w:y="1"/>
        <w:widowControl w:val="0"/>
        <w:autoSpaceDE w:val="0"/>
        <w:autoSpaceDN w:val="0"/>
        <w:adjustRightInd w:val="0"/>
        <w:ind w:left="7788" w:right="-117"/>
        <w:suppressOverlap/>
        <w:rPr>
          <w:bCs/>
          <w:color w:val="000000"/>
        </w:rPr>
      </w:pPr>
      <w:r>
        <w:t>до рішення Сумської міської ради</w:t>
      </w:r>
      <w:r w:rsidR="000F48C8">
        <w:t xml:space="preserve"> </w:t>
      </w:r>
      <w:r w:rsidR="000F48C8" w:rsidRPr="000F48C8">
        <w:t xml:space="preserve">«Про внесення змін до рішення Сумської міської ради від 28 </w:t>
      </w:r>
      <w:r w:rsidR="000F48C8">
        <w:t>листопада 2018 року</w:t>
      </w:r>
      <w:r w:rsidR="000F48C8" w:rsidRPr="000F48C8">
        <w:t xml:space="preserve"> № 4154 – МР  «Про міську програму </w:t>
      </w:r>
      <w:r w:rsidR="000F48C8" w:rsidRPr="000F48C8">
        <w:rPr>
          <w:bCs/>
          <w:color w:val="000000"/>
        </w:rPr>
        <w:t>«Відкритий інформаційний простір м. Суми» на 2019-2021 роки (зі змінами)</w:t>
      </w:r>
      <w:r w:rsidR="000F48C8" w:rsidRPr="000F48C8">
        <w:rPr>
          <w:bCs/>
        </w:rPr>
        <w:t>»</w:t>
      </w:r>
      <w:r w:rsidR="000F48C8">
        <w:t xml:space="preserve"> </w:t>
      </w:r>
      <w:r w:rsidRPr="00FA4333">
        <w:rPr>
          <w:bCs/>
          <w:color w:val="000000"/>
        </w:rPr>
        <w:t xml:space="preserve"> </w:t>
      </w:r>
    </w:p>
    <w:p w:rsidR="00397FC5" w:rsidRPr="000F48C8" w:rsidRDefault="00CF05CF" w:rsidP="00CF05CF">
      <w:pPr>
        <w:suppressAutoHyphens/>
        <w:ind w:left="7080" w:firstLine="708"/>
      </w:pPr>
      <w:r w:rsidRPr="00CF05CF">
        <w:t xml:space="preserve">від 31 </w:t>
      </w:r>
      <w:r w:rsidRPr="000F48C8">
        <w:t xml:space="preserve">липня 2019 року </w:t>
      </w:r>
      <w:r w:rsidRPr="00CF05CF">
        <w:t>№</w:t>
      </w:r>
      <w:r w:rsidRPr="000F48C8">
        <w:t xml:space="preserve"> 5404 – МР</w:t>
      </w:r>
    </w:p>
    <w:p w:rsidR="00CF05CF" w:rsidRPr="000F48C8" w:rsidRDefault="00CF05CF" w:rsidP="00CF05CF">
      <w:pPr>
        <w:suppressAutoHyphens/>
        <w:ind w:left="7080" w:firstLine="708"/>
      </w:pPr>
    </w:p>
    <w:p w:rsidR="00CF05CF" w:rsidRDefault="00CF05CF" w:rsidP="00CF05CF">
      <w:pPr>
        <w:suppressAutoHyphens/>
        <w:ind w:left="7080" w:firstLine="708"/>
      </w:pPr>
    </w:p>
    <w:p w:rsidR="008A1648" w:rsidRDefault="008A1648" w:rsidP="008A1648">
      <w:pPr>
        <w:jc w:val="center"/>
        <w:rPr>
          <w:b/>
          <w:bCs/>
          <w:sz w:val="26"/>
          <w:szCs w:val="26"/>
        </w:rPr>
      </w:pPr>
      <w:r w:rsidRPr="007C1A8F">
        <w:rPr>
          <w:b/>
          <w:bCs/>
          <w:sz w:val="26"/>
          <w:szCs w:val="26"/>
        </w:rPr>
        <w:t>Напрями діяльнос</w:t>
      </w:r>
      <w:r>
        <w:rPr>
          <w:b/>
          <w:bCs/>
          <w:sz w:val="26"/>
          <w:szCs w:val="26"/>
        </w:rPr>
        <w:t>ті, завдання та заходи міської п</w:t>
      </w:r>
      <w:r w:rsidRPr="007C1A8F">
        <w:rPr>
          <w:b/>
          <w:bCs/>
          <w:sz w:val="26"/>
          <w:szCs w:val="26"/>
        </w:rPr>
        <w:t>рограми «Відкритий інформаційний простір м. Суми» на 201</w:t>
      </w:r>
      <w:r>
        <w:rPr>
          <w:b/>
          <w:bCs/>
          <w:sz w:val="26"/>
          <w:szCs w:val="26"/>
        </w:rPr>
        <w:t>9</w:t>
      </w:r>
      <w:r w:rsidRPr="007C1A8F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21</w:t>
      </w:r>
      <w:r w:rsidRPr="007C1A8F">
        <w:rPr>
          <w:b/>
          <w:bCs/>
          <w:sz w:val="26"/>
          <w:szCs w:val="26"/>
        </w:rPr>
        <w:t xml:space="preserve"> роки</w:t>
      </w:r>
    </w:p>
    <w:p w:rsidR="008A1648" w:rsidRPr="007C1A8F" w:rsidRDefault="008A1648" w:rsidP="008A164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694"/>
        <w:gridCol w:w="852"/>
        <w:gridCol w:w="1703"/>
        <w:gridCol w:w="3261"/>
      </w:tblGrid>
      <w:tr w:rsidR="008A1648" w:rsidRPr="007C1A8F" w:rsidTr="00397FC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8A1648" w:rsidRPr="009F28B4" w:rsidRDefault="008A1648" w:rsidP="008A1648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9F28B4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48" w:rsidRPr="009F28B4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8" w:rsidRPr="007C1A8F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A1648" w:rsidRPr="007C1A8F" w:rsidTr="008A1648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A1648" w:rsidRPr="007C1A8F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8A1648" w:rsidRPr="007C1A8F" w:rsidRDefault="001A7E09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8A1648" w:rsidRPr="007C1A8F" w:rsidRDefault="008A1648" w:rsidP="00397FC5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</w:t>
            </w:r>
            <w:r w:rsidRPr="007C1A8F">
              <w:rPr>
                <w:sz w:val="20"/>
                <w:szCs w:val="20"/>
              </w:rPr>
              <w:lastRenderedPageBreak/>
              <w:t>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397FC5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7C1A8F" w:rsidRDefault="008A1648" w:rsidP="008A1648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рік –  4455,1;</w:t>
            </w:r>
          </w:p>
          <w:p w:rsidR="008A1648" w:rsidRPr="007C1A8F" w:rsidRDefault="008A1648" w:rsidP="008A1648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8A1648" w:rsidRPr="00CC4BE1" w:rsidRDefault="008A1648" w:rsidP="008A1648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8A1648" w:rsidRPr="007C1A8F" w:rsidRDefault="008A1648" w:rsidP="008A1648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8A1648" w:rsidRPr="007C1A8F" w:rsidRDefault="008A1648" w:rsidP="008A1648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8A1648" w:rsidRPr="007C1A8F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8A1648" w:rsidRPr="00E72216" w:rsidTr="00397FC5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397FC5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2020 рік – 25,</w:t>
            </w:r>
            <w:r>
              <w:rPr>
                <w:sz w:val="20"/>
                <w:szCs w:val="20"/>
              </w:rPr>
              <w:t>8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27,2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8A1648" w:rsidRPr="0053301A" w:rsidRDefault="008A1648" w:rsidP="008A1648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A1648" w:rsidRPr="0053301A" w:rsidRDefault="00C431B2" w:rsidP="00C431B2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1648">
              <w:rPr>
                <w:sz w:val="20"/>
                <w:szCs w:val="20"/>
              </w:rPr>
              <w:t>1.</w:t>
            </w:r>
            <w:r w:rsidR="008A1648"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 w:rsidR="0056351A"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8A1648" w:rsidRPr="007616CC" w:rsidRDefault="008A1648" w:rsidP="008A1648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 w:rsidR="0056351A"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8A1648" w:rsidRPr="0053301A" w:rsidRDefault="008A1648" w:rsidP="008A1648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53301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 w:rsidR="009A081C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>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2020 - </w:t>
            </w:r>
            <w:r>
              <w:rPr>
                <w:sz w:val="20"/>
                <w:szCs w:val="20"/>
              </w:rPr>
              <w:t>166,7</w:t>
            </w:r>
            <w:r w:rsidRPr="0053301A">
              <w:rPr>
                <w:sz w:val="20"/>
                <w:szCs w:val="20"/>
              </w:rPr>
              <w:t>;</w:t>
            </w:r>
          </w:p>
          <w:p w:rsidR="008A1648" w:rsidRPr="0053301A" w:rsidRDefault="008A1648" w:rsidP="008A1648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2021-</w:t>
            </w:r>
            <w:r>
              <w:rPr>
                <w:sz w:val="20"/>
                <w:szCs w:val="20"/>
              </w:rPr>
              <w:t xml:space="preserve"> 175,8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53301A" w:rsidRDefault="008A1648" w:rsidP="008A1648">
            <w:pPr>
              <w:rPr>
                <w:sz w:val="20"/>
                <w:szCs w:val="20"/>
                <w:lang w:eastAsia="uk-UA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8A1648" w:rsidRPr="00E72216" w:rsidTr="003E0C13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FC054A" w:rsidRDefault="008A1648" w:rsidP="003E0C13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8A1648" w:rsidRPr="00E72216" w:rsidTr="00C431B2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2.1.1</w:t>
            </w:r>
            <w:r w:rsidR="0056351A" w:rsidRP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8A1648" w:rsidRPr="003B4253" w:rsidRDefault="008A1648" w:rsidP="008A1648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>2</w:t>
            </w:r>
            <w:r w:rsidR="0056351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2B2F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8A1648" w:rsidRPr="0056351A" w:rsidRDefault="008A1648" w:rsidP="008A1648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 w:rsidR="0056351A"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  <w:r w:rsidR="0056351A">
              <w:rPr>
                <w:sz w:val="20"/>
                <w:szCs w:val="20"/>
              </w:rPr>
              <w:t>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тощо.</w:t>
            </w:r>
          </w:p>
          <w:p w:rsidR="008A1648" w:rsidRDefault="008A1648" w:rsidP="009D6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  <w:r w:rsidR="005635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3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проведення стратегічних сесій.</w:t>
            </w:r>
          </w:p>
          <w:p w:rsidR="008A1648" w:rsidRDefault="0056351A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2.1.8.  </w:t>
            </w:r>
            <w:r w:rsidR="008A1648">
              <w:rPr>
                <w:sz w:val="20"/>
                <w:szCs w:val="20"/>
              </w:rPr>
              <w:t>Розробка Стратегії розвитку міста Суми до 2027 року. Практична частина.</w:t>
            </w:r>
          </w:p>
          <w:p w:rsidR="008A1648" w:rsidRDefault="008A1648" w:rsidP="008A1648">
            <w:pPr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2.1.9</w:t>
            </w:r>
            <w:r w:rsidR="0056351A" w:rsidRPr="0056351A">
              <w:rPr>
                <w:sz w:val="20"/>
                <w:szCs w:val="20"/>
              </w:rPr>
              <w:t xml:space="preserve">.  </w:t>
            </w:r>
            <w:r w:rsidR="00B174D6">
              <w:rPr>
                <w:sz w:val="20"/>
                <w:szCs w:val="20"/>
              </w:rPr>
              <w:t>Розробка комунікаційної концепції бренда міста (позиціонування, легенда, слоган)</w:t>
            </w:r>
            <w:r w:rsidRPr="00FC054A">
              <w:rPr>
                <w:sz w:val="20"/>
                <w:szCs w:val="20"/>
              </w:rPr>
              <w:t>.</w:t>
            </w:r>
          </w:p>
          <w:p w:rsidR="009A081C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56351A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56351A" w:rsidRPr="000A1EB6" w:rsidRDefault="0056351A" w:rsidP="0056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2.1.12. Розробка бренд-буку міста (елементи та носії фірмового стилю)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відділ «Проектний офіс»)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121314" w:rsidRDefault="008A1648" w:rsidP="008A1648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4A779B">
              <w:rPr>
                <w:sz w:val="20"/>
                <w:szCs w:val="20"/>
              </w:rPr>
              <w:t>1145</w:t>
            </w:r>
            <w:r>
              <w:rPr>
                <w:sz w:val="20"/>
                <w:szCs w:val="20"/>
              </w:rPr>
              <w:t>,1;</w:t>
            </w:r>
          </w:p>
          <w:p w:rsidR="008A1648" w:rsidRPr="00121314" w:rsidRDefault="008A1648" w:rsidP="008A1648">
            <w:pPr>
              <w:ind w:left="-9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2020 рік – 293,5;</w:t>
            </w:r>
          </w:p>
          <w:p w:rsidR="008A1648" w:rsidRPr="00FC054A" w:rsidRDefault="008A1648" w:rsidP="008A1648">
            <w:pPr>
              <w:ind w:left="-98" w:right="-218"/>
              <w:jc w:val="both"/>
              <w:rPr>
                <w:sz w:val="20"/>
                <w:szCs w:val="20"/>
              </w:rPr>
            </w:pPr>
            <w:r w:rsidRPr="00121314">
              <w:rPr>
                <w:sz w:val="20"/>
                <w:szCs w:val="20"/>
              </w:rPr>
              <w:t>2021 рік – 309,6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8A1648" w:rsidRPr="00FC054A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16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A1648"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648"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</w:t>
            </w:r>
            <w:r w:rsidR="008A1648">
              <w:rPr>
                <w:sz w:val="20"/>
                <w:szCs w:val="20"/>
              </w:rPr>
              <w:t xml:space="preserve">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8A1648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A1648" w:rsidRPr="00FC054A">
              <w:rPr>
                <w:sz w:val="20"/>
                <w:szCs w:val="20"/>
              </w:rPr>
              <w:t>. Розробка та впровадження промоційно</w:t>
            </w:r>
            <w:r w:rsidR="008A1648">
              <w:rPr>
                <w:sz w:val="20"/>
                <w:szCs w:val="20"/>
              </w:rPr>
              <w:t>го</w:t>
            </w:r>
            <w:r w:rsidR="008A1648" w:rsidRPr="00FC054A">
              <w:rPr>
                <w:sz w:val="20"/>
                <w:szCs w:val="20"/>
              </w:rPr>
              <w:t xml:space="preserve"> логотипу міста Суми</w:t>
            </w:r>
            <w:r w:rsidR="008A1648">
              <w:rPr>
                <w:sz w:val="20"/>
                <w:szCs w:val="20"/>
              </w:rPr>
              <w:t xml:space="preserve"> та розробка бренд-буку.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B7258C" w:rsidRDefault="00B7258C" w:rsidP="00B7258C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  <w:p w:rsidR="008A1648" w:rsidRPr="000A1EB6" w:rsidRDefault="008A1648" w:rsidP="008A1648">
            <w:pPr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C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 w:rsidR="009A081C">
              <w:rPr>
                <w:sz w:val="20"/>
                <w:szCs w:val="20"/>
              </w:rPr>
              <w:t>«До Сум на гостину»</w:t>
            </w:r>
          </w:p>
          <w:p w:rsidR="008A1648" w:rsidRPr="00FC054A" w:rsidRDefault="008A1648" w:rsidP="008A1648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8A1648" w:rsidRPr="00FC054A" w:rsidRDefault="008A1648" w:rsidP="008A1648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9A081C" w:rsidP="008A164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="008A1648" w:rsidRPr="00FC054A">
              <w:rPr>
                <w:sz w:val="20"/>
                <w:szCs w:val="20"/>
              </w:rPr>
              <w:t xml:space="preserve">1,0; 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153,2</w:t>
            </w:r>
            <w:r w:rsidRPr="00FC054A">
              <w:rPr>
                <w:sz w:val="20"/>
                <w:szCs w:val="20"/>
              </w:rPr>
              <w:t>;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FC054A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8A1648" w:rsidRPr="00FC054A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FC054A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8A1648" w:rsidRPr="00FC054A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8A1648" w:rsidRPr="00FC054A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 xml:space="preserve">, управління з господарських </w:t>
            </w:r>
            <w:r>
              <w:rPr>
                <w:sz w:val="20"/>
                <w:szCs w:val="20"/>
              </w:rPr>
              <w:lastRenderedPageBreak/>
              <w:t>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4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8A1648" w:rsidRPr="0028175B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8A1648">
            <w:pPr>
              <w:ind w:hanging="8"/>
              <w:rPr>
                <w:sz w:val="20"/>
                <w:szCs w:val="20"/>
              </w:rPr>
            </w:pPr>
          </w:p>
          <w:p w:rsidR="008A1648" w:rsidRPr="0028175B" w:rsidRDefault="008A1648" w:rsidP="008A1648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8A1648" w:rsidRPr="0028175B" w:rsidRDefault="008A1648" w:rsidP="008A1648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E72216" w:rsidRDefault="008A1648" w:rsidP="00C431B2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 w:rsidR="004A779B">
              <w:rPr>
                <w:sz w:val="20"/>
                <w:szCs w:val="20"/>
              </w:rPr>
              <w:t xml:space="preserve"> 972</w:t>
            </w:r>
            <w:r>
              <w:rPr>
                <w:sz w:val="20"/>
                <w:szCs w:val="20"/>
              </w:rPr>
              <w:t>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1029,0</w:t>
            </w:r>
            <w:r w:rsidRPr="000930E1">
              <w:rPr>
                <w:sz w:val="20"/>
                <w:szCs w:val="20"/>
              </w:rPr>
              <w:t xml:space="preserve"> 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Pr="000930E1" w:rsidRDefault="008A1648" w:rsidP="008A164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8A1648" w:rsidRPr="000930E1" w:rsidRDefault="008A1648" w:rsidP="008A1648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431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8A1648" w:rsidRPr="000930E1" w:rsidRDefault="008A1648" w:rsidP="008A1648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C50EE1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8A1648" w:rsidRPr="000930E1" w:rsidRDefault="008A1648" w:rsidP="008A1648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0930E1" w:rsidRDefault="008A1648" w:rsidP="008A1648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 w:rsidR="00C50EE1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,0</w:t>
            </w:r>
            <w:r w:rsidRPr="000930E1">
              <w:rPr>
                <w:sz w:val="20"/>
                <w:szCs w:val="20"/>
              </w:rPr>
              <w:t>;</w:t>
            </w:r>
          </w:p>
          <w:p w:rsidR="008A1648" w:rsidRPr="000930E1" w:rsidRDefault="008A1648" w:rsidP="008A1648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8A1648" w:rsidRPr="000930E1" w:rsidRDefault="008A1648" w:rsidP="008A1648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0930E1" w:rsidRDefault="008A1648" w:rsidP="008A1648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8A1648" w:rsidRPr="000930E1" w:rsidRDefault="008A1648" w:rsidP="008A1648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A1648" w:rsidRPr="00E72216" w:rsidTr="003E0C13">
        <w:trPr>
          <w:trHeight w:val="255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E0479D" w:rsidRDefault="008A1648" w:rsidP="003E0C13">
            <w:pPr>
              <w:rPr>
                <w:b/>
                <w:bCs/>
                <w:sz w:val="16"/>
                <w:szCs w:val="16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8A1648" w:rsidRPr="00E72216" w:rsidTr="00C431B2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106,5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113,7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right="-20"/>
              <w:jc w:val="center"/>
              <w:rPr>
                <w:sz w:val="20"/>
                <w:szCs w:val="20"/>
                <w:highlight w:val="green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120,0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8A1648" w:rsidRPr="0028175B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</w:tr>
      <w:tr w:rsidR="008A1648" w:rsidRPr="00E72216" w:rsidTr="00C431B2">
        <w:trPr>
          <w:trHeight w:val="2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D201A1" w:rsidRDefault="008A1648" w:rsidP="008A1648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.2.2.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A1648" w:rsidRPr="0028175B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E72216" w:rsidRDefault="008A1648" w:rsidP="008A1648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8175B" w:rsidRDefault="008A1648" w:rsidP="008A1648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 w:rsidR="004A779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,5</w:t>
            </w:r>
            <w:r w:rsidRPr="0028175B">
              <w:rPr>
                <w:sz w:val="20"/>
                <w:szCs w:val="20"/>
              </w:rPr>
              <w:t>;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310,3</w:t>
            </w:r>
          </w:p>
          <w:p w:rsidR="008A1648" w:rsidRPr="0028175B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327,4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8175B" w:rsidRDefault="008A1648" w:rsidP="008A1648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9F28B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8A1648" w:rsidRDefault="008A1648" w:rsidP="008A16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8A1648" w:rsidRPr="00E1364C" w:rsidRDefault="008A1648" w:rsidP="008A164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</w:t>
            </w:r>
            <w:r w:rsidR="008E530B"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міста Суми на запрошення приймаючою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C50112" w:rsidRDefault="008E530B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520,5</w:t>
            </w:r>
            <w:r w:rsidR="008A1648" w:rsidRPr="00C50112">
              <w:rPr>
                <w:sz w:val="20"/>
                <w:szCs w:val="20"/>
              </w:rPr>
              <w:t>;</w:t>
            </w:r>
          </w:p>
          <w:p w:rsidR="008A1648" w:rsidRPr="00C50112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C50112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554,6</w:t>
            </w:r>
            <w:r w:rsidRPr="00C50112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2021</w:t>
            </w:r>
            <w:r w:rsidRPr="00C50112">
              <w:rPr>
                <w:sz w:val="20"/>
                <w:szCs w:val="20"/>
              </w:rPr>
              <w:t xml:space="preserve"> рік – </w:t>
            </w:r>
            <w:r w:rsidR="008E530B">
              <w:rPr>
                <w:sz w:val="20"/>
                <w:szCs w:val="20"/>
              </w:rPr>
              <w:t>583,6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8A1648" w:rsidRPr="00E72216" w:rsidTr="003E0C13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</w:p>
          <w:p w:rsidR="008A1648" w:rsidRDefault="008A1648" w:rsidP="003E0C13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</w:p>
          <w:p w:rsidR="008A1648" w:rsidRDefault="008A1648" w:rsidP="003E0C13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>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lastRenderedPageBreak/>
              <w:t>2019-2021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DD40FE">
              <w:rPr>
                <w:sz w:val="20"/>
                <w:szCs w:val="20"/>
              </w:rPr>
              <w:t xml:space="preserve">(департамент комунікацій та </w:t>
            </w:r>
            <w:r w:rsidRPr="00DD40FE">
              <w:rPr>
                <w:sz w:val="20"/>
                <w:szCs w:val="20"/>
              </w:rPr>
              <w:lastRenderedPageBreak/>
              <w:t>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295,5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321,1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338,8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</w:p>
          <w:p w:rsidR="008A1648" w:rsidRDefault="008A1648" w:rsidP="008A1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8A1648" w:rsidRPr="00E72216" w:rsidTr="00C431B2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112"/>
              <w:jc w:val="center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2019 рік – 77,1;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83,8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Pr="002515A1" w:rsidRDefault="008A1648" w:rsidP="008A1648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8A1648" w:rsidRPr="00E72216" w:rsidTr="00C431B2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8" w:rsidRDefault="008A1648" w:rsidP="008A1648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8008C5" w:rsidRDefault="008A1648" w:rsidP="008A1648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8A1648" w:rsidRPr="00254BE0" w:rsidRDefault="008A1648" w:rsidP="008A1648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8A1648" w:rsidRPr="002515A1" w:rsidRDefault="008A1648" w:rsidP="008A1648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112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 w:rsidR="008E530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  <w:r w:rsidRPr="002515A1">
              <w:rPr>
                <w:sz w:val="20"/>
                <w:szCs w:val="20"/>
              </w:rPr>
              <w:t>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 w:rsidR="008E530B">
              <w:rPr>
                <w:sz w:val="20"/>
                <w:szCs w:val="20"/>
              </w:rPr>
              <w:t>48,9;</w:t>
            </w:r>
          </w:p>
          <w:p w:rsidR="008A1648" w:rsidRPr="002515A1" w:rsidRDefault="008A1648" w:rsidP="008A1648">
            <w:pPr>
              <w:ind w:left="-38" w:right="-20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 2021 рік – </w:t>
            </w:r>
            <w:r w:rsidR="003E0C13">
              <w:rPr>
                <w:sz w:val="20"/>
                <w:szCs w:val="20"/>
              </w:rPr>
              <w:t>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8" w:rsidRPr="002515A1" w:rsidRDefault="008A1648" w:rsidP="008A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8A1648" w:rsidRPr="00E72216" w:rsidRDefault="008A1648" w:rsidP="008A1648">
      <w:pPr>
        <w:jc w:val="both"/>
        <w:rPr>
          <w:color w:val="7030A0"/>
          <w:sz w:val="6"/>
          <w:szCs w:val="6"/>
        </w:rPr>
      </w:pPr>
    </w:p>
    <w:p w:rsidR="008A1648" w:rsidRDefault="008A1648" w:rsidP="008A1648">
      <w:pPr>
        <w:jc w:val="both"/>
        <w:rPr>
          <w:color w:val="7030A0"/>
          <w:sz w:val="28"/>
          <w:szCs w:val="28"/>
        </w:rPr>
      </w:pPr>
    </w:p>
    <w:p w:rsidR="00CF05CF" w:rsidRPr="00CF05CF" w:rsidRDefault="00CF05CF" w:rsidP="008A1648">
      <w:pPr>
        <w:jc w:val="both"/>
        <w:rPr>
          <w:color w:val="7030A0"/>
          <w:sz w:val="28"/>
          <w:szCs w:val="28"/>
        </w:rPr>
      </w:pPr>
    </w:p>
    <w:p w:rsidR="009F28B4" w:rsidRPr="00CF05CF" w:rsidRDefault="009F28B4" w:rsidP="008A1648">
      <w:pPr>
        <w:jc w:val="both"/>
        <w:rPr>
          <w:color w:val="7030A0"/>
          <w:sz w:val="28"/>
          <w:szCs w:val="28"/>
        </w:rPr>
      </w:pPr>
    </w:p>
    <w:p w:rsidR="009F28B4" w:rsidRPr="00CF05CF" w:rsidRDefault="009F28B4" w:rsidP="008A1648">
      <w:pPr>
        <w:jc w:val="both"/>
        <w:rPr>
          <w:color w:val="7030A0"/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6902" w:rsidRDefault="009D6902" w:rsidP="009F28B4">
      <w:pPr>
        <w:rPr>
          <w:sz w:val="28"/>
          <w:szCs w:val="28"/>
        </w:rPr>
      </w:pPr>
    </w:p>
    <w:p w:rsidR="00876B23" w:rsidRDefault="009D6902" w:rsidP="009F28B4">
      <w:r>
        <w:t>Виконавець</w:t>
      </w:r>
      <w:r w:rsidR="003E0C13">
        <w:t xml:space="preserve">: </w:t>
      </w:r>
      <w:r w:rsidR="00FA4333">
        <w:t>Кубрак О.М.</w:t>
      </w:r>
    </w:p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3</w:t>
      </w:r>
    </w:p>
    <w:p w:rsidR="000F48C8" w:rsidRPr="000F48C8" w:rsidRDefault="000F48C8" w:rsidP="000F48C8">
      <w:pPr>
        <w:widowControl w:val="0"/>
        <w:autoSpaceDE w:val="0"/>
        <w:autoSpaceDN w:val="0"/>
        <w:adjustRightInd w:val="0"/>
        <w:ind w:left="7788" w:right="-117"/>
      </w:pPr>
      <w:r>
        <w:t xml:space="preserve">до рішення Сумської міської ради </w:t>
      </w:r>
      <w:r w:rsidRPr="000F48C8">
        <w:t xml:space="preserve">«Про внесення змін до рішення Сумської міської ради від 28 </w:t>
      </w:r>
      <w:r>
        <w:t>листопада 2018 року</w:t>
      </w:r>
      <w:r w:rsidRPr="000F48C8">
        <w:t xml:space="preserve"> № 4154 – МР  «Про міську програму </w:t>
      </w:r>
      <w:r w:rsidRPr="000F48C8">
        <w:rPr>
          <w:bCs/>
          <w:color w:val="000000"/>
        </w:rPr>
        <w:t>«Відкритий інформаційний простір м. Суми» на 2019-2021 роки (зі змінами)</w:t>
      </w:r>
      <w:r w:rsidRPr="000F48C8">
        <w:rPr>
          <w:bCs/>
        </w:rPr>
        <w:t>»</w:t>
      </w:r>
      <w:r>
        <w:t xml:space="preserve"> </w:t>
      </w:r>
    </w:p>
    <w:p w:rsidR="00F966CC" w:rsidRPr="002A3B9C" w:rsidRDefault="00CF05CF" w:rsidP="00F966CC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05CF">
        <w:t xml:space="preserve">від 31 </w:t>
      </w:r>
      <w:r w:rsidRPr="00CF05CF">
        <w:rPr>
          <w:lang w:val="ru-RU"/>
        </w:rPr>
        <w:t xml:space="preserve">липня 2019 року </w:t>
      </w:r>
      <w:r w:rsidRPr="00CF05CF">
        <w:t>№</w:t>
      </w:r>
      <w:r w:rsidRPr="00CF05CF">
        <w:rPr>
          <w:lang w:val="ru-RU"/>
        </w:rPr>
        <w:t xml:space="preserve"> 5404 - МР</w:t>
      </w:r>
      <w:r w:rsidR="009F28B4">
        <w:t xml:space="preserve">                  </w:t>
      </w: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Pr="00A32A21" w:rsidRDefault="008A1648" w:rsidP="008A1648">
      <w:pPr>
        <w:jc w:val="center"/>
        <w:rPr>
          <w:b/>
          <w:bCs/>
          <w:sz w:val="16"/>
          <w:szCs w:val="16"/>
          <w:lang w:val="ru-RU"/>
        </w:rPr>
      </w:pPr>
    </w:p>
    <w:p w:rsidR="008A1648" w:rsidRDefault="008A1648" w:rsidP="008A1648">
      <w:pPr>
        <w:jc w:val="center"/>
        <w:rPr>
          <w:b/>
          <w:bCs/>
          <w:sz w:val="28"/>
          <w:szCs w:val="28"/>
        </w:rPr>
      </w:pPr>
      <w:r w:rsidRPr="00A32A21"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8A1648" w:rsidRPr="00A32A21" w:rsidRDefault="008A1648" w:rsidP="008A1648">
      <w:pPr>
        <w:ind w:left="-142" w:right="-456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1002"/>
        <w:gridCol w:w="816"/>
        <w:gridCol w:w="816"/>
        <w:gridCol w:w="701"/>
        <w:gridCol w:w="816"/>
        <w:gridCol w:w="816"/>
        <w:gridCol w:w="666"/>
        <w:gridCol w:w="1117"/>
        <w:gridCol w:w="816"/>
        <w:gridCol w:w="701"/>
        <w:gridCol w:w="3405"/>
      </w:tblGrid>
      <w:tr w:rsidR="008A1648" w:rsidRPr="009502F0" w:rsidTr="00B7258C">
        <w:trPr>
          <w:trHeight w:val="245"/>
        </w:trPr>
        <w:tc>
          <w:tcPr>
            <w:tcW w:w="112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3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75" w:type="pct"/>
            <w:gridSpan w:val="3"/>
            <w:shd w:val="clear" w:color="auto" w:fill="auto"/>
            <w:hideMark/>
          </w:tcPr>
          <w:p w:rsidR="008A1648" w:rsidRPr="009502F0" w:rsidRDefault="004A779B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рік (план</w:t>
            </w:r>
            <w:r w:rsidR="008A1648" w:rsidRPr="009502F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875" w:type="pct"/>
            <w:gridSpan w:val="3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8A1648" w:rsidRPr="009502F0" w:rsidTr="00B7258C">
        <w:trPr>
          <w:trHeight w:val="59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8A1648" w:rsidRPr="009502F0" w:rsidRDefault="008A1648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492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4" w:type="pct"/>
            <w:gridSpan w:val="2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rPr>
          <w:trHeight w:hRule="exact" w:val="1187"/>
        </w:trPr>
        <w:tc>
          <w:tcPr>
            <w:tcW w:w="112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71" w:type="pct"/>
            <w:vMerge/>
            <w:shd w:val="clear" w:color="auto" w:fill="auto"/>
            <w:hideMark/>
          </w:tcPr>
          <w:p w:rsidR="008A1648" w:rsidRPr="009502F0" w:rsidRDefault="008A1648" w:rsidP="008A16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7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3" w:type="pct"/>
            <w:shd w:val="clear" w:color="auto" w:fill="auto"/>
            <w:textDirection w:val="btLr"/>
            <w:hideMark/>
          </w:tcPr>
          <w:p w:rsidR="008A1648" w:rsidRPr="009502F0" w:rsidRDefault="008A1648" w:rsidP="008A164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9502F0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1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A1648" w:rsidRPr="00451882" w:rsidTr="00B7258C">
        <w:tc>
          <w:tcPr>
            <w:tcW w:w="1123" w:type="pct"/>
            <w:shd w:val="clear" w:color="auto" w:fill="auto"/>
            <w:hideMark/>
          </w:tcPr>
          <w:p w:rsidR="008A1648" w:rsidRPr="009502F0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9502F0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4A779B" w:rsidP="008A164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</w:t>
            </w:r>
            <w:r w:rsidR="00876B23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8A1648" w:rsidRPr="00810C07" w:rsidRDefault="004A779B" w:rsidP="008A164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8 883</w:t>
            </w:r>
            <w:r w:rsidR="00876B23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810C07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810C07" w:rsidRDefault="00876B23" w:rsidP="008A164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810C07" w:rsidRDefault="008A1648" w:rsidP="008A1648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9502F0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8A1648">
        <w:tc>
          <w:tcPr>
            <w:tcW w:w="5000" w:type="pct"/>
            <w:gridSpan w:val="12"/>
            <w:shd w:val="clear" w:color="auto" w:fill="auto"/>
            <w:hideMark/>
          </w:tcPr>
          <w:p w:rsidR="008A1648" w:rsidRPr="009502F0" w:rsidRDefault="008A1648" w:rsidP="008A164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8A1648" w:rsidRPr="00451882" w:rsidTr="008A1648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8A1648" w:rsidRPr="00451882" w:rsidTr="00B7258C">
        <w:trPr>
          <w:trHeight w:val="376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4637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175EF5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4452</w:t>
            </w:r>
            <w:r w:rsidR="008A1648" w:rsidRPr="006B6A8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1648" w:rsidRPr="00451882" w:rsidTr="008A1648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8A1648" w:rsidRPr="006B6A85" w:rsidRDefault="008A1648" w:rsidP="008A1648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  <w:hideMark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3" w:type="pct"/>
            <w:shd w:val="clear" w:color="auto" w:fill="auto"/>
            <w:hideMark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right="-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2095,0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1910,0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2277,0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2075,9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2402,5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2190,3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</w:t>
            </w:r>
            <w:r w:rsidRPr="006B6A85">
              <w:rPr>
                <w:sz w:val="20"/>
                <w:szCs w:val="20"/>
              </w:rPr>
              <w:lastRenderedPageBreak/>
              <w:t>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5A548A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="005A548A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1809,5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1966,9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2074,9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1213,0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1318,6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1391,0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385,7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1" w:type="pct"/>
            <w:shd w:val="clear" w:color="auto" w:fill="auto"/>
          </w:tcPr>
          <w:p w:rsidR="008A1648" w:rsidRPr="00ED3603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характеру з </w:t>
            </w:r>
            <w:r w:rsidRPr="006B6A85">
              <w:rPr>
                <w:sz w:val="20"/>
                <w:szCs w:val="20"/>
              </w:rPr>
              <w:lastRenderedPageBreak/>
              <w:t>актуальних питань життєдіяльності міста.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</w:t>
            </w:r>
            <w:r w:rsidRPr="006B6A85">
              <w:rPr>
                <w:sz w:val="20"/>
                <w:szCs w:val="20"/>
              </w:rPr>
              <w:lastRenderedPageBreak/>
              <w:t>політики; відділ бухгалтерського обліку та звітності)</w:t>
            </w:r>
          </w:p>
        </w:tc>
      </w:tr>
      <w:tr w:rsidR="008A1648" w:rsidRPr="00451882" w:rsidTr="00CF05CF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lastRenderedPageBreak/>
              <w:t>КПКВК 0214080 «Інші заклади та заходи в галузі культури і мистецтва»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i/>
                <w:sz w:val="20"/>
                <w:szCs w:val="20"/>
              </w:rPr>
            </w:pPr>
            <w:r w:rsidRPr="006B6A85"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 Проведення заходів з нагоди відзначення ЗМІ та журналістів до Дня журналіста.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CF05CF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(партиципаторного) бюджету м. Суми</w:t>
            </w:r>
            <w:r w:rsidRPr="006B6A8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8A1648"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175,8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25,6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61,0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26,1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6,5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CF05CF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1.3.6 Забезпечення роботи веб-порталу «Громадський проект»</w:t>
            </w: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9A081C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1648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A1648" w:rsidRPr="006B6A85" w:rsidRDefault="008A1648" w:rsidP="008A164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20,3</w:t>
            </w:r>
          </w:p>
        </w:tc>
        <w:tc>
          <w:tcPr>
            <w:tcW w:w="221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8A1648" w:rsidRPr="006B6A85" w:rsidRDefault="008A1648" w:rsidP="008A1648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21,4</w:t>
            </w:r>
          </w:p>
        </w:tc>
        <w:tc>
          <w:tcPr>
            <w:tcW w:w="233" w:type="pct"/>
            <w:shd w:val="clear" w:color="auto" w:fill="auto"/>
          </w:tcPr>
          <w:p w:rsidR="008A1648" w:rsidRPr="006B6A85" w:rsidRDefault="00ED3603" w:rsidP="008A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8A1648" w:rsidRPr="006B6A85" w:rsidRDefault="008A1648" w:rsidP="008A1648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8A1648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8A1648" w:rsidRPr="006B6A85" w:rsidRDefault="008A1648" w:rsidP="008A1648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096F4B" w:rsidRDefault="00045B59" w:rsidP="00045B59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C35EC4" w:rsidP="00045B5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2938</w:t>
            </w:r>
            <w:r w:rsidR="00045B59"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71" w:type="pct"/>
            <w:shd w:val="clear" w:color="auto" w:fill="auto"/>
          </w:tcPr>
          <w:p w:rsidR="00045B59" w:rsidRPr="0007730B" w:rsidRDefault="00C35EC4" w:rsidP="00045B5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2 912</w:t>
            </w:r>
            <w:r w:rsidR="00045B59"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shd w:val="clear" w:color="auto" w:fill="auto"/>
          </w:tcPr>
          <w:p w:rsidR="00045B59" w:rsidRPr="00761062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21" w:type="pct"/>
            <w:shd w:val="clear" w:color="auto" w:fill="auto"/>
          </w:tcPr>
          <w:p w:rsidR="00045B59" w:rsidRPr="00761062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761062" w:rsidRDefault="00045B59" w:rsidP="00045B5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71" w:type="pct"/>
            <w:shd w:val="clear" w:color="auto" w:fill="auto"/>
          </w:tcPr>
          <w:p w:rsidR="00045B59" w:rsidRPr="00761062" w:rsidRDefault="00045B59" w:rsidP="00045B5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045B5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A576AE" w:rsidP="00045B5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1145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A576AE" w:rsidP="00045B59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1119</w:t>
            </w:r>
            <w:r w:rsidR="00045B59" w:rsidRPr="006B6A85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9018DC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ED3603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2.1.6 Придбання засобів матеріально-технічного забезпечення для участі у форумах, виставках, інвестиційних заходах тощо. 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30,1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4,1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045B59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 w:rsidR="00ED3603"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 w:rsidR="00ED3603"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045B5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C35EC4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045B59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C35EC4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45B59" w:rsidRPr="006B6A85"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ED3603" w:rsidP="00045B5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045B59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045B59" w:rsidRPr="006B6A85" w:rsidRDefault="00045B59" w:rsidP="00B7258C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 w:rsidR="00B7258C"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B7258C" w:rsidP="0004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045B59" w:rsidRPr="006B6A85" w:rsidRDefault="009018DC" w:rsidP="00045B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045B59" w:rsidRPr="006B6A85" w:rsidRDefault="00045B59" w:rsidP="00045B5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045B59" w:rsidRPr="006B6A85" w:rsidRDefault="009018DC" w:rsidP="00045B5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175EF5" w:rsidP="00B7258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2.1.10.  </w:t>
            </w:r>
            <w:r w:rsidR="00B7258C">
              <w:rPr>
                <w:color w:val="000000"/>
                <w:sz w:val="20"/>
                <w:szCs w:val="20"/>
              </w:rPr>
              <w:t>Розробка віз</w:t>
            </w:r>
            <w:r w:rsidR="00ED3603">
              <w:rPr>
                <w:color w:val="000000"/>
                <w:sz w:val="20"/>
                <w:szCs w:val="20"/>
              </w:rPr>
              <w:t>уальної концепції бренда міста – основна ідея бренду та її візуалізація</w:t>
            </w:r>
          </w:p>
        </w:tc>
        <w:tc>
          <w:tcPr>
            <w:tcW w:w="333" w:type="pct"/>
            <w:shd w:val="clear" w:color="auto" w:fill="auto"/>
          </w:tcPr>
          <w:p w:rsidR="00175EF5" w:rsidRDefault="00175EF5" w:rsidP="00570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175EF5" w:rsidRPr="00C93AB5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</w:t>
            </w:r>
            <w:r w:rsidR="00ED3603">
              <w:rPr>
                <w:color w:val="000000"/>
                <w:sz w:val="20"/>
                <w:szCs w:val="20"/>
              </w:rPr>
              <w:t xml:space="preserve"> Розробка логотипу міста та правил його використання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1" w:type="pct"/>
            <w:shd w:val="clear" w:color="auto" w:fill="auto"/>
          </w:tcPr>
          <w:p w:rsidR="00175EF5" w:rsidRPr="00C55930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ED3603" w:rsidP="00ED360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B7258C">
        <w:trPr>
          <w:trHeight w:val="1130"/>
        </w:trPr>
        <w:tc>
          <w:tcPr>
            <w:tcW w:w="1123" w:type="pct"/>
            <w:shd w:val="clear" w:color="auto" w:fill="auto"/>
          </w:tcPr>
          <w:p w:rsidR="00175EF5" w:rsidRDefault="00B7258C" w:rsidP="00175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2.1.12. </w:t>
            </w:r>
            <w:r w:rsidR="00ED3603">
              <w:rPr>
                <w:color w:val="000000"/>
                <w:sz w:val="20"/>
                <w:szCs w:val="20"/>
              </w:rPr>
              <w:t>Розробка бренд-буку міста (елементи та носії фірмового стилю)</w:t>
            </w:r>
          </w:p>
        </w:tc>
        <w:tc>
          <w:tcPr>
            <w:tcW w:w="333" w:type="pct"/>
            <w:shd w:val="clear" w:color="auto" w:fill="auto"/>
          </w:tcPr>
          <w:p w:rsidR="00175EF5" w:rsidRPr="00235C54" w:rsidRDefault="00ED3603" w:rsidP="00570071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1" w:type="pct"/>
            <w:shd w:val="clear" w:color="auto" w:fill="auto"/>
          </w:tcPr>
          <w:p w:rsidR="00175EF5" w:rsidRPr="002823A6" w:rsidRDefault="00ED3603" w:rsidP="00B7258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3" w:type="pct"/>
            <w:shd w:val="clear" w:color="auto" w:fill="auto"/>
          </w:tcPr>
          <w:p w:rsidR="00175EF5" w:rsidRPr="00497023" w:rsidRDefault="009018DC" w:rsidP="00B72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Default="009018DC" w:rsidP="00B7258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71054" w:rsidRDefault="009018DC" w:rsidP="00B7258C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175EF5" w:rsidRPr="00ED7F59" w:rsidRDefault="009018DC" w:rsidP="00B725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C961B0" w:rsidRDefault="00ED3603" w:rsidP="00ED360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lastRenderedPageBreak/>
              <w:t>КПКВК 0214080 «Інші заклади та заходи в галузі культури і мистецтва»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175EF5"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153,2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590A1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 w:rsidR="00590A15"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108,7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господарських та загальних питань), 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</w:t>
            </w:r>
            <w:r w:rsidRPr="006B6A85">
              <w:rPr>
                <w:sz w:val="20"/>
                <w:szCs w:val="20"/>
              </w:rPr>
              <w:lastRenderedPageBreak/>
              <w:t>обліку та звітності управління з господарських та загальних питань),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  <w:p w:rsidR="00175EF5" w:rsidRPr="006B6A85" w:rsidRDefault="00175EF5" w:rsidP="00175EF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C35EC4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</w:t>
            </w:r>
            <w:r w:rsidR="00175EF5"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C35EC4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</w:t>
            </w:r>
            <w:r w:rsidR="00175EF5"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1029,0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C35EC4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175EF5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C35EC4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175EF5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820,0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5EF5"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590A15" w:rsidP="00175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75EF5" w:rsidRPr="006B6A8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132,0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175EF5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</w:tr>
      <w:tr w:rsidR="00175EF5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3" w:type="pct"/>
            <w:shd w:val="clear" w:color="auto" w:fill="auto"/>
          </w:tcPr>
          <w:p w:rsidR="00175EF5" w:rsidRPr="006B6A85" w:rsidRDefault="00175EF5" w:rsidP="00175EF5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21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175EF5" w:rsidRPr="006B6A85" w:rsidRDefault="00175EF5" w:rsidP="0017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33" w:type="pct"/>
            <w:shd w:val="clear" w:color="auto" w:fill="auto"/>
          </w:tcPr>
          <w:p w:rsidR="00175EF5" w:rsidRPr="006B6A85" w:rsidRDefault="00516689" w:rsidP="00175EF5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175EF5" w:rsidRPr="006B6A85" w:rsidRDefault="00175EF5" w:rsidP="00175EF5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BA1DAB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516689" w:rsidRPr="00454019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A1DAB">
        <w:trPr>
          <w:trHeight w:val="1145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516689" w:rsidRDefault="00516689" w:rsidP="00516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1" w:type="pct"/>
            <w:shd w:val="clear" w:color="auto" w:fill="auto"/>
          </w:tcPr>
          <w:p w:rsid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8A1648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F64432" w:rsidP="00516689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51668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F64432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51668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3" w:type="pct"/>
            <w:shd w:val="clear" w:color="auto" w:fill="auto"/>
          </w:tcPr>
          <w:p w:rsidR="00516689" w:rsidRPr="00761062" w:rsidRDefault="00516689" w:rsidP="0051668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1 620,4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221" w:type="pct"/>
            <w:shd w:val="clear" w:color="auto" w:fill="auto"/>
          </w:tcPr>
          <w:p w:rsidR="00516689" w:rsidRPr="001736C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1736C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71" w:type="pct"/>
            <w:shd w:val="clear" w:color="auto" w:fill="auto"/>
          </w:tcPr>
          <w:p w:rsidR="00516689" w:rsidRPr="001736C5" w:rsidRDefault="00516689" w:rsidP="0051668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16689" w:rsidRPr="00451882" w:rsidTr="00A42259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106,5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11,3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F64432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516689" w:rsidRPr="006B6A8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F64432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="00516689" w:rsidRPr="006B6A8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310,3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327,4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263,7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278,2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</w:t>
            </w:r>
            <w:r w:rsidRPr="006B6A85">
              <w:rPr>
                <w:sz w:val="20"/>
                <w:szCs w:val="20"/>
              </w:rPr>
              <w:lastRenderedPageBreak/>
              <w:t>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3.2.2. Проведення робочих зустрічей по обміну досвідом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17"/>
                <w:szCs w:val="17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F64432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516689" w:rsidRPr="006B6A85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F64432" w:rsidP="00F64432">
            <w:pPr>
              <w:ind w:right="-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44</w:t>
            </w:r>
            <w:r w:rsidR="00516689" w:rsidRPr="006B6A85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ind w:left="-82" w:right="-157"/>
              <w:jc w:val="center"/>
              <w:rPr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14,2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554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520,5</w:t>
            </w:r>
          </w:p>
        </w:tc>
        <w:tc>
          <w:tcPr>
            <w:tcW w:w="233" w:type="pct"/>
            <w:shd w:val="clear" w:color="auto" w:fill="auto"/>
          </w:tcPr>
          <w:p w:rsidR="00516689" w:rsidRPr="00516689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68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583,6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1D326D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(депутати, члени виконавчого комітету, працівники виконавчих органів Сумської міської ради, представники установ, організацій </w:t>
            </w:r>
            <w:r>
              <w:rPr>
                <w:bCs/>
                <w:sz w:val="20"/>
                <w:szCs w:val="20"/>
              </w:rPr>
              <w:lastRenderedPageBreak/>
              <w:t>міста Суми на запрошення приймаючою сторони)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33" w:type="pct"/>
            <w:shd w:val="clear" w:color="auto" w:fill="auto"/>
          </w:tcPr>
          <w:p w:rsidR="00516689" w:rsidRPr="00CF6337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16689" w:rsidRPr="006B6A85" w:rsidRDefault="00C01AFA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B6A85"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16689" w:rsidRPr="006B6A85" w:rsidRDefault="00516689" w:rsidP="005166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36,6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38,6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166,5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175,6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31,7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33,5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lastRenderedPageBreak/>
              <w:t>3.7.1 Організація робочих зустрічей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32,6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516689" w:rsidRPr="00451882" w:rsidTr="00B7258C">
        <w:trPr>
          <w:trHeight w:val="367"/>
        </w:trPr>
        <w:tc>
          <w:tcPr>
            <w:tcW w:w="1123" w:type="pct"/>
            <w:shd w:val="clear" w:color="auto" w:fill="auto"/>
          </w:tcPr>
          <w:p w:rsidR="00516689" w:rsidRPr="006B6A85" w:rsidRDefault="00516689" w:rsidP="00516689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516689" w:rsidRPr="006B6A85" w:rsidRDefault="00516689" w:rsidP="0051668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221" w:type="pct"/>
            <w:shd w:val="clear" w:color="auto" w:fill="auto"/>
          </w:tcPr>
          <w:p w:rsidR="00516689" w:rsidRPr="006B6A85" w:rsidRDefault="00516689" w:rsidP="0051668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516689" w:rsidRPr="006B6A85" w:rsidRDefault="00516689" w:rsidP="00516689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33" w:type="pct"/>
            <w:shd w:val="clear" w:color="auto" w:fill="auto"/>
          </w:tcPr>
          <w:p w:rsidR="00516689" w:rsidRPr="006B6A85" w:rsidRDefault="00516689" w:rsidP="00516689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</w:tcPr>
          <w:p w:rsidR="00516689" w:rsidRPr="006B6A85" w:rsidRDefault="00516689" w:rsidP="00516689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8A1648" w:rsidRPr="00CF05CF" w:rsidRDefault="008A1648" w:rsidP="008A1648">
      <w:pPr>
        <w:ind w:left="-709" w:firstLine="709"/>
        <w:rPr>
          <w:color w:val="7030A0"/>
          <w:sz w:val="28"/>
          <w:szCs w:val="28"/>
        </w:rPr>
      </w:pP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>
      <w:pPr>
        <w:rPr>
          <w:sz w:val="28"/>
          <w:szCs w:val="28"/>
        </w:rPr>
      </w:pPr>
    </w:p>
    <w:p w:rsidR="009F28B4" w:rsidRDefault="009D6902" w:rsidP="009F28B4">
      <w:r>
        <w:t>Виконавець</w:t>
      </w:r>
      <w:r w:rsidR="00FA4333">
        <w:t>: Кубрак О.М.</w:t>
      </w:r>
    </w:p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Default="009D4C1F" w:rsidP="009F28B4"/>
    <w:p w:rsidR="009D4C1F" w:rsidRPr="00397FC5" w:rsidRDefault="00A576AE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Додаток 4</w:t>
      </w:r>
    </w:p>
    <w:p w:rsidR="009D4C1F" w:rsidRPr="00FA4333" w:rsidRDefault="009D4C1F" w:rsidP="009D4C1F">
      <w:pPr>
        <w:framePr w:hSpace="180" w:wrap="around" w:vAnchor="text" w:hAnchor="text" w:y="1"/>
        <w:widowControl w:val="0"/>
        <w:autoSpaceDE w:val="0"/>
        <w:autoSpaceDN w:val="0"/>
        <w:adjustRightInd w:val="0"/>
        <w:ind w:left="7788" w:right="-117"/>
        <w:suppressOverlap/>
        <w:rPr>
          <w:bCs/>
          <w:color w:val="000000"/>
        </w:rPr>
      </w:pPr>
      <w:r>
        <w:t>до</w:t>
      </w:r>
      <w:r w:rsidR="000F48C8" w:rsidRPr="000F48C8">
        <w:t xml:space="preserve"> </w:t>
      </w:r>
      <w:r w:rsidR="000F48C8">
        <w:t xml:space="preserve">рішення Сумської міської ради </w:t>
      </w:r>
      <w:r w:rsidR="000F48C8" w:rsidRPr="000F48C8">
        <w:t xml:space="preserve">«Про внесення змін до рішення Сумської міської ради від 28 </w:t>
      </w:r>
      <w:r w:rsidR="000F48C8">
        <w:t>листопада 2018 року</w:t>
      </w:r>
      <w:r w:rsidR="000F48C8" w:rsidRPr="000F48C8">
        <w:t xml:space="preserve"> № 4154 – МР  «Про міську програму </w:t>
      </w:r>
      <w:r w:rsidR="000F48C8" w:rsidRPr="000F48C8">
        <w:rPr>
          <w:bCs/>
          <w:color w:val="000000"/>
        </w:rPr>
        <w:t>«Відкритий інформаційний простір м. Суми» на 2019-2021 роки (зі змінами)</w:t>
      </w:r>
      <w:r w:rsidR="000F48C8" w:rsidRPr="000F48C8">
        <w:rPr>
          <w:bCs/>
        </w:rPr>
        <w:t>»</w:t>
      </w:r>
    </w:p>
    <w:p w:rsidR="008A1648" w:rsidRPr="00E032C1" w:rsidRDefault="00CF05CF" w:rsidP="008A1648">
      <w:pPr>
        <w:ind w:left="4820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 w:rsidRPr="00CF05CF">
        <w:t xml:space="preserve">від 31 </w:t>
      </w:r>
      <w:r w:rsidRPr="00CF05CF">
        <w:rPr>
          <w:lang w:val="ru-RU"/>
        </w:rPr>
        <w:t xml:space="preserve">липня 2019 року </w:t>
      </w:r>
      <w:r w:rsidRPr="00CF05CF">
        <w:t>№</w:t>
      </w:r>
      <w:r w:rsidRPr="00CF05CF">
        <w:rPr>
          <w:lang w:val="ru-RU"/>
        </w:rPr>
        <w:t xml:space="preserve"> 5404 - МР</w:t>
      </w:r>
      <w:r w:rsidR="008A1648" w:rsidRPr="00E032C1">
        <w:tab/>
      </w:r>
      <w:r w:rsidR="008A1648" w:rsidRPr="00E032C1">
        <w:tab/>
      </w:r>
      <w:r w:rsidR="008A1648" w:rsidRPr="00E032C1">
        <w:tab/>
      </w:r>
      <w:r w:rsidR="008A1648" w:rsidRPr="00E032C1">
        <w:tab/>
      </w:r>
      <w:r w:rsidR="008A1648" w:rsidRPr="00E032C1">
        <w:tab/>
        <w:t xml:space="preserve">          </w:t>
      </w:r>
      <w:r w:rsidR="008A1648">
        <w:tab/>
      </w:r>
      <w:r w:rsidR="008A1648">
        <w:tab/>
      </w:r>
    </w:p>
    <w:p w:rsidR="008A1648" w:rsidRPr="00E032C1" w:rsidRDefault="008A1648" w:rsidP="008A164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 міської Програми «Відкритий інформаційний простір м. Суми» 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9"/>
        <w:gridCol w:w="133"/>
        <w:gridCol w:w="804"/>
        <w:gridCol w:w="6"/>
        <w:gridCol w:w="21"/>
        <w:gridCol w:w="1189"/>
        <w:gridCol w:w="12"/>
        <w:gridCol w:w="827"/>
        <w:gridCol w:w="9"/>
        <w:gridCol w:w="874"/>
        <w:gridCol w:w="9"/>
        <w:gridCol w:w="900"/>
        <w:gridCol w:w="9"/>
        <w:gridCol w:w="48"/>
        <w:gridCol w:w="554"/>
        <w:gridCol w:w="9"/>
        <w:gridCol w:w="225"/>
        <w:gridCol w:w="9"/>
        <w:gridCol w:w="39"/>
        <w:gridCol w:w="550"/>
        <w:gridCol w:w="225"/>
        <w:gridCol w:w="17"/>
        <w:gridCol w:w="39"/>
        <w:gridCol w:w="930"/>
        <w:gridCol w:w="9"/>
        <w:gridCol w:w="30"/>
        <w:gridCol w:w="658"/>
        <w:gridCol w:w="30"/>
        <w:gridCol w:w="9"/>
        <w:gridCol w:w="1242"/>
        <w:gridCol w:w="749"/>
        <w:gridCol w:w="749"/>
        <w:gridCol w:w="749"/>
        <w:gridCol w:w="749"/>
        <w:gridCol w:w="749"/>
        <w:gridCol w:w="749"/>
        <w:gridCol w:w="359"/>
      </w:tblGrid>
      <w:tr w:rsidR="00F073F3" w:rsidRPr="00E032C1" w:rsidTr="00B07EC9">
        <w:trPr>
          <w:gridAfter w:val="9"/>
          <w:wAfter w:w="1410" w:type="pct"/>
          <w:trHeight w:val="70"/>
        </w:trPr>
        <w:tc>
          <w:tcPr>
            <w:tcW w:w="1703" w:type="pct"/>
            <w:vMerge w:val="restart"/>
            <w:vAlign w:val="center"/>
          </w:tcPr>
          <w:p w:rsidR="00F073F3" w:rsidRPr="00E032C1" w:rsidRDefault="00F073F3" w:rsidP="008A1648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91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4A779B">
              <w:rPr>
                <w:b/>
                <w:bCs/>
                <w:sz w:val="20"/>
                <w:szCs w:val="20"/>
              </w:rPr>
              <w:t xml:space="preserve"> рік (план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5" w:type="pct"/>
            <w:gridSpan w:val="7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0" w:type="pct"/>
            <w:gridSpan w:val="13"/>
          </w:tcPr>
          <w:p w:rsidR="00F073F3" w:rsidRPr="00E032C1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 xml:space="preserve"> рік (прогноз</w:t>
            </w:r>
            <w:r w:rsidRPr="00E032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073F3" w:rsidRPr="00E72216" w:rsidTr="003A4954">
        <w:trPr>
          <w:gridAfter w:val="8"/>
          <w:wAfter w:w="1408" w:type="pct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 w:val="restar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73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04" w:type="pct"/>
            <w:gridSpan w:val="2"/>
            <w:vMerge w:val="restart"/>
            <w:vAlign w:val="center"/>
          </w:tcPr>
          <w:p w:rsidR="00F073F3" w:rsidRPr="00284667" w:rsidRDefault="00F073F3" w:rsidP="008A164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53" w:type="pct"/>
            <w:gridSpan w:val="6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190" w:type="pct"/>
            <w:gridSpan w:val="4"/>
            <w:vAlign w:val="center"/>
          </w:tcPr>
          <w:p w:rsidR="00F073F3" w:rsidRPr="00284667" w:rsidRDefault="00F073F3" w:rsidP="008A164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50" w:type="pct"/>
            <w:gridSpan w:val="9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F073F3" w:rsidRPr="00284667" w:rsidTr="003A4954">
        <w:trPr>
          <w:gridAfter w:val="8"/>
          <w:wAfter w:w="1408" w:type="pct"/>
          <w:cantSplit/>
          <w:trHeight w:val="1649"/>
        </w:trPr>
        <w:tc>
          <w:tcPr>
            <w:tcW w:w="1703" w:type="pct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vMerge/>
          </w:tcPr>
          <w:p w:rsidR="00F073F3" w:rsidRPr="00284667" w:rsidRDefault="00F073F3" w:rsidP="008A16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4" w:type="pct"/>
            <w:gridSpan w:val="2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04" w:type="pct"/>
            <w:gridSpan w:val="2"/>
            <w:vMerge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gridSpan w:val="4"/>
            <w:textDirection w:val="btLr"/>
            <w:vAlign w:val="center"/>
          </w:tcPr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3" w:type="pct"/>
            <w:gridSpan w:val="5"/>
            <w:textDirection w:val="btLr"/>
            <w:vAlign w:val="center"/>
          </w:tcPr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2" w:type="pct"/>
            <w:gridSpan w:val="4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F073F3" w:rsidRPr="00284667" w:rsidRDefault="00F073F3" w:rsidP="008A164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1" w:type="pct"/>
            <w:gridSpan w:val="3"/>
            <w:textDirection w:val="btLr"/>
            <w:vAlign w:val="center"/>
          </w:tcPr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073F3" w:rsidRPr="00284667" w:rsidRDefault="00F073F3" w:rsidP="008A164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F073F3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  <w:vAlign w:val="center"/>
          </w:tcPr>
          <w:p w:rsidR="00F073F3" w:rsidRPr="00284667" w:rsidRDefault="00F073F3" w:rsidP="008A164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" w:type="pct"/>
            <w:gridSpan w:val="4"/>
          </w:tcPr>
          <w:p w:rsidR="00F073F3" w:rsidRPr="00284667" w:rsidRDefault="00F073F3" w:rsidP="008A164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A2272" w:rsidRPr="00284667" w:rsidTr="003A4954">
        <w:trPr>
          <w:gridAfter w:val="9"/>
          <w:wAfter w:w="1410" w:type="pct"/>
          <w:trHeight w:val="70"/>
        </w:trPr>
        <w:tc>
          <w:tcPr>
            <w:tcW w:w="1703" w:type="pct"/>
          </w:tcPr>
          <w:p w:rsidR="006A2272" w:rsidRPr="00284667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17" w:type="pct"/>
            <w:gridSpan w:val="2"/>
            <w:shd w:val="clear" w:color="auto" w:fill="FFFFFF"/>
            <w:vAlign w:val="center"/>
          </w:tcPr>
          <w:p w:rsidR="006A2272" w:rsidRPr="00810C07" w:rsidRDefault="00504954" w:rsidP="006A227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</w:t>
            </w:r>
            <w:r w:rsidR="006A2272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  <w:shd w:val="clear" w:color="auto" w:fill="FFFFFF"/>
            <w:vAlign w:val="center"/>
          </w:tcPr>
          <w:p w:rsidR="006A2272" w:rsidRPr="00810C07" w:rsidRDefault="00504954" w:rsidP="006A227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8 883</w:t>
            </w:r>
            <w:r w:rsidR="006A2272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  <w:shd w:val="clear" w:color="auto" w:fill="FFFFFF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10C07" w:rsidRDefault="006A2272" w:rsidP="006A227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8 775,0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10C07" w:rsidRDefault="006A2272" w:rsidP="006A227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8 573,9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10C0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10C07" w:rsidRDefault="006A2272" w:rsidP="006A227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9 306,8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10C07" w:rsidRDefault="006A2272" w:rsidP="006A227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9 094,6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10C07" w:rsidRDefault="006A2272" w:rsidP="006A227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vAlign w:val="center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6A2272" w:rsidRPr="00284667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E72216" w:rsidRDefault="006A2272" w:rsidP="006A2272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637,2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452,2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BB604C" w:rsidRDefault="006A2272" w:rsidP="006A227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6A2272" w:rsidP="006A227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034,8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099,5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bottom"/>
          </w:tcPr>
          <w:p w:rsidR="006A2272" w:rsidRPr="0028466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259"/>
        </w:trPr>
        <w:tc>
          <w:tcPr>
            <w:tcW w:w="1703" w:type="pct"/>
            <w:noWrap/>
            <w:vAlign w:val="center"/>
          </w:tcPr>
          <w:p w:rsidR="006A2272" w:rsidRPr="00795CA8" w:rsidRDefault="006A2272" w:rsidP="006A2272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217" w:type="pct"/>
            <w:gridSpan w:val="2"/>
          </w:tcPr>
          <w:p w:rsidR="006A2272" w:rsidRPr="00A32A21" w:rsidRDefault="006A2272" w:rsidP="006A2272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32A21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281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A32A2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</w:tcPr>
          <w:p w:rsidR="006A2272" w:rsidRPr="00A32A21" w:rsidRDefault="004802BD" w:rsidP="004802BD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6A2272"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210" w:type="pct"/>
            <w:gridSpan w:val="2"/>
          </w:tcPr>
          <w:p w:rsidR="006A2272" w:rsidRPr="00A32A21" w:rsidRDefault="006A2272" w:rsidP="006A227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195" w:type="pct"/>
            <w:gridSpan w:val="5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</w:tcPr>
          <w:p w:rsidR="006A2272" w:rsidRPr="00A32A21" w:rsidRDefault="00AC5209" w:rsidP="006A227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A227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A2272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6A2272" w:rsidRPr="00A32A21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52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168" w:type="pct"/>
            <w:gridSpan w:val="4"/>
          </w:tcPr>
          <w:p w:rsidR="006A2272" w:rsidRPr="00A32A21" w:rsidRDefault="006A2272" w:rsidP="006A227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84667" w:rsidRDefault="004802BD" w:rsidP="004802BD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277,0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284667" w:rsidRDefault="006A2272" w:rsidP="006A2272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402,5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84667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84667" w:rsidRDefault="006A2272" w:rsidP="006A2272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28466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961,8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lastRenderedPageBreak/>
              <w:t>- пріоритетних напрямків містобудування,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F065C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211,10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7F4EAF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533698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403,21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179,77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535,66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299,89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493D81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C7A31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1D5C4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795CA8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D5C40" w:rsidRDefault="006A2272" w:rsidP="006A22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AC52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AC520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685</w:t>
            </w:r>
          </w:p>
        </w:tc>
        <w:tc>
          <w:tcPr>
            <w:tcW w:w="195" w:type="pct"/>
            <w:gridSpan w:val="5"/>
          </w:tcPr>
          <w:p w:rsidR="006A2272" w:rsidRPr="00C3592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</w:t>
            </w:r>
          </w:p>
        </w:tc>
        <w:tc>
          <w:tcPr>
            <w:tcW w:w="168" w:type="pct"/>
            <w:gridSpan w:val="4"/>
          </w:tcPr>
          <w:p w:rsidR="006A2272" w:rsidRPr="00557ED7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57ED7" w:rsidRDefault="006A2272" w:rsidP="006A227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557ED7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C3592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6A2272" w:rsidRPr="008B4CB7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A548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5A656D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869A6" w:rsidRDefault="006A2272" w:rsidP="006A2272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10" w:type="pct"/>
            <w:gridSpan w:val="2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8" w:type="pct"/>
            <w:gridSpan w:val="3"/>
            <w:vAlign w:val="center"/>
          </w:tcPr>
          <w:p w:rsidR="006A2272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23EE9" w:rsidRDefault="006A2272" w:rsidP="006A22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4" w:type="pct"/>
            <w:gridSpan w:val="2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5" w:type="pct"/>
            <w:gridSpan w:val="5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0508E9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A5F41" w:rsidRDefault="006A2272" w:rsidP="006A2272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A5F41" w:rsidRDefault="006A2272" w:rsidP="006A22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</w:tcPr>
          <w:p w:rsidR="006A2272" w:rsidRPr="00E72216" w:rsidRDefault="006A2272" w:rsidP="006A227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B4CB7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7725F5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7725F5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195" w:type="pct"/>
            <w:gridSpan w:val="5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68" w:type="pct"/>
            <w:gridSpan w:val="4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B4CB7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EA1ABA" w:rsidRDefault="006A2272" w:rsidP="006A2272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52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36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EA1ABA" w:rsidRDefault="006A2272" w:rsidP="006A227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EA1AB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A1AB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809,5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AC520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966,9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C520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074,9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598,7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833,4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AC5209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 w:rsidR="00AC5209"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C4BCF" w:rsidRDefault="006A2272" w:rsidP="00AC5209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AC5209">
              <w:rPr>
                <w:sz w:val="20"/>
                <w:szCs w:val="20"/>
              </w:rPr>
              <w:t xml:space="preserve">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2C4BCF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C4BCF" w:rsidRDefault="00AC5209" w:rsidP="00AC5209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2272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 xml:space="preserve">  </w:t>
            </w:r>
            <w:r w:rsidR="006A2272"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C4BCF" w:rsidRDefault="006A2272" w:rsidP="006A2272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AC5209"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2C4BCF" w:rsidRDefault="006A2272" w:rsidP="006A2272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424A0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5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533698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424A06" w:rsidRDefault="006A2272" w:rsidP="006A2272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D3F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8" w:type="pct"/>
            <w:gridSpan w:val="3"/>
            <w:vAlign w:val="center"/>
          </w:tcPr>
          <w:p w:rsidR="006A2272" w:rsidRPr="00473C9B" w:rsidRDefault="006A2272" w:rsidP="006A227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B273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DB2733" w:rsidRDefault="006A2272" w:rsidP="006A2272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413D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413D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8413D3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8413D3" w:rsidRDefault="006A2272" w:rsidP="006A2272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6A2272" w:rsidRPr="008413D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413D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0D5793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3B2EDD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31A6A" w:rsidRDefault="006A2272" w:rsidP="006A2272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B2EDD" w:rsidRDefault="006A2272" w:rsidP="006A2272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B2EDD" w:rsidRDefault="006A2272" w:rsidP="006A2272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B2EDD" w:rsidRDefault="006A2272" w:rsidP="006A2272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B2EDD" w:rsidRDefault="006A2272" w:rsidP="006A2272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27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31A6A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3B2EDD" w:rsidRDefault="006A2272" w:rsidP="006A2272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6A2272" w:rsidRPr="002A1C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E92714" w:rsidRDefault="006A2272" w:rsidP="006A22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166,7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2A1C2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D45997" w:rsidRDefault="006A2272" w:rsidP="006A2272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1F14A4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1F14A4" w:rsidRDefault="006A2272" w:rsidP="006A2272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" w:type="pct"/>
            <w:gridSpan w:val="2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gridSpan w:val="5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8" w:type="pct"/>
            <w:gridSpan w:val="3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" w:type="pct"/>
            <w:gridSpan w:val="4"/>
          </w:tcPr>
          <w:p w:rsidR="006A2272" w:rsidRPr="001F14A4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lastRenderedPageBreak/>
              <w:t xml:space="preserve"> Кількість відеоматеріалів,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41FA3" w:rsidRDefault="006A2272" w:rsidP="006A2272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500,00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350,00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41FA3" w:rsidRDefault="006A2272" w:rsidP="006A2272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120,00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210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228" w:type="pct"/>
            <w:gridSpan w:val="3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68" w:type="pct"/>
            <w:gridSpan w:val="4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6A2272" w:rsidRPr="00A41FA3" w:rsidRDefault="006A2272" w:rsidP="006A2272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41FA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41FA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AC22E3" w:rsidRDefault="006A2272" w:rsidP="006A2272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C22E3" w:rsidRDefault="006A2272" w:rsidP="006A2272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195" w:type="pct"/>
            <w:gridSpan w:val="5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C22E3" w:rsidRDefault="006A2272" w:rsidP="006A22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C22E3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366960" w:rsidRDefault="006A2272" w:rsidP="006A2272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6,5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366960" w:rsidRDefault="006A2272" w:rsidP="006A2272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0" w:type="pct"/>
            <w:gridSpan w:val="2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5" w:type="pct"/>
            <w:gridSpan w:val="5"/>
          </w:tcPr>
          <w:p w:rsidR="006A2272" w:rsidRPr="00D45997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68" w:type="pct"/>
            <w:gridSpan w:val="4"/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41FA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95CA8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B604C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795CA8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AC22E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left="-75"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>8</w:t>
            </w:r>
            <w:r w:rsidR="004802BD">
              <w:rPr>
                <w:sz w:val="20"/>
                <w:szCs w:val="20"/>
              </w:rPr>
              <w:t xml:space="preserve"> </w:t>
            </w:r>
            <w:r w:rsidR="00533698">
              <w:rPr>
                <w:sz w:val="20"/>
                <w:szCs w:val="20"/>
              </w:rPr>
              <w:t>70</w:t>
            </w:r>
            <w:r w:rsidR="004802BD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F91B7B" w:rsidRDefault="006A2272" w:rsidP="006A2272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795CA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A40C32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366960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366960" w:rsidRDefault="006A2272" w:rsidP="006A2272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366960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366960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40C32" w:rsidRDefault="006A2272" w:rsidP="006A2272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F91B7B" w:rsidRDefault="006A2272" w:rsidP="006A2272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272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E6CA5" w:rsidRDefault="006A2272" w:rsidP="006A2272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91B7B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24E82" w:rsidRDefault="006A2272" w:rsidP="006A227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 w:rsidR="00533698"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 w:rsidR="00533698"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A4859" w:rsidRDefault="006A2272" w:rsidP="006A2272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609A6" w:rsidRDefault="006A2272" w:rsidP="006A227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6A2272" w:rsidRPr="00AA5852" w:rsidRDefault="006A2272" w:rsidP="006A2272">
            <w:pPr>
              <w:rPr>
                <w:sz w:val="16"/>
                <w:szCs w:val="16"/>
                <w:highlight w:val="yellow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217" w:type="pct"/>
            <w:gridSpan w:val="2"/>
          </w:tcPr>
          <w:p w:rsidR="006A2272" w:rsidRPr="005A4AA2" w:rsidRDefault="006A2272" w:rsidP="006A2272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</w:t>
            </w:r>
            <w:r w:rsidR="00533698">
              <w:rPr>
                <w:b/>
                <w:bCs/>
                <w:sz w:val="20"/>
                <w:szCs w:val="20"/>
              </w:rPr>
              <w:t xml:space="preserve"> </w:t>
            </w:r>
            <w:r w:rsidR="00C947A8">
              <w:rPr>
                <w:b/>
                <w:bCs/>
                <w:sz w:val="20"/>
                <w:szCs w:val="20"/>
              </w:rPr>
              <w:t>938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81" w:type="pct"/>
            <w:gridSpan w:val="3"/>
          </w:tcPr>
          <w:p w:rsidR="006A2272" w:rsidRPr="005A4AA2" w:rsidRDefault="00C947A8" w:rsidP="006A2272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2 912</w:t>
            </w:r>
            <w:r w:rsidR="006A2272"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94" w:type="pct"/>
            <w:gridSpan w:val="2"/>
          </w:tcPr>
          <w:p w:rsidR="006A2272" w:rsidRPr="00C933F8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C933F8" w:rsidRDefault="006A2272" w:rsidP="006A227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10" w:type="pct"/>
            <w:gridSpan w:val="2"/>
          </w:tcPr>
          <w:p w:rsidR="006A2272" w:rsidRPr="00C933F8" w:rsidRDefault="006A2272" w:rsidP="006A227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195" w:type="pct"/>
            <w:gridSpan w:val="5"/>
          </w:tcPr>
          <w:p w:rsidR="006A2272" w:rsidRPr="00045B59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C933F8" w:rsidRDefault="006A2272" w:rsidP="006A227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28" w:type="pct"/>
            <w:gridSpan w:val="3"/>
          </w:tcPr>
          <w:p w:rsidR="006A2272" w:rsidRPr="00C933F8" w:rsidRDefault="006A2272" w:rsidP="006A227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168" w:type="pct"/>
            <w:gridSpan w:val="4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A2272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91AAC">
              <w:rPr>
                <w:b/>
                <w:bCs/>
                <w:iCs/>
                <w:sz w:val="20"/>
                <w:szCs w:val="20"/>
              </w:rPr>
              <w:t>145</w:t>
            </w:r>
            <w:bookmarkStart w:id="0" w:name="_GoBack"/>
            <w:bookmarkEnd w:id="0"/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53369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91AAC">
              <w:rPr>
                <w:b/>
                <w:bCs/>
                <w:iCs/>
                <w:sz w:val="20"/>
                <w:szCs w:val="20"/>
              </w:rPr>
              <w:t>119</w:t>
            </w:r>
            <w:r w:rsidRPr="001E7D4D">
              <w:rPr>
                <w:b/>
                <w:bCs/>
                <w:i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</w:tcPr>
          <w:p w:rsidR="006A2272" w:rsidRPr="001E7D4D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1E7D4D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210" w:type="pct"/>
            <w:gridSpan w:val="2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95" w:type="pct"/>
            <w:gridSpan w:val="5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228" w:type="pct"/>
            <w:gridSpan w:val="3"/>
          </w:tcPr>
          <w:p w:rsidR="006A2272" w:rsidRPr="001E7D4D" w:rsidRDefault="006A2272" w:rsidP="006A227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309,6</w:t>
            </w:r>
          </w:p>
        </w:tc>
        <w:tc>
          <w:tcPr>
            <w:tcW w:w="168" w:type="pct"/>
            <w:gridSpan w:val="4"/>
          </w:tcPr>
          <w:p w:rsidR="006A2272" w:rsidRPr="001E7D4D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8F1C83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6A2272" w:rsidRPr="008F1C83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217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81" w:type="pct"/>
            <w:gridSpan w:val="3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194" w:type="pct"/>
            <w:gridSpan w:val="2"/>
            <w:vAlign w:val="center"/>
          </w:tcPr>
          <w:p w:rsidR="006A2272" w:rsidRPr="008F1C83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5" w:type="pct"/>
            <w:gridSpan w:val="5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8" w:type="pct"/>
            <w:gridSpan w:val="3"/>
            <w:vAlign w:val="center"/>
          </w:tcPr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6A2272" w:rsidRPr="008F1C83" w:rsidRDefault="006A2272" w:rsidP="006A2272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F1C83" w:rsidRDefault="006A2272" w:rsidP="006A2272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BB0FC3" w:rsidRDefault="006A2272" w:rsidP="006A2272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045B59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045B59" w:rsidRDefault="006A2272" w:rsidP="006A2272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5" w:type="pct"/>
            <w:gridSpan w:val="5"/>
            <w:vAlign w:val="center"/>
          </w:tcPr>
          <w:p w:rsidR="006A2272" w:rsidRPr="00D45997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51252A" w:rsidRDefault="006A2272" w:rsidP="006A2272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</w:t>
            </w:r>
            <w:r w:rsidR="0007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lastRenderedPageBreak/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92E84" w:rsidRDefault="006A2272" w:rsidP="006A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B4EC4" w:rsidRDefault="006A2272" w:rsidP="006A2272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82861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92E84" w:rsidRDefault="006A2272" w:rsidP="006A2272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C822B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C822B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51252A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 w:rsidR="000728C3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50,0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поширення одного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956E73">
              <w:rPr>
                <w:b/>
                <w:i/>
                <w:sz w:val="20"/>
                <w:szCs w:val="20"/>
              </w:rPr>
              <w:t xml:space="preserve"> Придбання засобів матеріально-технічного забезпечення для участі у форумах, виставках, інвестиційних заходах тощо</w:t>
            </w:r>
            <w:r>
              <w:rPr>
                <w:b/>
                <w:i/>
                <w:sz w:val="20"/>
                <w:szCs w:val="20"/>
              </w:rPr>
              <w:t>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i/>
                <w:sz w:val="20"/>
                <w:szCs w:val="20"/>
              </w:rPr>
            </w:pPr>
            <w:r w:rsidRPr="008B4EC4">
              <w:rPr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</w:t>
            </w:r>
            <w:r w:rsidR="00A42259"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26,0</w:t>
            </w:r>
          </w:p>
        </w:tc>
        <w:tc>
          <w:tcPr>
            <w:tcW w:w="204" w:type="pct"/>
            <w:gridSpan w:val="2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A656D" w:rsidRDefault="006A2272" w:rsidP="006A2272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D464D" w:rsidRDefault="006A2272" w:rsidP="006A2272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336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B4EC4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956E73" w:rsidRDefault="006A2272" w:rsidP="006A2272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</w:t>
            </w:r>
            <w:r w:rsidR="000728C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грн.</w:t>
            </w:r>
          </w:p>
        </w:tc>
        <w:tc>
          <w:tcPr>
            <w:tcW w:w="217" w:type="pct"/>
            <w:gridSpan w:val="2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</w:tcPr>
          <w:p w:rsidR="006A2272" w:rsidRPr="00B2466D" w:rsidRDefault="006A2272" w:rsidP="001D326D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</w:tcPr>
          <w:p w:rsidR="006A2272" w:rsidRPr="00B2466D" w:rsidRDefault="006A2272" w:rsidP="006A22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6A2272" w:rsidRPr="000563E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1252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520498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</w:tr>
      <w:tr w:rsidR="006A2272" w:rsidRPr="00C822B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0563EB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956E73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</w:tcPr>
          <w:p w:rsidR="006A2272" w:rsidRDefault="006A2272" w:rsidP="006A2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956E73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0563EB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520498" w:rsidRDefault="006A2272" w:rsidP="006A2272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6A2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E72216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6B1C8F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lastRenderedPageBreak/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A92E84" w:rsidRDefault="006A2272" w:rsidP="00973CAE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  <w:r w:rsidR="00B07EC9">
              <w:rPr>
                <w:sz w:val="20"/>
                <w:szCs w:val="20"/>
              </w:rPr>
              <w:t>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870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17269A" w:rsidRDefault="006A2272" w:rsidP="00973CAE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  <w:r w:rsidR="00B07E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C947A8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6A2272"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C947A8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="006A2272"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AA5852" w:rsidRDefault="006A2272" w:rsidP="006A2272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756F19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C947A8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6A2272">
              <w:rPr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BA145E" w:rsidRDefault="00C947A8" w:rsidP="006A227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6A2272" w:rsidRPr="00BA145E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6A2272" w:rsidP="006A227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Default="006A2272" w:rsidP="006A227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756F19" w:rsidRDefault="006A2272" w:rsidP="006A227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6A2272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272" w:rsidRPr="00821066" w:rsidRDefault="006A2272" w:rsidP="006A227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</w:t>
            </w:r>
            <w:r w:rsidR="000728C3">
              <w:rPr>
                <w:bCs/>
                <w:sz w:val="20"/>
                <w:szCs w:val="20"/>
              </w:rPr>
              <w:t>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C947A8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EF7B5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821066" w:rsidRDefault="00C947A8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EF7B59">
              <w:rPr>
                <w:sz w:val="20"/>
                <w:szCs w:val="20"/>
              </w:rPr>
              <w:t xml:space="preserve"> </w:t>
            </w:r>
            <w:r w:rsidR="006A2272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2" w:rsidRPr="00F42BE2" w:rsidRDefault="006A2272" w:rsidP="006A227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6A2272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6A2272" w:rsidRPr="00624805" w:rsidRDefault="006A2272" w:rsidP="006A2272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</w:t>
            </w:r>
            <w:r w:rsidR="009018DC">
              <w:rPr>
                <w:b/>
                <w:bCs/>
                <w:i/>
                <w:iCs/>
                <w:sz w:val="20"/>
                <w:szCs w:val="20"/>
              </w:rPr>
              <w:t xml:space="preserve">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217" w:type="pct"/>
            <w:gridSpan w:val="2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6A2272" w:rsidRPr="00AA5852" w:rsidRDefault="009018DC" w:rsidP="006A227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6A2272" w:rsidRPr="00AA5852" w:rsidRDefault="006A2272" w:rsidP="006A227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02DE2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Default="00B07EC9" w:rsidP="00902DE2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756F19" w:rsidRDefault="00B07EC9" w:rsidP="00902DE2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191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821066" w:rsidRDefault="00B07EC9" w:rsidP="00902DE2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821066" w:rsidRDefault="00B07EC9" w:rsidP="00973CAE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F42BE2" w:rsidRDefault="00B07EC9" w:rsidP="00902DE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756F19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7EC9" w:rsidRPr="00F42BE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B07EC9" w:rsidRDefault="00B07EC9" w:rsidP="00B07EC9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973CAE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="00973CAE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 w:rsidR="00F0093A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B07EC9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3A4954" w:rsidRPr="00AC668C" w:rsidRDefault="003A4954" w:rsidP="003A4954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217" w:type="pct"/>
            <w:gridSpan w:val="2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81" w:type="pct"/>
            <w:gridSpan w:val="3"/>
            <w:vAlign w:val="center"/>
          </w:tcPr>
          <w:p w:rsidR="003A4954" w:rsidRPr="00B22DE8" w:rsidRDefault="003A4954" w:rsidP="003A495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3A4954" w:rsidRDefault="003A4954" w:rsidP="003A495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A4954" w:rsidRPr="00B07EC9" w:rsidTr="00902DE2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954" w:rsidRPr="00B07EC9" w:rsidRDefault="003A4954" w:rsidP="00902DE2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73CAE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  <w:r w:rsidR="00EF7B59"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4" w:rsidRPr="00B07EC9" w:rsidRDefault="003A4954" w:rsidP="00902DE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B07EC9" w:rsidRPr="00624805" w:rsidRDefault="00B07EC9" w:rsidP="00B07EC9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C668C" w:rsidRDefault="00B07EC9" w:rsidP="00B07EC9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22DE8" w:rsidRDefault="00B07EC9" w:rsidP="00B07EC9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B07EC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" w:type="pct"/>
            <w:gridSpan w:val="2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3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AA585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AA5852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AA5852" w:rsidRDefault="00B07EC9" w:rsidP="00B07EC9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AA5852" w:rsidRDefault="003A4954" w:rsidP="00973C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F7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5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8" w:type="pct"/>
            <w:gridSpan w:val="4"/>
            <w:vAlign w:val="center"/>
          </w:tcPr>
          <w:p w:rsidR="00B07EC9" w:rsidRPr="00AA5852" w:rsidRDefault="00B07EC9" w:rsidP="00B07EC9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EC9" w:rsidRPr="000563E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A92E8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17269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Завдання 2.2.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яток, ств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орення єдиного інформаційного </w:t>
            </w:r>
          </w:p>
          <w:p w:rsidR="00B07EC9" w:rsidRPr="00EF52B3" w:rsidRDefault="00B07EC9" w:rsidP="00B07EC9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EF52B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EF52B3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52B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902DE2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 w:rsidR="00902DE2"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EF52B3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973CAE" w:rsidP="00973CA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973CAE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EF7B5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A42259" w:rsidP="00A42259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="00B07EC9"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="00B07EC9"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4" w:type="pct"/>
            <w:gridSpan w:val="2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B07EC9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B07EC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5" w:type="pct"/>
            <w:gridSpan w:val="5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8" w:type="pct"/>
            <w:gridSpan w:val="4"/>
          </w:tcPr>
          <w:p w:rsidR="00B07EC9" w:rsidRPr="00EF52B3" w:rsidRDefault="00B07EC9" w:rsidP="00B07EC9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F52B3" w:rsidRDefault="00B07EC9" w:rsidP="00B07EC9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F52B3" w:rsidRDefault="00B07EC9" w:rsidP="00973CAE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D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F52B3" w:rsidRDefault="00701EF3" w:rsidP="00B07EC9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7EC9">
              <w:rPr>
                <w:sz w:val="20"/>
                <w:szCs w:val="20"/>
              </w:rPr>
              <w:t>1 056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F52B3" w:rsidRDefault="00B07EC9" w:rsidP="00701EF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</w:t>
            </w:r>
          </w:p>
        </w:tc>
        <w:tc>
          <w:tcPr>
            <w:tcW w:w="195" w:type="pct"/>
            <w:gridSpan w:val="5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F52B3" w:rsidRDefault="00B07EC9" w:rsidP="00B07EC9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F52B3" w:rsidRDefault="00B07EC9" w:rsidP="00B07EC9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8" w:type="pct"/>
            <w:gridSpan w:val="4"/>
          </w:tcPr>
          <w:p w:rsidR="00B07EC9" w:rsidRPr="00F073F3" w:rsidRDefault="00B07EC9" w:rsidP="00B07EC9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B07EC9" w:rsidRPr="00403146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447B0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403146" w:rsidRDefault="00B07EC9" w:rsidP="00B07EC9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03146" w:rsidRDefault="00B07EC9" w:rsidP="00B07EC9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0498" w:rsidRDefault="00B07EC9" w:rsidP="00B07EC9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lastRenderedPageBreak/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01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526101" w:rsidRDefault="00B07EC9" w:rsidP="00B07EC9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72216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bottom"/>
          </w:tcPr>
          <w:p w:rsidR="00B07EC9" w:rsidRPr="00526101" w:rsidRDefault="00B07EC9" w:rsidP="00B07EC9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</w:tcPr>
          <w:p w:rsidR="00B07EC9" w:rsidRPr="0052610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26101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26101" w:rsidRDefault="00B07EC9" w:rsidP="00B07EC9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26101" w:rsidRDefault="00B07EC9" w:rsidP="00B07EC9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26101" w:rsidRDefault="00B07EC9" w:rsidP="00B07EC9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127 500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6006A" w:rsidRDefault="00B07EC9" w:rsidP="00B07EC9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A6006A" w:rsidRDefault="00B07EC9" w:rsidP="00B07EC9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 w:rsidR="00EF7B59">
              <w:rPr>
                <w:bCs/>
                <w:iCs/>
                <w:sz w:val="20"/>
                <w:szCs w:val="20"/>
              </w:rPr>
              <w:t>4</w:t>
            </w:r>
            <w:r>
              <w:rPr>
                <w:bCs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A6006A" w:rsidRDefault="00B07EC9" w:rsidP="00B07EC9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2610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C947A8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972</w:t>
            </w:r>
            <w:r w:rsidR="00B07EC9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E5F05" w:rsidRDefault="00C947A8" w:rsidP="00B07EC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972</w:t>
            </w:r>
            <w:r w:rsidR="00B07EC9">
              <w:rPr>
                <w:b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1 029,0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C947A8" w:rsidP="00B07EC9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</w:t>
            </w:r>
            <w:r w:rsidR="00B07EC9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C947A8" w:rsidP="00B07EC9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702</w:t>
            </w:r>
            <w:r w:rsidR="00B07EC9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A576AE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A576AE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26DD5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C947A8" w:rsidP="00B07EC9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702</w:t>
            </w:r>
            <w:r w:rsidR="00B07EC9"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C947A8" w:rsidP="00B07EC9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702</w:t>
            </w:r>
            <w:r w:rsidR="00B07EC9"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820,0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26DD5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C947A8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C947A8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63 077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87" w:type="pct"/>
            <w:vAlign w:val="center"/>
          </w:tcPr>
          <w:p w:rsidR="00B07EC9" w:rsidRPr="0019473A" w:rsidRDefault="00B07EC9" w:rsidP="00B07EC9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B07EC9" w:rsidRPr="0019473A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3" w:type="pct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CC3940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CC3940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226DD5" w:rsidRDefault="00B07EC9" w:rsidP="00B07EC9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26DD5" w:rsidRDefault="00B07EC9" w:rsidP="00B07EC9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26DD5" w:rsidRDefault="00B07EC9" w:rsidP="00B07EC9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26DD5" w:rsidRDefault="00B07EC9" w:rsidP="00B07EC9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26DD5" w:rsidRDefault="00B07EC9" w:rsidP="00B07EC9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26DD5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26DD5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7E5DEE" w:rsidRDefault="00B07EC9" w:rsidP="00B07EC9">
            <w:pPr>
              <w:rPr>
                <w:b/>
                <w:i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D55C7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D55C7" w:rsidRDefault="00B07EC9" w:rsidP="00B07EC9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132,0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D55C7" w:rsidRDefault="00B07EC9" w:rsidP="00B07EC9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D55C7" w:rsidRDefault="00B07EC9" w:rsidP="00B07EC9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lastRenderedPageBreak/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00134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00134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E00134" w:rsidRDefault="00B07EC9" w:rsidP="00B07EC9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07611" w:rsidRDefault="00B07EC9" w:rsidP="00B07EC9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77,0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B0761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19473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19473A" w:rsidRDefault="00B07EC9" w:rsidP="00B07E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073F3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  <w:vAlign w:val="center"/>
          </w:tcPr>
          <w:p w:rsidR="00B07EC9" w:rsidRPr="004219C1" w:rsidRDefault="00B07EC9" w:rsidP="00B07EC9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219C1" w:rsidRDefault="00B07EC9" w:rsidP="00B07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219C1" w:rsidRDefault="00B07EC9" w:rsidP="00B07EC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00134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  <w:vAlign w:val="center"/>
          </w:tcPr>
          <w:p w:rsidR="00B07EC9" w:rsidRDefault="00B07EC9" w:rsidP="00B07EC9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B07EC9" w:rsidRPr="00B24661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3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195" w:type="pct"/>
            <w:gridSpan w:val="5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59" w:type="pct"/>
            <w:gridSpan w:val="2"/>
          </w:tcPr>
          <w:p w:rsidR="00B07EC9" w:rsidRPr="00B24661" w:rsidRDefault="00B07EC9" w:rsidP="00B07EC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7E5DEE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8B4EC4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193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7E5DEE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59" w:type="pct"/>
            <w:gridSpan w:val="2"/>
            <w:vAlign w:val="center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A8764B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2" w:type="pct"/>
            <w:gridSpan w:val="3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DE5E1F" w:rsidRDefault="00B07EC9" w:rsidP="00B07EC9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193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</w:t>
            </w:r>
          </w:p>
        </w:tc>
        <w:tc>
          <w:tcPr>
            <w:tcW w:w="195" w:type="pct"/>
            <w:gridSpan w:val="5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922750" w:rsidRDefault="00B07EC9" w:rsidP="00B07EC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226" w:type="pct"/>
            <w:gridSpan w:val="3"/>
            <w:vAlign w:val="center"/>
          </w:tcPr>
          <w:p w:rsidR="00B07EC9" w:rsidRPr="00922750" w:rsidRDefault="00B07EC9" w:rsidP="00B07EC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17 200</w:t>
            </w:r>
          </w:p>
        </w:tc>
        <w:tc>
          <w:tcPr>
            <w:tcW w:w="159" w:type="pct"/>
            <w:gridSpan w:val="2"/>
          </w:tcPr>
          <w:p w:rsidR="00B07EC9" w:rsidRPr="00291DFE" w:rsidRDefault="00B07EC9" w:rsidP="00B07E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291DFE" w:rsidTr="00B07EC9">
        <w:tblPrEx>
          <w:tblLook w:val="0000" w:firstRow="0" w:lastRow="0" w:firstColumn="0" w:lastColumn="0" w:noHBand="0" w:noVBand="0"/>
        </w:tblPrEx>
        <w:trPr>
          <w:gridAfter w:val="10"/>
          <w:wAfter w:w="1417" w:type="pct"/>
          <w:trHeight w:val="70"/>
        </w:trPr>
        <w:tc>
          <w:tcPr>
            <w:tcW w:w="1734" w:type="pct"/>
            <w:gridSpan w:val="2"/>
            <w:noWrap/>
            <w:vAlign w:val="bottom"/>
          </w:tcPr>
          <w:p w:rsidR="00B07EC9" w:rsidRPr="00291DFE" w:rsidRDefault="00B07EC9" w:rsidP="00B07EC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2" w:type="pct"/>
            <w:gridSpan w:val="3"/>
            <w:vAlign w:val="center"/>
          </w:tcPr>
          <w:p w:rsidR="00B07EC9" w:rsidRPr="0069182F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8" w:type="pct"/>
            <w:gridSpan w:val="2"/>
            <w:vAlign w:val="center"/>
          </w:tcPr>
          <w:p w:rsidR="00B07EC9" w:rsidRPr="00DE5E1F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93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95" w:type="pct"/>
            <w:gridSpan w:val="5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" w:type="pct"/>
            <w:gridSpan w:val="4"/>
            <w:vAlign w:val="center"/>
          </w:tcPr>
          <w:p w:rsidR="00B07EC9" w:rsidRPr="004D2B46" w:rsidRDefault="00B07EC9" w:rsidP="00B07E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6" w:type="pct"/>
            <w:gridSpan w:val="3"/>
            <w:vAlign w:val="center"/>
          </w:tcPr>
          <w:p w:rsidR="00B07EC9" w:rsidRPr="00140545" w:rsidRDefault="00B07EC9" w:rsidP="00B07E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59" w:type="pct"/>
            <w:gridSpan w:val="2"/>
          </w:tcPr>
          <w:p w:rsidR="00B07EC9" w:rsidRPr="00C50EE1" w:rsidRDefault="00B07EC9" w:rsidP="00B07EC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07EC9" w:rsidRPr="00E72216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17" w:type="pct"/>
            <w:gridSpan w:val="2"/>
          </w:tcPr>
          <w:p w:rsidR="00B07EC9" w:rsidRPr="001736C5" w:rsidRDefault="00A576AE" w:rsidP="00B07EC9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B07EC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81" w:type="pct"/>
            <w:gridSpan w:val="3"/>
          </w:tcPr>
          <w:p w:rsidR="00B07EC9" w:rsidRPr="001736C5" w:rsidRDefault="00A576AE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1 518</w:t>
            </w:r>
            <w:r w:rsidR="00B07EC9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4" w:type="pct"/>
            <w:gridSpan w:val="2"/>
          </w:tcPr>
          <w:p w:rsidR="00B07EC9" w:rsidRPr="00761062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76B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Pr="001736C5" w:rsidRDefault="00B07EC9" w:rsidP="00B07EC9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1 620,4</w:t>
            </w:r>
          </w:p>
        </w:tc>
        <w:tc>
          <w:tcPr>
            <w:tcW w:w="210" w:type="pct"/>
            <w:gridSpan w:val="2"/>
          </w:tcPr>
          <w:p w:rsidR="00B07EC9" w:rsidRPr="001736C5" w:rsidRDefault="00B07EC9" w:rsidP="00B07EC9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1 620,4</w:t>
            </w:r>
          </w:p>
        </w:tc>
        <w:tc>
          <w:tcPr>
            <w:tcW w:w="195" w:type="pct"/>
            <w:gridSpan w:val="5"/>
          </w:tcPr>
          <w:p w:rsidR="00B07EC9" w:rsidRPr="001736C5" w:rsidRDefault="00B07EC9" w:rsidP="00B07EC9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1736C5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228" w:type="pct"/>
            <w:gridSpan w:val="3"/>
          </w:tcPr>
          <w:p w:rsidR="00B07EC9" w:rsidRPr="001736C5" w:rsidRDefault="00B07EC9" w:rsidP="00B07EC9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1 708,3</w:t>
            </w:r>
          </w:p>
        </w:tc>
        <w:tc>
          <w:tcPr>
            <w:tcW w:w="168" w:type="pct"/>
            <w:gridSpan w:val="4"/>
          </w:tcPr>
          <w:p w:rsidR="00B07EC9" w:rsidRPr="00CF6337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CF633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F91B7B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07EC9" w:rsidRPr="00F91B7B" w:rsidTr="00B07EC9">
        <w:tblPrEx>
          <w:tblLook w:val="0000" w:firstRow="0" w:lastRow="0" w:firstColumn="0" w:lastColumn="0" w:noHBand="0" w:noVBand="0"/>
        </w:tblPrEx>
        <w:trPr>
          <w:gridAfter w:val="8"/>
          <w:wAfter w:w="1408" w:type="pct"/>
          <w:trHeight w:val="70"/>
        </w:trPr>
        <w:tc>
          <w:tcPr>
            <w:tcW w:w="3592" w:type="pct"/>
            <w:gridSpan w:val="29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91B7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D528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D528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</w:p>
          <w:p w:rsidR="00B07EC9" w:rsidRPr="00722EC1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22EC1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lastRenderedPageBreak/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F13F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F13F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1F13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AA1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AA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AA1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AA1" w:rsidRDefault="00B07EC9" w:rsidP="00B07EC9">
            <w:pPr>
              <w:ind w:left="-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5 650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ярмарках та виставках одного члена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12 062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6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AA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13 587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4" w:right="-119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13 587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F64432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300</w:t>
            </w:r>
            <w:r w:rsidR="00B07EC9">
              <w:rPr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F64432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300</w:t>
            </w:r>
            <w:r w:rsidR="00B07EC9">
              <w:rPr>
                <w:b/>
                <w:bCs/>
                <w:i/>
                <w:sz w:val="20"/>
                <w:szCs w:val="20"/>
              </w:rPr>
              <w:t>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91B7B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310,3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CC3940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454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281E45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281" w:type="pct"/>
            <w:gridSpan w:val="3"/>
            <w:vAlign w:val="center"/>
          </w:tcPr>
          <w:p w:rsidR="00281E45" w:rsidRPr="00F91B7B" w:rsidRDefault="00281E45" w:rsidP="00CC39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F64432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B07EC9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F64432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B07EC9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10" w:type="pct"/>
            <w:gridSpan w:val="2"/>
          </w:tcPr>
          <w:p w:rsidR="00B07EC9" w:rsidRPr="0051252A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5" w:type="pct"/>
            <w:gridSpan w:val="5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Pr="0051252A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8" w:type="pct"/>
            <w:gridSpan w:val="3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8" w:type="pct"/>
            <w:gridSpan w:val="4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217" w:type="pct"/>
            <w:gridSpan w:val="2"/>
          </w:tcPr>
          <w:p w:rsidR="00B07EC9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281" w:type="pct"/>
            <w:gridSpan w:val="3"/>
          </w:tcPr>
          <w:p w:rsidR="00B07EC9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  <w:p w:rsidR="00B07EC9" w:rsidRPr="00190C63" w:rsidRDefault="00B07EC9" w:rsidP="00B07EC9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194" w:type="pct"/>
            <w:gridSpan w:val="2"/>
          </w:tcPr>
          <w:p w:rsidR="00B07EC9" w:rsidRPr="005A656D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656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10" w:type="pct"/>
            <w:gridSpan w:val="2"/>
          </w:tcPr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</w:tcPr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8" w:type="pct"/>
            <w:gridSpan w:val="3"/>
          </w:tcPr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</w:p>
          <w:p w:rsidR="00B07EC9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F64432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F64432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60 650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65 925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A11FE3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14 933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A11FE3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14 933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F91B7B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F91B7B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C0B24" w:rsidRDefault="00B07EC9" w:rsidP="00B07EC9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F91B7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C6482A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CB6314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CB6314" w:rsidRDefault="00B07EC9" w:rsidP="00B07EC9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CB6314" w:rsidRDefault="00B07EC9" w:rsidP="00B07EC9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72216" w:rsidRDefault="00B07EC9" w:rsidP="00B07EC9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7E1995" w:rsidRDefault="00B07EC9" w:rsidP="00B07EC9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0" w:type="pct"/>
            <w:gridSpan w:val="2"/>
            <w:vAlign w:val="center"/>
          </w:tcPr>
          <w:p w:rsidR="00B07EC9" w:rsidRPr="007E1995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5" w:type="pct"/>
            <w:gridSpan w:val="5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7E1995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8" w:type="pct"/>
            <w:gridSpan w:val="3"/>
            <w:vAlign w:val="center"/>
          </w:tcPr>
          <w:p w:rsidR="00B07EC9" w:rsidRPr="007E1995" w:rsidRDefault="00B07EC9" w:rsidP="00B07EC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" w:type="pct"/>
            <w:gridSpan w:val="4"/>
            <w:vAlign w:val="center"/>
          </w:tcPr>
          <w:p w:rsidR="00B07EC9" w:rsidRPr="007E1995" w:rsidRDefault="00B07EC9" w:rsidP="00B07EC9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520,5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554,6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583,6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</w:t>
            </w:r>
            <w:r>
              <w:rPr>
                <w:bCs/>
                <w:sz w:val="20"/>
                <w:szCs w:val="20"/>
              </w:rPr>
              <w:t xml:space="preserve">на 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5125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lastRenderedPageBreak/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 w:rsidRPr="00845165"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45165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делегацій </w:t>
            </w:r>
            <w:r>
              <w:rPr>
                <w:bCs/>
                <w:sz w:val="20"/>
                <w:szCs w:val="20"/>
              </w:rPr>
              <w:t>від міста Суми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57  800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B2881" w:rsidRDefault="00B07EC9" w:rsidP="00B07EC9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B2881" w:rsidRDefault="00B07EC9" w:rsidP="00B07EC9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74710" w:rsidRDefault="00B07EC9" w:rsidP="00B07EC9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74710" w:rsidRDefault="00B07EC9" w:rsidP="00B07EC9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97 500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51252A" w:rsidRDefault="00B07EC9" w:rsidP="00B07EC9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51252A" w:rsidRDefault="00B07EC9" w:rsidP="00B07EC9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42 857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51252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42 857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51252A" w:rsidRDefault="00B07EC9" w:rsidP="00B07EC9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51252A" w:rsidRDefault="00B07EC9" w:rsidP="00B07EC9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1252A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51252A" w:rsidRDefault="00B07EC9" w:rsidP="00B07EC9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51252A" w:rsidRDefault="00B07EC9" w:rsidP="00B07EC9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47 257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51252A" w:rsidRDefault="00B07EC9" w:rsidP="00B07EC9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4513B2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228" w:type="pct"/>
            <w:gridSpan w:val="3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338,8</w:t>
            </w:r>
          </w:p>
        </w:tc>
        <w:tc>
          <w:tcPr>
            <w:tcW w:w="168" w:type="pct"/>
            <w:gridSpan w:val="4"/>
            <w:vAlign w:val="center"/>
          </w:tcPr>
          <w:p w:rsidR="00B07EC9" w:rsidRPr="004513B2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86,3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91,1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81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865F79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865F7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166,5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407CB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>форуму видавців, літературного фестивалю та книжкового ярмарку,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9B211A" w:rsidRDefault="00B07EC9" w:rsidP="00B07EC9">
            <w:pPr>
              <w:ind w:left="-1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33 700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9B211A" w:rsidRDefault="00B07EC9" w:rsidP="00B07EC9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9B211A" w:rsidRDefault="00B07EC9" w:rsidP="00B07EC9">
            <w:pPr>
              <w:ind w:left="-49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9B211A" w:rsidRDefault="00B07EC9" w:rsidP="00B07EC9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9B211A" w:rsidRDefault="00B07EC9" w:rsidP="00B07EC9">
            <w:pPr>
              <w:ind w:left="-109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9B211A" w:rsidRDefault="00B07EC9" w:rsidP="00B07EC9">
            <w:pPr>
              <w:ind w:left="-16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D407C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845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left="-214" w:right="-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right="-103" w:hanging="8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132 457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09" w:right="-111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139 743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left="-161" w:right="-102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прийом делегацій, що братимуть участь в урочистих заходах з нагоди святкування Дня міста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7 940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7 940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8 630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5A656D" w:rsidRDefault="00B07EC9" w:rsidP="00B07EC9">
            <w:pPr>
              <w:jc w:val="center"/>
              <w:rPr>
                <w:sz w:val="20"/>
                <w:szCs w:val="20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учасника форуму видавців, літературного фестивалю та книжкового ярмарку,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4A05B9">
            <w:pPr>
              <w:ind w:left="-1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4A0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4A05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4A0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4A05B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A05B9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4A05B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4A05B9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5B9">
              <w:rPr>
                <w:sz w:val="20"/>
                <w:szCs w:val="20"/>
              </w:rPr>
              <w:t>60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52428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52428" w:rsidRDefault="00B07EC9" w:rsidP="00B07EC9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52428" w:rsidRDefault="00B07EC9" w:rsidP="00B07EC9">
            <w:pPr>
              <w:ind w:lef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52428" w:rsidRDefault="00B07EC9" w:rsidP="00B07EC9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52428" w:rsidRDefault="00B07EC9" w:rsidP="00B07EC9">
            <w:pPr>
              <w:ind w:left="-67"/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52428" w:rsidRDefault="00B07EC9" w:rsidP="00B07EC9">
            <w:pPr>
              <w:jc w:val="center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52428" w:rsidRDefault="00B07EC9" w:rsidP="00B07EC9">
            <w:pPr>
              <w:jc w:val="center"/>
              <w:rPr>
                <w:b/>
                <w:sz w:val="20"/>
                <w:szCs w:val="20"/>
              </w:rPr>
            </w:pPr>
            <w:r w:rsidRPr="00152428">
              <w:rPr>
                <w:b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D407CB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lastRenderedPageBreak/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217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D407CB" w:rsidRDefault="00B07EC9" w:rsidP="00B07EC9">
            <w:pPr>
              <w:jc w:val="center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B07EC9" w:rsidRPr="00E65941" w:rsidRDefault="00B07EC9" w:rsidP="00B07EC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83,8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E65941" w:rsidRDefault="00B07EC9" w:rsidP="00B07EC9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E65941" w:rsidRDefault="00B07EC9" w:rsidP="00B07EC9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E65941" w:rsidRDefault="00B07EC9" w:rsidP="00B07EC9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E65941" w:rsidRDefault="00B07EC9" w:rsidP="00B07EC9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E65941" w:rsidRDefault="00B07EC9" w:rsidP="00B07EC9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E65941" w:rsidRDefault="00B07EC9" w:rsidP="00B07EC9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48,9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81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210" w:type="pct"/>
            <w:gridSpan w:val="2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</w:p>
        </w:tc>
        <w:tc>
          <w:tcPr>
            <w:tcW w:w="195" w:type="pct"/>
            <w:gridSpan w:val="5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2D60DF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228" w:type="pct"/>
            <w:gridSpan w:val="3"/>
            <w:vAlign w:val="center"/>
          </w:tcPr>
          <w:p w:rsidR="00B07EC9" w:rsidRPr="002D60DF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</w:t>
            </w:r>
          </w:p>
        </w:tc>
        <w:tc>
          <w:tcPr>
            <w:tcW w:w="168" w:type="pct"/>
            <w:gridSpan w:val="4"/>
            <w:vAlign w:val="center"/>
          </w:tcPr>
          <w:p w:rsidR="00B07EC9" w:rsidRPr="002D60DF" w:rsidRDefault="00B07EC9" w:rsidP="00B07EC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B07EC9" w:rsidRPr="00E72216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2D60DF" w:rsidRDefault="00B07EC9" w:rsidP="00B07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81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10" w:type="pct"/>
            <w:gridSpan w:val="2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5" w:type="pct"/>
            <w:gridSpan w:val="5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28" w:type="pct"/>
            <w:gridSpan w:val="3"/>
            <w:vAlign w:val="center"/>
          </w:tcPr>
          <w:p w:rsidR="00B07EC9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68" w:type="pct"/>
            <w:gridSpan w:val="4"/>
            <w:vAlign w:val="center"/>
          </w:tcPr>
          <w:p w:rsidR="00B07EC9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7EC9" w:rsidRPr="0010012C" w:rsidTr="003A4954">
        <w:tblPrEx>
          <w:tblLook w:val="0000" w:firstRow="0" w:lastRow="0" w:firstColumn="0" w:lastColumn="0" w:noHBand="0" w:noVBand="0"/>
        </w:tblPrEx>
        <w:trPr>
          <w:gridAfter w:val="9"/>
          <w:wAfter w:w="1410" w:type="pct"/>
          <w:trHeight w:val="70"/>
        </w:trPr>
        <w:tc>
          <w:tcPr>
            <w:tcW w:w="1703" w:type="pct"/>
            <w:noWrap/>
          </w:tcPr>
          <w:p w:rsidR="00B07EC9" w:rsidRPr="0010012C" w:rsidRDefault="00B07EC9" w:rsidP="00B07EC9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17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81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gridSpan w:val="2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210" w:type="pct"/>
            <w:gridSpan w:val="2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95" w:type="pct"/>
            <w:gridSpan w:val="5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" w:type="pct"/>
            <w:gridSpan w:val="4"/>
            <w:vAlign w:val="center"/>
          </w:tcPr>
          <w:p w:rsidR="00B07EC9" w:rsidRPr="0010012C" w:rsidRDefault="00B07EC9" w:rsidP="00B07EC9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221</w:t>
            </w:r>
          </w:p>
        </w:tc>
        <w:tc>
          <w:tcPr>
            <w:tcW w:w="228" w:type="pct"/>
            <w:gridSpan w:val="3"/>
            <w:vAlign w:val="center"/>
          </w:tcPr>
          <w:p w:rsidR="00B07EC9" w:rsidRPr="0010012C" w:rsidRDefault="00B07EC9" w:rsidP="00B07EC9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4 221</w:t>
            </w:r>
          </w:p>
        </w:tc>
        <w:tc>
          <w:tcPr>
            <w:tcW w:w="168" w:type="pct"/>
            <w:gridSpan w:val="4"/>
            <w:vAlign w:val="center"/>
          </w:tcPr>
          <w:p w:rsidR="00B07EC9" w:rsidRPr="0010012C" w:rsidRDefault="00B07EC9" w:rsidP="00B0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1648" w:rsidRDefault="008A1648" w:rsidP="008A1648">
      <w:pPr>
        <w:jc w:val="both"/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A42259" w:rsidRDefault="00A42259" w:rsidP="009F28B4">
      <w:pPr>
        <w:rPr>
          <w:sz w:val="28"/>
          <w:szCs w:val="28"/>
        </w:rPr>
      </w:pPr>
    </w:p>
    <w:p w:rsidR="00CF05CF" w:rsidRDefault="00CF05CF" w:rsidP="009F28B4">
      <w:pPr>
        <w:rPr>
          <w:sz w:val="28"/>
          <w:szCs w:val="28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Default="009F28B4" w:rsidP="009F28B4">
      <w:pPr>
        <w:rPr>
          <w:sz w:val="16"/>
          <w:szCs w:val="16"/>
        </w:rPr>
      </w:pPr>
    </w:p>
    <w:p w:rsidR="00A42259" w:rsidRDefault="00623B32" w:rsidP="00623B32">
      <w:r>
        <w:t>Виконавці: Кубрак О</w:t>
      </w:r>
      <w:r w:rsidR="009D4C1F">
        <w:t>.М.</w:t>
      </w:r>
    </w:p>
    <w:sectPr w:rsidR="00A42259" w:rsidSect="009D4C1F">
      <w:pgSz w:w="16838" w:h="11906" w:orient="landscape"/>
      <w:pgMar w:top="1560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22" w:rsidRDefault="00945422">
      <w:r>
        <w:separator/>
      </w:r>
    </w:p>
  </w:endnote>
  <w:endnote w:type="continuationSeparator" w:id="0">
    <w:p w:rsidR="00945422" w:rsidRDefault="0094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22" w:rsidRDefault="00945422">
      <w:r>
        <w:separator/>
      </w:r>
    </w:p>
  </w:footnote>
  <w:footnote w:type="continuationSeparator" w:id="0">
    <w:p w:rsidR="00945422" w:rsidRDefault="0094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20EF5"/>
    <w:rsid w:val="00025F5A"/>
    <w:rsid w:val="00045B59"/>
    <w:rsid w:val="00067D41"/>
    <w:rsid w:val="000728C3"/>
    <w:rsid w:val="00094414"/>
    <w:rsid w:val="000A4B5C"/>
    <w:rsid w:val="000B7EF9"/>
    <w:rsid w:val="000F48C8"/>
    <w:rsid w:val="00175EF5"/>
    <w:rsid w:val="00185C7F"/>
    <w:rsid w:val="001A3CBC"/>
    <w:rsid w:val="001A7E09"/>
    <w:rsid w:val="001C1852"/>
    <w:rsid w:val="001C7AB7"/>
    <w:rsid w:val="001D326D"/>
    <w:rsid w:val="00222EB2"/>
    <w:rsid w:val="00235FD8"/>
    <w:rsid w:val="00236463"/>
    <w:rsid w:val="00246437"/>
    <w:rsid w:val="00254427"/>
    <w:rsid w:val="00281E45"/>
    <w:rsid w:val="00294CDC"/>
    <w:rsid w:val="00295946"/>
    <w:rsid w:val="002B4F38"/>
    <w:rsid w:val="003111C8"/>
    <w:rsid w:val="0031783F"/>
    <w:rsid w:val="00346A10"/>
    <w:rsid w:val="003534AF"/>
    <w:rsid w:val="003811C7"/>
    <w:rsid w:val="00385CD1"/>
    <w:rsid w:val="00397FC5"/>
    <w:rsid w:val="003A4954"/>
    <w:rsid w:val="003E09E5"/>
    <w:rsid w:val="003E0C13"/>
    <w:rsid w:val="003F76F4"/>
    <w:rsid w:val="00441DB5"/>
    <w:rsid w:val="00447D6E"/>
    <w:rsid w:val="0045267C"/>
    <w:rsid w:val="00454019"/>
    <w:rsid w:val="00455677"/>
    <w:rsid w:val="004802BD"/>
    <w:rsid w:val="00493D81"/>
    <w:rsid w:val="004A05B9"/>
    <w:rsid w:val="004A779B"/>
    <w:rsid w:val="00504954"/>
    <w:rsid w:val="00516689"/>
    <w:rsid w:val="00533698"/>
    <w:rsid w:val="00536437"/>
    <w:rsid w:val="005374A3"/>
    <w:rsid w:val="00537D95"/>
    <w:rsid w:val="0056351A"/>
    <w:rsid w:val="0056598D"/>
    <w:rsid w:val="00570071"/>
    <w:rsid w:val="005735D1"/>
    <w:rsid w:val="00587D5D"/>
    <w:rsid w:val="00587EF1"/>
    <w:rsid w:val="00590A15"/>
    <w:rsid w:val="005A00A5"/>
    <w:rsid w:val="005A548A"/>
    <w:rsid w:val="005A656D"/>
    <w:rsid w:val="005B5E4F"/>
    <w:rsid w:val="005D042B"/>
    <w:rsid w:val="00612579"/>
    <w:rsid w:val="00614AFD"/>
    <w:rsid w:val="00623B32"/>
    <w:rsid w:val="00636960"/>
    <w:rsid w:val="00637C65"/>
    <w:rsid w:val="0069110D"/>
    <w:rsid w:val="0069182F"/>
    <w:rsid w:val="006932D2"/>
    <w:rsid w:val="006A0EE0"/>
    <w:rsid w:val="006A2272"/>
    <w:rsid w:val="006B2DE3"/>
    <w:rsid w:val="006B5A91"/>
    <w:rsid w:val="006C5EBE"/>
    <w:rsid w:val="006E13F5"/>
    <w:rsid w:val="00701EF3"/>
    <w:rsid w:val="00733482"/>
    <w:rsid w:val="00757CF4"/>
    <w:rsid w:val="00773BAD"/>
    <w:rsid w:val="007750F6"/>
    <w:rsid w:val="007A45B9"/>
    <w:rsid w:val="007B08DD"/>
    <w:rsid w:val="007B763B"/>
    <w:rsid w:val="007F4A24"/>
    <w:rsid w:val="00827FE0"/>
    <w:rsid w:val="0083725D"/>
    <w:rsid w:val="00876B23"/>
    <w:rsid w:val="00893915"/>
    <w:rsid w:val="008A1648"/>
    <w:rsid w:val="008D2421"/>
    <w:rsid w:val="008E2894"/>
    <w:rsid w:val="008E530B"/>
    <w:rsid w:val="008E7C1A"/>
    <w:rsid w:val="009018DC"/>
    <w:rsid w:val="00902D93"/>
    <w:rsid w:val="00902DE2"/>
    <w:rsid w:val="0091266E"/>
    <w:rsid w:val="009170DB"/>
    <w:rsid w:val="00922420"/>
    <w:rsid w:val="009366C4"/>
    <w:rsid w:val="00945422"/>
    <w:rsid w:val="00946782"/>
    <w:rsid w:val="00950895"/>
    <w:rsid w:val="009625A2"/>
    <w:rsid w:val="009632D5"/>
    <w:rsid w:val="00973CAE"/>
    <w:rsid w:val="00975DF6"/>
    <w:rsid w:val="00986F78"/>
    <w:rsid w:val="009A081C"/>
    <w:rsid w:val="009A4569"/>
    <w:rsid w:val="009A74D1"/>
    <w:rsid w:val="009C5FA8"/>
    <w:rsid w:val="009D4C1F"/>
    <w:rsid w:val="009D6902"/>
    <w:rsid w:val="009F28B4"/>
    <w:rsid w:val="009F5212"/>
    <w:rsid w:val="00A11FE3"/>
    <w:rsid w:val="00A21580"/>
    <w:rsid w:val="00A42259"/>
    <w:rsid w:val="00A576AE"/>
    <w:rsid w:val="00A61DBE"/>
    <w:rsid w:val="00AB1C52"/>
    <w:rsid w:val="00AC42BF"/>
    <w:rsid w:val="00AC4D69"/>
    <w:rsid w:val="00AC5209"/>
    <w:rsid w:val="00AC668C"/>
    <w:rsid w:val="00AD5697"/>
    <w:rsid w:val="00AE4B9A"/>
    <w:rsid w:val="00B07EC9"/>
    <w:rsid w:val="00B174D6"/>
    <w:rsid w:val="00B22DE8"/>
    <w:rsid w:val="00B230B0"/>
    <w:rsid w:val="00B45220"/>
    <w:rsid w:val="00B548DB"/>
    <w:rsid w:val="00B7258C"/>
    <w:rsid w:val="00B730B3"/>
    <w:rsid w:val="00B85F10"/>
    <w:rsid w:val="00BA1DAB"/>
    <w:rsid w:val="00BD326F"/>
    <w:rsid w:val="00C01AFA"/>
    <w:rsid w:val="00C05F0E"/>
    <w:rsid w:val="00C35EC4"/>
    <w:rsid w:val="00C431B2"/>
    <w:rsid w:val="00C50EE1"/>
    <w:rsid w:val="00C860E6"/>
    <w:rsid w:val="00C947A8"/>
    <w:rsid w:val="00C95B28"/>
    <w:rsid w:val="00CC3940"/>
    <w:rsid w:val="00CC7EA9"/>
    <w:rsid w:val="00CF02FE"/>
    <w:rsid w:val="00CF05CF"/>
    <w:rsid w:val="00CF6337"/>
    <w:rsid w:val="00D25F22"/>
    <w:rsid w:val="00D363D9"/>
    <w:rsid w:val="00D41BBB"/>
    <w:rsid w:val="00D45997"/>
    <w:rsid w:val="00D60695"/>
    <w:rsid w:val="00D70A66"/>
    <w:rsid w:val="00D81B9C"/>
    <w:rsid w:val="00D91AAC"/>
    <w:rsid w:val="00DF2661"/>
    <w:rsid w:val="00E24640"/>
    <w:rsid w:val="00E3403D"/>
    <w:rsid w:val="00E56146"/>
    <w:rsid w:val="00E84FA9"/>
    <w:rsid w:val="00E86ED8"/>
    <w:rsid w:val="00E87E3B"/>
    <w:rsid w:val="00E919F8"/>
    <w:rsid w:val="00EA5FA5"/>
    <w:rsid w:val="00EB0557"/>
    <w:rsid w:val="00EB2324"/>
    <w:rsid w:val="00EB3F5D"/>
    <w:rsid w:val="00ED3603"/>
    <w:rsid w:val="00EF4839"/>
    <w:rsid w:val="00EF7B59"/>
    <w:rsid w:val="00F0093A"/>
    <w:rsid w:val="00F073F3"/>
    <w:rsid w:val="00F154B6"/>
    <w:rsid w:val="00F20F00"/>
    <w:rsid w:val="00F231C9"/>
    <w:rsid w:val="00F42BE2"/>
    <w:rsid w:val="00F64432"/>
    <w:rsid w:val="00F72337"/>
    <w:rsid w:val="00F834EC"/>
    <w:rsid w:val="00F966CC"/>
    <w:rsid w:val="00FA3CAD"/>
    <w:rsid w:val="00FA4333"/>
    <w:rsid w:val="00FB26F0"/>
    <w:rsid w:val="00FC516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349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3CA3-0252-48EF-A30A-064D901A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34</Pages>
  <Words>11864</Words>
  <Characters>67628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18</cp:revision>
  <cp:lastPrinted>2019-08-01T12:08:00Z</cp:lastPrinted>
  <dcterms:created xsi:type="dcterms:W3CDTF">2019-05-31T09:19:00Z</dcterms:created>
  <dcterms:modified xsi:type="dcterms:W3CDTF">2019-08-01T12:10:00Z</dcterms:modified>
</cp:coreProperties>
</file>