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3"/>
      </w:tblGrid>
      <w:tr w:rsidR="001249FD" w:rsidRPr="001249FD" w:rsidTr="005A2993">
        <w:trPr>
          <w:jc w:val="center"/>
        </w:trPr>
        <w:tc>
          <w:tcPr>
            <w:tcW w:w="4252" w:type="dxa"/>
            <w:shd w:val="clear" w:color="auto" w:fill="auto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uk-UA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1249F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  <w:t xml:space="preserve">  </w:t>
            </w:r>
            <w:r w:rsidRPr="001249FD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drawing>
                <wp:inline distT="0" distB="0" distL="0" distR="0">
                  <wp:extent cx="426720" cy="60960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</w:tcPr>
          <w:p w:rsidR="001249FD" w:rsidRPr="001249FD" w:rsidRDefault="001249FD" w:rsidP="009675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C26298" w:rsidRPr="00A07E96" w:rsidRDefault="00C26298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mallCaps/>
          <w:sz w:val="16"/>
          <w:szCs w:val="16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</w:pPr>
      <w:r w:rsidRPr="001249FD">
        <w:rPr>
          <w:rFonts w:ascii="Times New Roman" w:eastAsia="Times New Roman" w:hAnsi="Times New Roman" w:cs="Times New Roman"/>
          <w:bCs/>
          <w:smallCaps/>
          <w:sz w:val="36"/>
          <w:szCs w:val="36"/>
          <w:lang w:val="uk-UA" w:eastAsia="ru-RU"/>
        </w:rPr>
        <w:t>Сумська міська рада</w:t>
      </w:r>
      <w:r w:rsidRPr="001249FD">
        <w:rPr>
          <w:rFonts w:ascii="Times New Roman" w:eastAsia="Times New Roman" w:hAnsi="Times New Roman" w:cs="Times New Roman"/>
          <w:b/>
          <w:bCs/>
          <w:smallCaps/>
          <w:sz w:val="36"/>
          <w:szCs w:val="36"/>
          <w:lang w:val="uk-UA" w:eastAsia="ru-RU"/>
        </w:rPr>
        <w:t xml:space="preserve"> </w:t>
      </w:r>
    </w:p>
    <w:p w:rsidR="009668F6" w:rsidRDefault="0042083B" w:rsidP="009668F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  <w:t>VIII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СКЛИКАННЯ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6754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І </w:t>
      </w:r>
      <w:r w:rsidR="009668F6" w:rsidRPr="003C5C1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СЕСІЯ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РІШЕННЯ</w:t>
      </w:r>
    </w:p>
    <w:p w:rsidR="001249FD" w:rsidRPr="001249FD" w:rsidRDefault="001249FD" w:rsidP="001249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lang w:val="uk-UA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1249FD" w:rsidRPr="001249FD" w:rsidTr="006A156A">
        <w:tc>
          <w:tcPr>
            <w:tcW w:w="4820" w:type="dxa"/>
          </w:tcPr>
          <w:p w:rsidR="00C26298" w:rsidRDefault="00C26298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249FD" w:rsidRPr="001249FD" w:rsidRDefault="0096754F" w:rsidP="00967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16 грудня 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року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</w:t>
            </w:r>
            <w:r w:rsidR="0052186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="001249FD"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МР</w:t>
            </w:r>
          </w:p>
        </w:tc>
      </w:tr>
      <w:tr w:rsidR="001249FD" w:rsidRPr="001249FD" w:rsidTr="006A156A">
        <w:tc>
          <w:tcPr>
            <w:tcW w:w="4820" w:type="dxa"/>
          </w:tcPr>
          <w:p w:rsidR="001249FD" w:rsidRPr="001249FD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249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м. Суми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10097" w:type="dxa"/>
        <w:tblLayout w:type="fixed"/>
        <w:tblLook w:val="0000" w:firstRow="0" w:lastRow="0" w:firstColumn="0" w:lastColumn="0" w:noHBand="0" w:noVBand="0"/>
      </w:tblPr>
      <w:tblGrid>
        <w:gridCol w:w="4962"/>
        <w:gridCol w:w="5135"/>
      </w:tblGrid>
      <w:tr w:rsidR="00123B91" w:rsidRPr="00401560" w:rsidTr="00521860">
        <w:tc>
          <w:tcPr>
            <w:tcW w:w="4962" w:type="dxa"/>
            <w:shd w:val="clear" w:color="auto" w:fill="auto"/>
          </w:tcPr>
          <w:p w:rsidR="001249FD" w:rsidRPr="00123B91" w:rsidRDefault="001249FD" w:rsidP="004E69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Про </w:t>
            </w:r>
            <w:r w:rsidR="000C262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зміну засновника</w:t>
            </w:r>
            <w:r w:rsidR="00E1777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, типу, </w:t>
            </w:r>
            <w:r w:rsidR="007D4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найменування та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затвердження статутів </w:t>
            </w:r>
            <w:r w:rsidR="004E69E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закладів загальної середньої освіти </w:t>
            </w:r>
            <w:r w:rsidR="00801A1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у новій редакції</w:t>
            </w:r>
            <w:r w:rsidR="00010AB8" w:rsidRPr="00123B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5135" w:type="dxa"/>
            <w:shd w:val="clear" w:color="auto" w:fill="auto"/>
          </w:tcPr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                                                               </w:t>
            </w:r>
          </w:p>
          <w:p w:rsidR="001249FD" w:rsidRPr="00123B91" w:rsidRDefault="001249FD" w:rsidP="001249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</w:pPr>
            <w:r w:rsidRPr="00123B91"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4"/>
                <w:lang w:val="uk-UA" w:eastAsia="ru-RU"/>
              </w:rPr>
              <w:t xml:space="preserve"> </w:t>
            </w:r>
          </w:p>
        </w:tc>
      </w:tr>
    </w:tbl>
    <w:p w:rsidR="001249FD" w:rsidRPr="005A46BE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val="uk-UA" w:eastAsia="ru-RU"/>
        </w:rPr>
      </w:pPr>
    </w:p>
    <w:p w:rsidR="001249FD" w:rsidRPr="00A07E96" w:rsidRDefault="008801C1" w:rsidP="008B1B3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зв᾿язку</w:t>
      </w:r>
      <w:proofErr w:type="spellEnd"/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зі зміною засновника</w:t>
      </w:r>
      <w:r w:rsidR="002C72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8801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25B40"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метою</w:t>
      </w:r>
      <w:r w:rsidR="00FA0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приведення статутів закладів освіти у відповідність до вимог чинного законодавства України</w:t>
      </w:r>
      <w:r w:rsidR="00C25B40" w:rsidRPr="00123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ED3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аконів України «Про освіту», «Про </w:t>
      </w:r>
      <w:r w:rsidR="00FB7F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повну загальну середню освіту</w:t>
      </w:r>
      <w:r w:rsidR="00620D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», </w:t>
      </w:r>
      <w:r w:rsidR="000B2B1A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враховуючи рішення </w:t>
      </w:r>
      <w:r w:rsid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 сесії </w:t>
      </w:r>
      <w:r w:rsidR="00BE3216" w:rsidRP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VIII </w:t>
      </w:r>
      <w:r w:rsid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скликання </w:t>
      </w:r>
      <w:r w:rsidR="008B1B30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районної ради від</w:t>
      </w:r>
      <w:r w:rsidR="00401560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 грудня 2020</w:t>
      </w:r>
      <w:r w:rsidR="00401560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8B1B30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«Про вихід зі складу засновників та передачу зі спільної власності територіальних громад сіл, селищ, міст Сумського району закладів загальної середньої освіти у комунальну власність територіальних громад Сумського району», рішення </w:t>
      </w:r>
      <w:r w:rsidR="000B2B1A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</w:t>
      </w:r>
      <w:r w:rsid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 від 16 грудня 2020 </w:t>
      </w:r>
      <w:r w:rsidR="000B2B1A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 № </w:t>
      </w:r>
      <w:r w:rsid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30 </w:t>
      </w:r>
      <w:r w:rsidR="000B2B1A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BE32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B2B1A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МР «</w:t>
      </w:r>
      <w:r w:rsidR="00E7521E" w:rsidRPr="00426FE2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прийняття до комунальної власності Сумської міської  територіальної громади </w:t>
      </w:r>
      <w:r w:rsidR="00E7521E" w:rsidRPr="00426FE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закладів загальної середньої освіти</w:t>
      </w:r>
      <w:r w:rsidR="00E7521E" w:rsidRPr="00426FE2">
        <w:rPr>
          <w:rFonts w:ascii="Times New Roman" w:hAnsi="Times New Roman" w:cs="Times New Roman"/>
          <w:sz w:val="28"/>
          <w:szCs w:val="28"/>
          <w:lang w:val="uk-UA"/>
        </w:rPr>
        <w:t xml:space="preserve"> зі спільної власності </w:t>
      </w:r>
      <w:r w:rsidR="00E7521E" w:rsidRPr="00426FE2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територіальних громад сіл, селищ, міст Сумського району</w:t>
      </w:r>
      <w:r w:rsidR="000B2B1A" w:rsidRPr="00426F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»,</w:t>
      </w:r>
      <w:r w:rsidR="000B2B1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25B40"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статтею 25</w:t>
      </w:r>
      <w:r w:rsidR="00A368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60</w:t>
      </w:r>
      <w:r w:rsidR="00C25B40" w:rsidRPr="006A6F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Україні», </w:t>
      </w:r>
      <w:r w:rsidR="00C25B40" w:rsidRPr="006A6F9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Сумська міська рада</w:t>
      </w:r>
    </w:p>
    <w:p w:rsidR="00C26298" w:rsidRPr="00A07E96" w:rsidRDefault="00C26298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1249FD" w:rsidRDefault="001249FD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ВИРІШИЛА:</w:t>
      </w:r>
    </w:p>
    <w:p w:rsidR="00A57E43" w:rsidRPr="00AC1670" w:rsidRDefault="00A57E43" w:rsidP="00A07E96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:rsidR="009C6082" w:rsidRPr="009C6082" w:rsidRDefault="009C6082" w:rsidP="009C608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Змінити засновника</w:t>
      </w:r>
      <w:r w:rsidR="00D979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:</w:t>
      </w:r>
    </w:p>
    <w:p w:rsidR="009C6082" w:rsidRDefault="009C6082" w:rsidP="009C6082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proofErr w:type="spellStart"/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Стецьківськ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заклад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загальної середньої освіти І-ІІІ </w:t>
      </w:r>
      <w:r w:rsidR="00797A5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ступенів Сумської районної ради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Сумської області шляхом виключення зі складу засновників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Сумську районну раду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включення Сумську міську </w:t>
      </w:r>
      <w:r w:rsidR="00D979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раду</w:t>
      </w:r>
      <w:r w:rsidR="005F60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складу засновників;</w:t>
      </w:r>
    </w:p>
    <w:p w:rsidR="009C6082" w:rsidRPr="009C6082" w:rsidRDefault="009C6082" w:rsidP="00712ADC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Опорного заклад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proofErr w:type="spellEnd"/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спеціалізован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школ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І-ІІІ ступенів Сумської районної ради Сумської області</w:t>
      </w:r>
      <w:r w:rsid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</w:t>
      </w:r>
      <w:proofErr w:type="spellStart"/>
      <w:r w:rsid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Пушкарівської</w:t>
      </w:r>
      <w:proofErr w:type="spellEnd"/>
      <w:r w:rsid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філії Опорного закладу </w:t>
      </w:r>
      <w:proofErr w:type="spellStart"/>
      <w:r w:rsidR="00712ADC"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Великочернеччинської</w:t>
      </w:r>
      <w:proofErr w:type="spellEnd"/>
      <w:r w:rsidR="00712ADC"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спеціалізованої школи І-ІІІ ступенів Сумської районної ради Сумської області 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шляхом виключення зі складу з</w:t>
      </w:r>
      <w:r w:rsidR="005F6095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асновників Сумську районну раду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та включення Сумську міську </w:t>
      </w:r>
      <w:r w:rsid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раду</w:t>
      </w:r>
      <w:r w:rsidRPr="009C608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bookmarkStart w:id="0" w:name="_GoBack"/>
      <w:bookmarkEnd w:id="0"/>
      <w:r w:rsidR="00D9793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 складу засновників.</w:t>
      </w:r>
    </w:p>
    <w:p w:rsidR="00712ADC" w:rsidRPr="00712ADC" w:rsidRDefault="00712ADC" w:rsidP="00712AD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Змінити найменування </w:t>
      </w:r>
      <w:proofErr w:type="spellStart"/>
      <w:r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Стецьківського</w:t>
      </w:r>
      <w:proofErr w:type="spellEnd"/>
      <w:r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закладу загальної середньої освіти І-ІІІ </w:t>
      </w:r>
      <w:r w:rsid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ступенів Сумської районної ради</w:t>
      </w:r>
      <w:r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Сумської області на </w:t>
      </w:r>
      <w:proofErr w:type="spellStart"/>
      <w:r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Стецьківський</w:t>
      </w:r>
      <w:proofErr w:type="spellEnd"/>
      <w:r w:rsidRPr="00712AD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заклад загальної середньої освіти І-ІІІ ступенів Сумської міської ради.</w:t>
      </w:r>
    </w:p>
    <w:p w:rsidR="00F64F9C" w:rsidRDefault="007D453A" w:rsidP="009C6082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Змінити 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тип та </w:t>
      </w:r>
      <w:r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найменування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Опорн</w:t>
      </w:r>
      <w:r w:rsidR="00ED3316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</w:t>
      </w:r>
      <w:r w:rsidR="00ED3316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</w:t>
      </w:r>
      <w:r w:rsidR="00ED3316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proofErr w:type="spellEnd"/>
      <w:r w:rsidR="00ED3316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спеціалізован</w:t>
      </w:r>
      <w:r w:rsidR="00ED3316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ої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школ</w:t>
      </w:r>
      <w:r w:rsidR="00ED3316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и</w:t>
      </w:r>
      <w:r w:rsidR="00D82AA9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І-ІІІ ступенів Сумської районної ради Сумської області на </w:t>
      </w:r>
      <w:proofErr w:type="spellStart"/>
      <w:r w:rsid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Великочернеччинський</w:t>
      </w:r>
      <w:proofErr w:type="spellEnd"/>
      <w:r w:rsidR="00F64F9C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</w:t>
      </w:r>
      <w:r w:rsidR="00A449A1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аклад загальної середньої освіти </w:t>
      </w:r>
      <w:r w:rsid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І-ІІІ ступенів</w:t>
      </w:r>
      <w:r w:rsidR="00F64F9C" w:rsidRPr="00CD1F5A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Сумської міської ради.</w:t>
      </w:r>
    </w:p>
    <w:p w:rsidR="00563DEC" w:rsidRPr="00CD1F5A" w:rsidRDefault="00563DEC" w:rsidP="00563DEC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Змінити найменування </w:t>
      </w:r>
      <w:proofErr w:type="spellStart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Пушкарівської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філії Опорного закладу </w:t>
      </w:r>
      <w:proofErr w:type="spellStart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Великочернеччинської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спеціалізованої школи І-ІІІ ступенів Сумської районної ради Сумської області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Пушкарівська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філія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Великочернеччинського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 </w:t>
      </w:r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загальної середньої освіти І-ІІІ ступенів Сумської міської ради</w:t>
      </w:r>
      <w:r w:rsidR="0096754F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</w:p>
    <w:p w:rsidR="00563DEC" w:rsidRDefault="00F64F9C" w:rsidP="00ED3316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Затвердити </w:t>
      </w:r>
      <w:r w:rsid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 новій редакції:</w:t>
      </w:r>
    </w:p>
    <w:p w:rsidR="00F64F9C" w:rsidRDefault="00563DEC" w:rsidP="00563DEC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Статут</w:t>
      </w:r>
      <w:r w:rsidR="00F64F9C" w:rsidRPr="00F64F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Стецьківськ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заклад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загальної середньої освіти І-ІІІ ступенів 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згідно з додатком 1.</w:t>
      </w:r>
    </w:p>
    <w:p w:rsidR="00563DEC" w:rsidRDefault="00563DEC" w:rsidP="00563DEC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Статут </w:t>
      </w:r>
      <w:proofErr w:type="spellStart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ого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загальної середньої освіти І-ІІІ ступенів 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, згідно з додатком 2.</w:t>
      </w:r>
    </w:p>
    <w:p w:rsidR="00563DEC" w:rsidRPr="00ED3316" w:rsidRDefault="00563DEC" w:rsidP="00563DEC">
      <w:pPr>
        <w:pStyle w:val="a5"/>
        <w:numPr>
          <w:ilvl w:val="1"/>
          <w:numId w:val="1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Положення про </w:t>
      </w:r>
      <w:proofErr w:type="spellStart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Пушкарівськ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у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філі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</w:t>
      </w:r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proofErr w:type="spellStart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Великочернеччинського</w:t>
      </w:r>
      <w:proofErr w:type="spellEnd"/>
      <w:r w:rsidRPr="00563DE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закладу  загальної середньої освіти І-ІІІ ступенів Сумської міської ради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, згідно з </w:t>
      </w:r>
      <w:r w:rsidR="00575CF8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додатком 3.</w:t>
      </w:r>
    </w:p>
    <w:p w:rsidR="00C62C62" w:rsidRDefault="007D3317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6</w:t>
      </w:r>
      <w:r w:rsidR="0062416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C62C62" w:rsidRPr="00C62C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Управлінню освіти і науки Сумської міської ради (Данильченко А.М.) включити заклади </w:t>
      </w:r>
      <w:r w:rsidR="0033143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загальної середньої</w:t>
      </w:r>
      <w:r w:rsidR="00C62C62" w:rsidRPr="00C62C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до мережі розпорядників та одержувачів коштів бюджету Сумської міської територіальної громади.</w:t>
      </w:r>
    </w:p>
    <w:p w:rsidR="006116B8" w:rsidRPr="009A09D0" w:rsidRDefault="000C2626" w:rsidP="00A754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</w:t>
      </w:r>
      <w:r w:rsidR="00C62C62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. 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Керівникам закладів </w:t>
      </w:r>
      <w:r w:rsidR="00F64F9C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загальної середньої</w:t>
      </w:r>
      <w:r w:rsidR="00A75411" w:rsidRPr="00A75411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освіти забезпечити реєстрацію змін до відомостей про заклади освіти, що містяться в Єдиному державному реєстрі юридичних осіб, фізичних осіб – підприємців та громадських формувань, у порядку, встановленому чинним законодавством України.</w:t>
      </w:r>
    </w:p>
    <w:p w:rsidR="00896C2E" w:rsidRPr="009668F6" w:rsidRDefault="000C2626" w:rsidP="00F64F9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620DF6" w:rsidRPr="009A09D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A75411" w:rsidRPr="00233C9B">
        <w:rPr>
          <w:lang w:val="uk-UA"/>
        </w:rPr>
        <w:t xml:space="preserve"> 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Організацію виконання рішення покласти на заступника міського голови з питань діяльності виконавчих органів ради </w:t>
      </w:r>
      <w:r w:rsidR="000F31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 з розподілом обов’язків</w:t>
      </w:r>
      <w:r w:rsidR="00896C2E"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C1420" w:rsidRPr="009668F6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C1420" w:rsidRDefault="006C1420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F31CE" w:rsidRPr="009668F6" w:rsidRDefault="000F31CE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                    </w:t>
      </w:r>
      <w:r w:rsidR="009675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124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О.М. Лисенко</w:t>
      </w:r>
    </w:p>
    <w:p w:rsid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9668F6" w:rsidRPr="001249FD" w:rsidRDefault="009668F6" w:rsidP="001249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Виконавець: Данильченко А.М.</w:t>
      </w:r>
    </w:p>
    <w:p w:rsidR="001249FD" w:rsidRPr="001249FD" w:rsidRDefault="001249FD" w:rsidP="001249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</w:t>
      </w:r>
      <w:r w:rsidR="006A156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_16.12.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56751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1249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1249FD" w:rsidRPr="001249FD" w:rsidRDefault="001249FD" w:rsidP="001249FD">
      <w:pPr>
        <w:tabs>
          <w:tab w:val="left" w:pos="5128"/>
        </w:tabs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C1420" w:rsidRDefault="006C1420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668F6" w:rsidRDefault="009668F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7246" w:rsidRDefault="002C724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7246" w:rsidRDefault="002C724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7246" w:rsidRDefault="002C724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7246" w:rsidRDefault="002C724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7246" w:rsidRDefault="002C724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C7246" w:rsidRDefault="002C7246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C77FE" w:rsidRDefault="008C77FE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56A" w:rsidRDefault="006A156A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56A" w:rsidRDefault="006A156A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56A" w:rsidRDefault="006A156A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56A" w:rsidRDefault="006A156A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A156A" w:rsidRPr="006A156A" w:rsidRDefault="006A156A" w:rsidP="006A156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lastRenderedPageBreak/>
        <w:tab/>
      </w:r>
      <w:r w:rsidRPr="006A156A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Р</w:t>
      </w:r>
      <w:r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>ішення Сумської міської</w:t>
      </w:r>
      <w:r w:rsidRPr="006A156A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 ради 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засновника, типу, найменування та затвердження статутів закладів загальної середньої освіти у новій редакції</w:t>
      </w:r>
      <w:r w:rsidRPr="006A156A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»</w:t>
      </w:r>
      <w:r w:rsidRPr="006A156A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 xml:space="preserve">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6A156A" w:rsidRPr="006A156A" w:rsidRDefault="006A156A" w:rsidP="006A156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6A156A">
        <w:rPr>
          <w:rFonts w:ascii="Times New Roman" w:eastAsia="Calibri" w:hAnsi="Times New Roman" w:cs="Times New Roman"/>
          <w:bCs/>
          <w:color w:val="000000"/>
          <w:sz w:val="28"/>
          <w:szCs w:val="20"/>
          <w:lang w:val="uk-UA" w:eastAsia="uk-UA"/>
        </w:rPr>
        <w:tab/>
        <w:t>Проєкт рішення Сумської міської ради «</w:t>
      </w:r>
      <w:r w:rsidRPr="00123B9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зміну засновника, типу, найменування та затвердження статутів закладів загальної середньої освіти у новій редакції</w:t>
      </w:r>
      <w:r w:rsidRPr="006A156A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» був завізований:</w:t>
      </w:r>
    </w:p>
    <w:tbl>
      <w:tblPr>
        <w:tblW w:w="9290" w:type="dxa"/>
        <w:tblLook w:val="01E0" w:firstRow="1" w:lastRow="1" w:firstColumn="1" w:lastColumn="1" w:noHBand="0" w:noVBand="0"/>
      </w:tblPr>
      <w:tblGrid>
        <w:gridCol w:w="4503"/>
        <w:gridCol w:w="2085"/>
        <w:gridCol w:w="2702"/>
      </w:tblGrid>
      <w:tr w:rsidR="00D932E2" w:rsidRPr="003C5C1F" w:rsidTr="005A2993">
        <w:trPr>
          <w:trHeight w:val="752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ачальник управління освіти </w:t>
            </w: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 xml:space="preserve">і науки Сумської міської ради                                                                                                                         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</w:t>
            </w:r>
          </w:p>
          <w:p w:rsidR="00D932E2" w:rsidRPr="000B1D36" w:rsidRDefault="006C1420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 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А.М.</w:t>
            </w:r>
            <w:r w:rsidR="00D932E2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 xml:space="preserve"> </w:t>
            </w:r>
            <w:r w:rsidR="00D932E2" w:rsidRPr="000B1D36">
              <w:rPr>
                <w:rFonts w:ascii="Times New Roman" w:eastAsia="Lucida Sans Unicode" w:hAnsi="Times New Roman" w:cs="Tahoma"/>
                <w:sz w:val="28"/>
                <w:szCs w:val="28"/>
                <w:lang w:val="uk-UA" w:eastAsia="ru-RU" w:bidi="ru-RU"/>
              </w:rPr>
              <w:t>Данильченко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Головний спеціаліст – юрисконсульт управління освіти і науки Сумської міської ради 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6A156A" w:rsidP="006A15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С.М. Іванова</w:t>
            </w: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6A156A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А.І.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Дмітрєвская</w:t>
            </w:r>
            <w:proofErr w:type="spellEnd"/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D932E2" w:rsidRPr="003C5C1F" w:rsidTr="005A2993">
        <w:trPr>
          <w:trHeight w:val="380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правового управління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6A156A" w:rsidP="006A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О.В. </w:t>
            </w:r>
            <w:proofErr w:type="spellStart"/>
            <w:r w:rsidR="00D932E2"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Чайченко</w:t>
            </w:r>
            <w:proofErr w:type="spellEnd"/>
          </w:p>
        </w:tc>
      </w:tr>
      <w:tr w:rsidR="00D932E2" w:rsidRPr="003C5C1F" w:rsidTr="005A2993">
        <w:trPr>
          <w:trHeight w:val="353"/>
        </w:trPr>
        <w:tc>
          <w:tcPr>
            <w:tcW w:w="4503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C5C1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Секретар Сумської міської ради</w:t>
            </w:r>
          </w:p>
        </w:tc>
        <w:tc>
          <w:tcPr>
            <w:tcW w:w="2085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702" w:type="dxa"/>
          </w:tcPr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D932E2" w:rsidP="005A29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932E2" w:rsidRPr="003C5C1F" w:rsidRDefault="006A156A" w:rsidP="006A1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8" w:hanging="39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="00ED2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ED2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М. </w:t>
            </w:r>
            <w:proofErr w:type="spellStart"/>
            <w:r w:rsidR="00ED2D9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Рєзнік</w:t>
            </w:r>
            <w:proofErr w:type="spellEnd"/>
          </w:p>
        </w:tc>
      </w:tr>
    </w:tbl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D932E2" w:rsidRDefault="00D932E2" w:rsidP="00D932E2">
      <w:pPr>
        <w:widowControl w:val="0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EFEFE"/>
          <w:lang w:val="uk-UA" w:eastAsia="ru-RU"/>
        </w:rPr>
      </w:pPr>
    </w:p>
    <w:p w:rsidR="006A156A" w:rsidRPr="006A156A" w:rsidRDefault="006A156A" w:rsidP="006A15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управління освіти і науки                                     А.М. Данильченко                                                                                              </w:t>
      </w:r>
    </w:p>
    <w:p w:rsidR="006A156A" w:rsidRPr="006A156A" w:rsidRDefault="006A156A" w:rsidP="006A15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1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                                              ______________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16</w:t>
      </w:r>
      <w:r w:rsidRPr="006A1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6A15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.2020 р.</w:t>
      </w: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Pr="003C5C1F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932E2" w:rsidRDefault="00D932E2" w:rsidP="00D9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85DA0" w:rsidRPr="007F2648" w:rsidRDefault="00785DA0" w:rsidP="007F2648">
      <w:pPr>
        <w:ind w:right="-144"/>
        <w:rPr>
          <w:lang w:val="uk-UA"/>
        </w:rPr>
      </w:pPr>
    </w:p>
    <w:sectPr w:rsidR="00785DA0" w:rsidRPr="007F2648" w:rsidSect="00406FFA">
      <w:pgSz w:w="11906" w:h="16838"/>
      <w:pgMar w:top="851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C40B5"/>
    <w:multiLevelType w:val="multilevel"/>
    <w:tmpl w:val="352076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FD"/>
    <w:rsid w:val="00010AB8"/>
    <w:rsid w:val="00042F77"/>
    <w:rsid w:val="00053CAD"/>
    <w:rsid w:val="00057B41"/>
    <w:rsid w:val="00057DDF"/>
    <w:rsid w:val="000A0B49"/>
    <w:rsid w:val="000A20EB"/>
    <w:rsid w:val="000A7005"/>
    <w:rsid w:val="000B2B1A"/>
    <w:rsid w:val="000C2626"/>
    <w:rsid w:val="000D3800"/>
    <w:rsid w:val="000E7729"/>
    <w:rsid w:val="000F31CE"/>
    <w:rsid w:val="00103652"/>
    <w:rsid w:val="00110750"/>
    <w:rsid w:val="00115884"/>
    <w:rsid w:val="00123B91"/>
    <w:rsid w:val="001249FD"/>
    <w:rsid w:val="0013480C"/>
    <w:rsid w:val="00141358"/>
    <w:rsid w:val="0014228E"/>
    <w:rsid w:val="001660C7"/>
    <w:rsid w:val="00173D2E"/>
    <w:rsid w:val="00197B04"/>
    <w:rsid w:val="001A22A2"/>
    <w:rsid w:val="001A3ADA"/>
    <w:rsid w:val="001F6728"/>
    <w:rsid w:val="00205F8D"/>
    <w:rsid w:val="00232BC9"/>
    <w:rsid w:val="00233C9B"/>
    <w:rsid w:val="00233F1F"/>
    <w:rsid w:val="0023675E"/>
    <w:rsid w:val="00251186"/>
    <w:rsid w:val="0026537F"/>
    <w:rsid w:val="00272E1C"/>
    <w:rsid w:val="002956C2"/>
    <w:rsid w:val="002B34CE"/>
    <w:rsid w:val="002C53C3"/>
    <w:rsid w:val="002C7246"/>
    <w:rsid w:val="002D4BF0"/>
    <w:rsid w:val="002E4E29"/>
    <w:rsid w:val="0030009B"/>
    <w:rsid w:val="00303D4B"/>
    <w:rsid w:val="00304EE0"/>
    <w:rsid w:val="00306A47"/>
    <w:rsid w:val="00321A04"/>
    <w:rsid w:val="00331436"/>
    <w:rsid w:val="00340EF7"/>
    <w:rsid w:val="00344FF0"/>
    <w:rsid w:val="00351770"/>
    <w:rsid w:val="0035523C"/>
    <w:rsid w:val="00364515"/>
    <w:rsid w:val="00365CCD"/>
    <w:rsid w:val="003672EC"/>
    <w:rsid w:val="00380598"/>
    <w:rsid w:val="00386A8E"/>
    <w:rsid w:val="003A6FCF"/>
    <w:rsid w:val="003D1CAA"/>
    <w:rsid w:val="003E08AF"/>
    <w:rsid w:val="003E76C4"/>
    <w:rsid w:val="00400A06"/>
    <w:rsid w:val="00401560"/>
    <w:rsid w:val="00406FFA"/>
    <w:rsid w:val="00411A3B"/>
    <w:rsid w:val="0042083B"/>
    <w:rsid w:val="00426FE2"/>
    <w:rsid w:val="004341EC"/>
    <w:rsid w:val="0045009F"/>
    <w:rsid w:val="00454E2F"/>
    <w:rsid w:val="00467D6A"/>
    <w:rsid w:val="00497477"/>
    <w:rsid w:val="004A563B"/>
    <w:rsid w:val="004B5CCE"/>
    <w:rsid w:val="004D3BE5"/>
    <w:rsid w:val="004D4B3F"/>
    <w:rsid w:val="004E69E4"/>
    <w:rsid w:val="00500E1D"/>
    <w:rsid w:val="00506B8B"/>
    <w:rsid w:val="00521860"/>
    <w:rsid w:val="00531839"/>
    <w:rsid w:val="005357AE"/>
    <w:rsid w:val="005462EE"/>
    <w:rsid w:val="005535DB"/>
    <w:rsid w:val="00555ED5"/>
    <w:rsid w:val="00560A4A"/>
    <w:rsid w:val="00563DEC"/>
    <w:rsid w:val="00567515"/>
    <w:rsid w:val="00575CF8"/>
    <w:rsid w:val="00576A3B"/>
    <w:rsid w:val="00592413"/>
    <w:rsid w:val="005A46BE"/>
    <w:rsid w:val="005B1088"/>
    <w:rsid w:val="005B3989"/>
    <w:rsid w:val="005C080D"/>
    <w:rsid w:val="005E4A4F"/>
    <w:rsid w:val="005E70B7"/>
    <w:rsid w:val="005F6095"/>
    <w:rsid w:val="006116B8"/>
    <w:rsid w:val="00616C16"/>
    <w:rsid w:val="00620DF6"/>
    <w:rsid w:val="006221AA"/>
    <w:rsid w:val="00623B45"/>
    <w:rsid w:val="00624166"/>
    <w:rsid w:val="00630F6C"/>
    <w:rsid w:val="00631B22"/>
    <w:rsid w:val="00651623"/>
    <w:rsid w:val="00680EB0"/>
    <w:rsid w:val="00696037"/>
    <w:rsid w:val="006A156A"/>
    <w:rsid w:val="006A6F91"/>
    <w:rsid w:val="006B43D7"/>
    <w:rsid w:val="006C1420"/>
    <w:rsid w:val="006C5077"/>
    <w:rsid w:val="006D5CD9"/>
    <w:rsid w:val="006E36CC"/>
    <w:rsid w:val="006F1180"/>
    <w:rsid w:val="006F49DF"/>
    <w:rsid w:val="00712ADC"/>
    <w:rsid w:val="0072218A"/>
    <w:rsid w:val="007227FF"/>
    <w:rsid w:val="007238BD"/>
    <w:rsid w:val="00725EFB"/>
    <w:rsid w:val="0072654D"/>
    <w:rsid w:val="007345CD"/>
    <w:rsid w:val="007378A0"/>
    <w:rsid w:val="007475DD"/>
    <w:rsid w:val="00767A63"/>
    <w:rsid w:val="00771033"/>
    <w:rsid w:val="00773D11"/>
    <w:rsid w:val="00773F48"/>
    <w:rsid w:val="00785DA0"/>
    <w:rsid w:val="007871A5"/>
    <w:rsid w:val="00797535"/>
    <w:rsid w:val="00797A50"/>
    <w:rsid w:val="007B00FE"/>
    <w:rsid w:val="007B5B99"/>
    <w:rsid w:val="007C0AB1"/>
    <w:rsid w:val="007C479B"/>
    <w:rsid w:val="007D102D"/>
    <w:rsid w:val="007D3317"/>
    <w:rsid w:val="007D4080"/>
    <w:rsid w:val="007D453A"/>
    <w:rsid w:val="007E3116"/>
    <w:rsid w:val="007E4AC7"/>
    <w:rsid w:val="007F2648"/>
    <w:rsid w:val="007F644E"/>
    <w:rsid w:val="00801A1D"/>
    <w:rsid w:val="0081174C"/>
    <w:rsid w:val="00832DC7"/>
    <w:rsid w:val="00850C57"/>
    <w:rsid w:val="0087247E"/>
    <w:rsid w:val="00873E5B"/>
    <w:rsid w:val="008743DF"/>
    <w:rsid w:val="0087585A"/>
    <w:rsid w:val="008801C1"/>
    <w:rsid w:val="00896C2E"/>
    <w:rsid w:val="008A2902"/>
    <w:rsid w:val="008B1B30"/>
    <w:rsid w:val="008C1451"/>
    <w:rsid w:val="008C77FE"/>
    <w:rsid w:val="008F7AFB"/>
    <w:rsid w:val="00905160"/>
    <w:rsid w:val="0091323E"/>
    <w:rsid w:val="00933C29"/>
    <w:rsid w:val="00942668"/>
    <w:rsid w:val="00944682"/>
    <w:rsid w:val="0096600E"/>
    <w:rsid w:val="009668F6"/>
    <w:rsid w:val="0096754F"/>
    <w:rsid w:val="00967CC4"/>
    <w:rsid w:val="00971B12"/>
    <w:rsid w:val="00990D5B"/>
    <w:rsid w:val="009A09D0"/>
    <w:rsid w:val="009A7DAC"/>
    <w:rsid w:val="009C09A2"/>
    <w:rsid w:val="009C6082"/>
    <w:rsid w:val="009E5744"/>
    <w:rsid w:val="009F6209"/>
    <w:rsid w:val="009F72C9"/>
    <w:rsid w:val="00A04885"/>
    <w:rsid w:val="00A07E96"/>
    <w:rsid w:val="00A11D12"/>
    <w:rsid w:val="00A1378D"/>
    <w:rsid w:val="00A368BA"/>
    <w:rsid w:val="00A4395F"/>
    <w:rsid w:val="00A449A1"/>
    <w:rsid w:val="00A477C0"/>
    <w:rsid w:val="00A57E43"/>
    <w:rsid w:val="00A75411"/>
    <w:rsid w:val="00AA0328"/>
    <w:rsid w:val="00AC1670"/>
    <w:rsid w:val="00AC5B9D"/>
    <w:rsid w:val="00AD0B8F"/>
    <w:rsid w:val="00AE28CB"/>
    <w:rsid w:val="00AE4426"/>
    <w:rsid w:val="00B26B1D"/>
    <w:rsid w:val="00B41E0F"/>
    <w:rsid w:val="00B64BAF"/>
    <w:rsid w:val="00B73EDA"/>
    <w:rsid w:val="00B93031"/>
    <w:rsid w:val="00B94625"/>
    <w:rsid w:val="00BA6F94"/>
    <w:rsid w:val="00BE3216"/>
    <w:rsid w:val="00BF0601"/>
    <w:rsid w:val="00C01996"/>
    <w:rsid w:val="00C038D2"/>
    <w:rsid w:val="00C142DF"/>
    <w:rsid w:val="00C25B40"/>
    <w:rsid w:val="00C26298"/>
    <w:rsid w:val="00C27FBB"/>
    <w:rsid w:val="00C62C62"/>
    <w:rsid w:val="00C67716"/>
    <w:rsid w:val="00C74BC0"/>
    <w:rsid w:val="00C7532E"/>
    <w:rsid w:val="00C93412"/>
    <w:rsid w:val="00CA69B5"/>
    <w:rsid w:val="00CB198F"/>
    <w:rsid w:val="00CB6169"/>
    <w:rsid w:val="00CD1EAF"/>
    <w:rsid w:val="00CD1F5A"/>
    <w:rsid w:val="00CD2943"/>
    <w:rsid w:val="00CD5647"/>
    <w:rsid w:val="00CD767A"/>
    <w:rsid w:val="00CE06BA"/>
    <w:rsid w:val="00D06AB6"/>
    <w:rsid w:val="00D15495"/>
    <w:rsid w:val="00D4173F"/>
    <w:rsid w:val="00D605DC"/>
    <w:rsid w:val="00D73BFD"/>
    <w:rsid w:val="00D82AA9"/>
    <w:rsid w:val="00D85E45"/>
    <w:rsid w:val="00D932E2"/>
    <w:rsid w:val="00D9793E"/>
    <w:rsid w:val="00DA5726"/>
    <w:rsid w:val="00DC06AA"/>
    <w:rsid w:val="00DC5EED"/>
    <w:rsid w:val="00E01285"/>
    <w:rsid w:val="00E14442"/>
    <w:rsid w:val="00E1692F"/>
    <w:rsid w:val="00E17770"/>
    <w:rsid w:val="00E20D58"/>
    <w:rsid w:val="00E277D3"/>
    <w:rsid w:val="00E37E41"/>
    <w:rsid w:val="00E403E1"/>
    <w:rsid w:val="00E52B72"/>
    <w:rsid w:val="00E7521E"/>
    <w:rsid w:val="00E90357"/>
    <w:rsid w:val="00EA0227"/>
    <w:rsid w:val="00EA1E0C"/>
    <w:rsid w:val="00EA22D1"/>
    <w:rsid w:val="00EA2D86"/>
    <w:rsid w:val="00ED2D9B"/>
    <w:rsid w:val="00ED3316"/>
    <w:rsid w:val="00EF7245"/>
    <w:rsid w:val="00F05846"/>
    <w:rsid w:val="00F07948"/>
    <w:rsid w:val="00F1447D"/>
    <w:rsid w:val="00F344AC"/>
    <w:rsid w:val="00F64F9C"/>
    <w:rsid w:val="00F926E7"/>
    <w:rsid w:val="00FA017A"/>
    <w:rsid w:val="00FB396D"/>
    <w:rsid w:val="00FB4600"/>
    <w:rsid w:val="00FB7F3F"/>
    <w:rsid w:val="00FC1573"/>
    <w:rsid w:val="00FC7632"/>
    <w:rsid w:val="00FE3DD1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3D930"/>
  <w15:chartTrackingRefBased/>
  <w15:docId w15:val="{91221CB9-3ED5-4C30-9A97-78C3FD5B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7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7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B946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462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4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D057A-5107-4D97-A0F2-B0704E4B7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Феденко Олена Олексіївна</dc:creator>
  <cp:keywords/>
  <dc:description/>
  <cp:lastModifiedBy>Іванова Світлана Миколаївна</cp:lastModifiedBy>
  <cp:revision>4</cp:revision>
  <cp:lastPrinted>2020-12-17T08:00:00Z</cp:lastPrinted>
  <dcterms:created xsi:type="dcterms:W3CDTF">2020-12-17T12:57:00Z</dcterms:created>
  <dcterms:modified xsi:type="dcterms:W3CDTF">2025-11-06T13:43:00Z</dcterms:modified>
</cp:coreProperties>
</file>