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32"/>
        <w:gridCol w:w="1263"/>
        <w:gridCol w:w="4143"/>
      </w:tblGrid>
      <w:tr w:rsidR="000E1DEC" w:rsidRPr="000E1DEC" w:rsidTr="00D43E7D">
        <w:tc>
          <w:tcPr>
            <w:tcW w:w="4232" w:type="dxa"/>
          </w:tcPr>
          <w:p w:rsidR="000E1DEC" w:rsidRPr="000E1DEC" w:rsidRDefault="000E1DEC" w:rsidP="000E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0E1DEC" w:rsidRPr="000E1DEC" w:rsidRDefault="000E1DEC" w:rsidP="000E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" cy="581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E1DEC" w:rsidRPr="000E1DEC" w:rsidRDefault="000E1DEC" w:rsidP="000E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1DEC" w:rsidRPr="000E1DEC" w:rsidRDefault="000E1DEC" w:rsidP="000E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E1DEC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VІІ СКЛИКАННЯ </w:t>
      </w:r>
      <w:r w:rsidR="00E77A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LXIX</w:t>
      </w:r>
      <w:r w:rsidR="00E77AD7" w:rsidRPr="00A459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0E1DEC" w:rsidRPr="000E1DEC" w:rsidTr="0015650A">
        <w:tc>
          <w:tcPr>
            <w:tcW w:w="4820" w:type="dxa"/>
          </w:tcPr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від </w:t>
            </w:r>
            <w:r w:rsidR="00E77A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26 лютого 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E77A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року № </w:t>
            </w:r>
            <w:r w:rsidR="00E77A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6606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-МР</w:t>
            </w:r>
          </w:p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 Суми</w:t>
            </w:r>
          </w:p>
        </w:tc>
      </w:tr>
      <w:tr w:rsidR="000E1DEC" w:rsidRPr="000E1DEC" w:rsidTr="0015650A">
        <w:tc>
          <w:tcPr>
            <w:tcW w:w="4820" w:type="dxa"/>
          </w:tcPr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DEC" w:rsidRPr="000E1DEC" w:rsidTr="0015650A">
        <w:tc>
          <w:tcPr>
            <w:tcW w:w="4820" w:type="dxa"/>
          </w:tcPr>
          <w:p w:rsidR="000E1DEC" w:rsidRPr="000E1DEC" w:rsidRDefault="000E1DEC" w:rsidP="002414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Про встановлення орендної плати </w:t>
            </w:r>
            <w:r w:rsidR="0015650A" w:rsidRP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ВІДДІЛ</w:t>
            </w:r>
            <w:r w:rsid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="0015650A" w:rsidRP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УРЯДОВОГО ФЕЛЬД'ЄГЕРСЬКОГО ЗВ'ЯЗКУ ДЕРЖАВНОЇ СЛУЖБИ СПЕЦІАЛЬНОГО ЗВ'ЯЗКУ ТА ЗАХИСТУ ІНФОРМАЦІЇ УКРАЇНИ В МІСТІ СУМАХ</w:t>
            </w:r>
            <w:r w:rsidRPr="000E1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 користування майном комунальної власності </w:t>
            </w:r>
            <w:r w:rsidR="000E5E2D" w:rsidRPr="000E5E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Сумської міської об’єднаної територіальної громади</w:t>
            </w:r>
          </w:p>
        </w:tc>
      </w:tr>
    </w:tbl>
    <w:p w:rsidR="000E1DEC" w:rsidRPr="000E1DEC" w:rsidRDefault="000E1DEC" w:rsidP="000E1DEC">
      <w:pPr>
        <w:tabs>
          <w:tab w:val="left" w:pos="142"/>
          <w:tab w:val="center" w:pos="2977"/>
          <w:tab w:val="left" w:pos="4820"/>
          <w:tab w:val="right" w:pos="830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Розглянувши звернення 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 встановлення орендної плати за користування нежитловими приміщеннями, відповідно до статті 1</w:t>
      </w:r>
      <w:r w:rsidR="00E77AD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7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Закону України «Про оренду державного та комунального майна» та пункту 8 Методики розрахунку орендної плати за майно територіальної громади міста Суми та пропорції її розподілу, затвердженої рішенням Сумської міської ради </w:t>
      </w:r>
      <w:r w:rsidR="001565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від 01 лютого 2012 року № 1186 – МР</w:t>
      </w:r>
      <w:r w:rsidR="001565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(зі змінами) та враховуючи пропозиції постійної комісії з питань законності, </w:t>
      </w:r>
      <w:r w:rsidR="008C5682">
        <w:rPr>
          <w:rFonts w:ascii="Times New Roman" w:eastAsia="Times New Roman" w:hAnsi="Times New Roman"/>
          <w:sz w:val="28"/>
          <w:szCs w:val="28"/>
          <w:lang w:eastAsia="ru-RU"/>
        </w:rPr>
        <w:t xml:space="preserve">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 (протокол від </w:t>
      </w:r>
      <w:r w:rsidR="0015650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91010" w:rsidRPr="00D91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650A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91010" w:rsidRPr="00D91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682" w:rsidRPr="002414D4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№ </w:t>
      </w:r>
      <w:r w:rsidR="00D64F26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9B73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C5682">
        <w:rPr>
          <w:rFonts w:ascii="Times New Roman" w:eastAsia="Times New Roman" w:hAnsi="Times New Roman"/>
          <w:sz w:val="28"/>
          <w:szCs w:val="28"/>
          <w:lang w:eastAsia="ru-RU"/>
        </w:rPr>
        <w:t xml:space="preserve">, керуючись статтею 25, частиною п’ятою статті 60 Закону України «Про місцеве самоврядування в Україні», </w:t>
      </w:r>
      <w:r w:rsidR="008C5682">
        <w:rPr>
          <w:rFonts w:ascii="Times New Roman" w:eastAsia="Times New Roman" w:hAnsi="Times New Roman"/>
          <w:b/>
          <w:sz w:val="28"/>
          <w:szCs w:val="28"/>
          <w:lang w:eastAsia="ru-RU"/>
        </w:rPr>
        <w:t>Сумська міська рада</w:t>
      </w:r>
    </w:p>
    <w:p w:rsidR="002C0B77" w:rsidRPr="000E1DEC" w:rsidRDefault="002C0B77" w:rsidP="000E1DEC">
      <w:pPr>
        <w:tabs>
          <w:tab w:val="center" w:pos="297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Встановити орендну плату 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розмірі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24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грн. на 20</w:t>
      </w:r>
      <w:r w:rsidR="003774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рік за оренду нежитлових приміщень площею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300,9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кв.м</w:t>
      </w:r>
      <w:proofErr w:type="spellEnd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ро</w:t>
      </w:r>
      <w:r w:rsidR="008F49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зташованих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будинку </w:t>
      </w:r>
      <w:r w:rsidR="00C515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вулиці</w:t>
      </w:r>
      <w:r w:rsidR="008F49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C515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___________</w:t>
      </w:r>
      <w:bookmarkStart w:id="0" w:name="_GoBack"/>
      <w:bookmarkEnd w:id="0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місті Суми.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забезпечення ресурсних платежів Сумської міської ради                       (Клименко Ю.М.) </w:t>
      </w:r>
      <w:proofErr w:type="spellStart"/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зміни до договору оренди, в порядку, встановленому чинним законодавством.</w:t>
      </w: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Організацію виконання цього рішення покласти на першого заступника міського голови Войтенка В.В.</w:t>
      </w: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Сумський міський голова                                                                   О.М. Лисенко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Виконавець: </w:t>
      </w:r>
      <w:r w:rsidR="003774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Ю.М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0E1DEC" w:rsidRDefault="00E77AD7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077105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 та Закону України «Про захист персональних даних».</w:t>
      </w: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завізували: </w:t>
      </w:r>
      <w:r w:rsidRPr="007B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з питань законності,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           О.В. </w:t>
      </w:r>
      <w:proofErr w:type="spellStart"/>
      <w:r w:rsidRPr="007B040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Зименко</w:t>
      </w:r>
      <w:proofErr w:type="spellEnd"/>
      <w:r w:rsidRPr="007B0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епартаменту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безпечення ресурсних платежів                   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Ю.М. Клименко, начальник відділу правового та кадрового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забезпечення ресурсних платежів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Петрова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A459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фінансів, економіки та інвестицій </w:t>
      </w:r>
      <w:r w:rsidR="00A4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Л.І. </w:t>
      </w:r>
      <w:proofErr w:type="spellStart"/>
      <w:r w:rsidR="00A45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Співакова</w:t>
      </w:r>
      <w:proofErr w:type="spellEnd"/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равового управління О.В. Чайченко,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ерший заступник міського голови</w:t>
      </w: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Войтенко, секретар Сумської міської ради А.В. Баранов.</w:t>
      </w: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                           ______________________</w:t>
      </w:r>
    </w:p>
    <w:p w:rsidR="00E77AD7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A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Гаркавенко Л.Л. (700-413)</w:t>
      </w:r>
    </w:p>
    <w:p w:rsidR="00E77AD7" w:rsidRPr="004529A8" w:rsidRDefault="00E77AD7" w:rsidP="00E77AD7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27.02.2020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РОЗСИЛКИ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Сумської міської ради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 встановлення орендної плати </w:t>
      </w:r>
      <w:r w:rsidR="0015650A" w:rsidRP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 користування майном комунальної власності </w:t>
      </w:r>
      <w:r w:rsidR="00655B33" w:rsidRPr="00655B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Сумської міської об’єднаної територіальної громади</w:t>
      </w:r>
      <w:r w:rsidRPr="000E1D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2520"/>
        <w:gridCol w:w="2102"/>
        <w:gridCol w:w="1417"/>
      </w:tblGrid>
      <w:tr w:rsidR="000E1DEC" w:rsidRPr="000E1DEC" w:rsidTr="00A632E2">
        <w:trPr>
          <w:cantSplit/>
          <w:trHeight w:val="1909"/>
        </w:trPr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установи, організації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І.П. керівника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та електронна адреси</w:t>
            </w:r>
          </w:p>
        </w:tc>
        <w:tc>
          <w:tcPr>
            <w:tcW w:w="1417" w:type="dxa"/>
            <w:textDirection w:val="btLr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 кількість примірників рішення СМР</w:t>
            </w:r>
          </w:p>
        </w:tc>
      </w:tr>
      <w:tr w:rsidR="000E1DEC" w:rsidRPr="000E1DEC" w:rsidTr="00A632E2"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забезпечення ресурсних платежів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Ю.М.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dresurs@smr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E1DEC" w:rsidRPr="000E1DEC" w:rsidTr="00A632E2"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Сумської міської ради, перший заступник міського голови 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Войтенко В.В.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smr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37740F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1DEC"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 w:rsidR="00E77A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1DEC"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ресурсних платежів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Сумської міської ради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7740F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Клименко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5EA" w:rsidRPr="000E1DEC" w:rsidRDefault="007505EA" w:rsidP="000E1DEC"/>
    <w:sectPr w:rsidR="007505EA" w:rsidRPr="000E1DEC" w:rsidSect="00C21742">
      <w:pgSz w:w="11906" w:h="16838"/>
      <w:pgMar w:top="567" w:right="680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44"/>
    <w:rsid w:val="00054B5D"/>
    <w:rsid w:val="00077105"/>
    <w:rsid w:val="000D4A4D"/>
    <w:rsid w:val="000E1DEC"/>
    <w:rsid w:val="000E5E2D"/>
    <w:rsid w:val="0015650A"/>
    <w:rsid w:val="002414D4"/>
    <w:rsid w:val="002C0B77"/>
    <w:rsid w:val="0037740F"/>
    <w:rsid w:val="004F3144"/>
    <w:rsid w:val="00610962"/>
    <w:rsid w:val="0065276A"/>
    <w:rsid w:val="00655B33"/>
    <w:rsid w:val="007505EA"/>
    <w:rsid w:val="00763DFC"/>
    <w:rsid w:val="008C5682"/>
    <w:rsid w:val="008F49E8"/>
    <w:rsid w:val="00904BC0"/>
    <w:rsid w:val="00937B8C"/>
    <w:rsid w:val="009B73DC"/>
    <w:rsid w:val="009D10AF"/>
    <w:rsid w:val="00A4597B"/>
    <w:rsid w:val="00A50E64"/>
    <w:rsid w:val="00A72B3F"/>
    <w:rsid w:val="00BB75A3"/>
    <w:rsid w:val="00BE7CD2"/>
    <w:rsid w:val="00C21742"/>
    <w:rsid w:val="00C5157C"/>
    <w:rsid w:val="00D43E7D"/>
    <w:rsid w:val="00D64F26"/>
    <w:rsid w:val="00D91010"/>
    <w:rsid w:val="00E77AD7"/>
    <w:rsid w:val="00EE5924"/>
    <w:rsid w:val="00FE4425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1127"/>
  <w15:chartTrackingRefBased/>
  <w15:docId w15:val="{1AFC2947-1B1A-4952-AB20-B6904475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209B-4FFF-43ED-80FA-534DED47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Струць Ніна Іванівна</cp:lastModifiedBy>
  <cp:revision>29</cp:revision>
  <cp:lastPrinted>2020-02-27T12:15:00Z</cp:lastPrinted>
  <dcterms:created xsi:type="dcterms:W3CDTF">2018-08-21T07:03:00Z</dcterms:created>
  <dcterms:modified xsi:type="dcterms:W3CDTF">2025-12-04T13:20:00Z</dcterms:modified>
</cp:coreProperties>
</file>