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722D64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722D64" w:rsidRDefault="00722D64" w:rsidP="00722D6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722D64" w:rsidRDefault="00722D64" w:rsidP="00722D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0A6E76" w:rsidRPr="00722D64" w:rsidRDefault="00722D64" w:rsidP="00722D64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722D64">
        <w:rPr>
          <w:sz w:val="28"/>
          <w:szCs w:val="28"/>
          <w:lang w:val="uk-UA"/>
        </w:rPr>
        <w:t xml:space="preserve"> 27 травня </w:t>
      </w:r>
      <w:r>
        <w:rPr>
          <w:sz w:val="28"/>
          <w:szCs w:val="28"/>
          <w:lang w:val="uk-UA"/>
        </w:rPr>
        <w:t xml:space="preserve">2020 </w:t>
      </w:r>
      <w:r w:rsidR="00722D64">
        <w:rPr>
          <w:sz w:val="28"/>
          <w:szCs w:val="28"/>
          <w:lang w:val="uk-UA"/>
        </w:rPr>
        <w:t>року № 6913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2538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925388">
              <w:rPr>
                <w:sz w:val="28"/>
                <w:szCs w:val="28"/>
                <w:lang w:val="uk-UA"/>
              </w:rPr>
              <w:t>Андрійченку</w:t>
            </w:r>
            <w:proofErr w:type="spellEnd"/>
            <w:r w:rsidR="00925388">
              <w:rPr>
                <w:sz w:val="28"/>
                <w:szCs w:val="28"/>
                <w:lang w:val="uk-UA"/>
              </w:rPr>
              <w:t xml:space="preserve"> Олександру Андрійовичу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>:</w:t>
            </w:r>
            <w:r w:rsidR="00404F11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м. Суми, </w:t>
            </w:r>
            <w:r w:rsidR="00925388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0A6E76">
              <w:rPr>
                <w:sz w:val="28"/>
                <w:szCs w:val="28"/>
                <w:lang w:val="uk-UA"/>
              </w:rPr>
              <w:t xml:space="preserve">вул. </w:t>
            </w:r>
            <w:r w:rsidR="00404F11">
              <w:rPr>
                <w:sz w:val="28"/>
                <w:szCs w:val="28"/>
                <w:lang w:val="uk-UA"/>
              </w:rPr>
              <w:t xml:space="preserve">Металургів, 32а, </w:t>
            </w:r>
            <w:r w:rsidR="00925388">
              <w:rPr>
                <w:sz w:val="28"/>
                <w:szCs w:val="28"/>
                <w:lang w:val="uk-UA"/>
              </w:rPr>
              <w:t>ділянка № 91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925388">
      <w:pPr>
        <w:jc w:val="both"/>
        <w:rPr>
          <w:sz w:val="28"/>
          <w:szCs w:val="28"/>
          <w:lang w:val="uk-UA"/>
        </w:rPr>
      </w:pPr>
    </w:p>
    <w:p w:rsidR="000C7F21" w:rsidRDefault="000C7F21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10BAC">
        <w:rPr>
          <w:sz w:val="28"/>
          <w:szCs w:val="28"/>
          <w:lang w:val="uk-UA"/>
        </w:rPr>
        <w:t>озглянувши звернення громадянина,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C4118">
        <w:rPr>
          <w:sz w:val="28"/>
          <w:szCs w:val="28"/>
          <w:lang w:val="uk-UA"/>
        </w:rPr>
        <w:t>27.02.2020 № 186</w:t>
      </w:r>
      <w:r>
        <w:rPr>
          <w:sz w:val="28"/>
          <w:szCs w:val="28"/>
          <w:lang w:val="uk-UA"/>
        </w:rPr>
        <w:t>, статей 12, 4</w:t>
      </w:r>
      <w:r w:rsidR="005C4118">
        <w:rPr>
          <w:sz w:val="28"/>
          <w:szCs w:val="28"/>
          <w:lang w:val="uk-UA"/>
        </w:rPr>
        <w:t xml:space="preserve">0, 81, 118, 121, 122, частини шостої </w:t>
      </w:r>
      <w:r>
        <w:rPr>
          <w:sz w:val="28"/>
          <w:szCs w:val="28"/>
          <w:lang w:val="uk-UA"/>
        </w:rPr>
        <w:t>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5C411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4118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5C4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C5F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9C5F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9C5F3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9C5F30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>Затвердити проект землеустрою щодо відведення земельної ділянки та надати</w:t>
      </w:r>
      <w:r w:rsidR="00925388" w:rsidRPr="00925388">
        <w:rPr>
          <w:sz w:val="28"/>
          <w:szCs w:val="28"/>
          <w:lang w:val="uk-UA"/>
        </w:rPr>
        <w:t xml:space="preserve"> </w:t>
      </w:r>
      <w:proofErr w:type="spellStart"/>
      <w:r w:rsidR="00925388">
        <w:rPr>
          <w:sz w:val="28"/>
          <w:szCs w:val="28"/>
          <w:lang w:val="uk-UA"/>
        </w:rPr>
        <w:t>Андрійченку</w:t>
      </w:r>
      <w:proofErr w:type="spellEnd"/>
      <w:r w:rsidR="00925388">
        <w:rPr>
          <w:sz w:val="28"/>
          <w:szCs w:val="28"/>
          <w:lang w:val="uk-UA"/>
        </w:rPr>
        <w:t xml:space="preserve"> Олександру Андрійовичу</w:t>
      </w:r>
      <w:r w:rsidR="00782FF6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 xml:space="preserve">: м. Суми, </w:t>
      </w:r>
      <w:r w:rsidR="00F10BAC">
        <w:rPr>
          <w:sz w:val="28"/>
          <w:szCs w:val="27"/>
          <w:lang w:val="uk-UA"/>
        </w:rPr>
        <w:t xml:space="preserve">вул. Металургів, 32а, </w:t>
      </w:r>
      <w:r w:rsidR="00925388">
        <w:rPr>
          <w:sz w:val="28"/>
          <w:szCs w:val="27"/>
          <w:lang w:val="uk-UA"/>
        </w:rPr>
        <w:t xml:space="preserve">ділянка </w:t>
      </w:r>
      <w:r w:rsidR="00F10BAC">
        <w:rPr>
          <w:sz w:val="28"/>
          <w:szCs w:val="27"/>
          <w:lang w:val="uk-UA"/>
        </w:rPr>
        <w:t>№ 91,</w:t>
      </w:r>
      <w:r w:rsidRPr="000C7F21">
        <w:rPr>
          <w:sz w:val="28"/>
          <w:szCs w:val="27"/>
          <w:lang w:val="uk-UA"/>
        </w:rPr>
        <w:t xml:space="preserve"> кадастро</w:t>
      </w:r>
      <w:r w:rsidR="00925388">
        <w:rPr>
          <w:sz w:val="28"/>
          <w:szCs w:val="27"/>
          <w:lang w:val="uk-UA"/>
        </w:rPr>
        <w:t>вий номер 5910136600:17:013:0051</w:t>
      </w:r>
      <w:r w:rsidR="00B56BEF">
        <w:rPr>
          <w:sz w:val="28"/>
          <w:szCs w:val="27"/>
          <w:lang w:val="uk-UA"/>
        </w:rPr>
        <w:t>, площею</w:t>
      </w:r>
      <w:r w:rsidR="00925388">
        <w:rPr>
          <w:sz w:val="28"/>
          <w:szCs w:val="27"/>
          <w:lang w:val="uk-UA"/>
        </w:rPr>
        <w:t xml:space="preserve"> 0,0024</w:t>
      </w:r>
      <w:r>
        <w:rPr>
          <w:sz w:val="28"/>
          <w:szCs w:val="27"/>
          <w:lang w:val="uk-UA"/>
        </w:rPr>
        <w:t xml:space="preserve"> га</w:t>
      </w:r>
      <w:r w:rsidR="00CF095E">
        <w:rPr>
          <w:sz w:val="28"/>
          <w:szCs w:val="27"/>
          <w:lang w:val="uk-UA"/>
        </w:rPr>
        <w:t xml:space="preserve">, на якій розташований гараж № 91, що перебуває у приватній власності на підставі свідоцтва про право власності на нерухоме майно від 28.10.2008. </w:t>
      </w:r>
      <w:r w:rsidRPr="000C7F21">
        <w:rPr>
          <w:sz w:val="28"/>
          <w:szCs w:val="27"/>
          <w:lang w:val="uk-UA"/>
        </w:rPr>
        <w:t>Категорія та функціональне призначення земельної ділянки: землі ж</w:t>
      </w:r>
      <w:r w:rsidR="00F10BAC">
        <w:rPr>
          <w:sz w:val="28"/>
          <w:szCs w:val="27"/>
          <w:lang w:val="uk-UA"/>
        </w:rPr>
        <w:t>итлової та громадської забудови</w:t>
      </w:r>
      <w:r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3B7D7D" w:rsidRDefault="003B7D7D" w:rsidP="000A6E76">
      <w:pPr>
        <w:jc w:val="both"/>
        <w:rPr>
          <w:sz w:val="28"/>
          <w:szCs w:val="27"/>
          <w:lang w:val="uk-UA"/>
        </w:rPr>
      </w:pPr>
    </w:p>
    <w:p w:rsidR="003B7D7D" w:rsidRPr="00362065" w:rsidRDefault="003B7D7D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Pr="004C5ED9" w:rsidRDefault="000A6E76" w:rsidP="000A6E76">
      <w:pPr>
        <w:rPr>
          <w:sz w:val="28"/>
          <w:szCs w:val="28"/>
          <w:lang w:val="uk-UA"/>
        </w:rPr>
      </w:pPr>
    </w:p>
    <w:sectPr w:rsidR="000A6E76" w:rsidRPr="004C5ED9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E5381"/>
    <w:rsid w:val="00342706"/>
    <w:rsid w:val="003B7D7D"/>
    <w:rsid w:val="00404F11"/>
    <w:rsid w:val="004C5ED9"/>
    <w:rsid w:val="005B1AEA"/>
    <w:rsid w:val="005C4118"/>
    <w:rsid w:val="005E340C"/>
    <w:rsid w:val="00722D64"/>
    <w:rsid w:val="00782FF6"/>
    <w:rsid w:val="008126B9"/>
    <w:rsid w:val="00925388"/>
    <w:rsid w:val="009C5F30"/>
    <w:rsid w:val="00B56BEF"/>
    <w:rsid w:val="00CF095E"/>
    <w:rsid w:val="00EE686F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1D7B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21</cp:revision>
  <cp:lastPrinted>2020-05-28T05:54:00Z</cp:lastPrinted>
  <dcterms:created xsi:type="dcterms:W3CDTF">2019-10-21T10:27:00Z</dcterms:created>
  <dcterms:modified xsi:type="dcterms:W3CDTF">2020-05-29T06:28:00Z</dcterms:modified>
</cp:coreProperties>
</file>