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8921D5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VІІ</w:t>
      </w:r>
      <w:r w:rsidR="00DF7B1E">
        <w:rPr>
          <w:sz w:val="28"/>
          <w:szCs w:val="36"/>
          <w:lang w:val="en-US"/>
        </w:rPr>
        <w:t>I</w:t>
      </w:r>
      <w:r w:rsidR="008921D5">
        <w:rPr>
          <w:sz w:val="28"/>
          <w:szCs w:val="36"/>
        </w:rPr>
        <w:t xml:space="preserve"> СКЛИКАННЯ   </w:t>
      </w:r>
      <w:r w:rsidR="008921D5">
        <w:rPr>
          <w:sz w:val="28"/>
          <w:szCs w:val="36"/>
          <w:lang w:val="en-US"/>
        </w:rPr>
        <w:t>XVII</w:t>
      </w:r>
      <w:r w:rsidR="008921D5" w:rsidRPr="00A07FAB">
        <w:rPr>
          <w:sz w:val="28"/>
          <w:szCs w:val="36"/>
          <w:lang w:val="ru-RU"/>
        </w:rPr>
        <w:t xml:space="preserve"> </w:t>
      </w:r>
      <w:r>
        <w:rPr>
          <w:sz w:val="28"/>
          <w:szCs w:val="36"/>
        </w:rPr>
        <w:t>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8921D5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 23 грудня </w:t>
      </w:r>
      <w:r w:rsidR="007E3533">
        <w:rPr>
          <w:sz w:val="28"/>
          <w:szCs w:val="28"/>
        </w:rPr>
        <w:t>20</w:t>
      </w:r>
      <w:r w:rsidR="0046167C">
        <w:rPr>
          <w:sz w:val="28"/>
          <w:szCs w:val="28"/>
        </w:rPr>
        <w:t>2</w:t>
      </w:r>
      <w:r w:rsidR="00DF7B1E" w:rsidRPr="002C43A5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2663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0C353F" w:rsidRPr="00EF0D71" w:rsidTr="00CC69FA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DF7B1E" w:rsidRDefault="000C353F" w:rsidP="00E55B45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EF0D71">
              <w:rPr>
                <w:sz w:val="28"/>
                <w:szCs w:val="28"/>
              </w:rPr>
              <w:t xml:space="preserve">Про </w:t>
            </w:r>
            <w:r w:rsidR="00876D59" w:rsidRPr="00EF0D71">
              <w:rPr>
                <w:sz w:val="28"/>
                <w:szCs w:val="28"/>
              </w:rPr>
              <w:t xml:space="preserve">відмову </w:t>
            </w:r>
            <w:proofErr w:type="spellStart"/>
            <w:r w:rsidR="00E55B45" w:rsidRPr="00EF0D71">
              <w:rPr>
                <w:sz w:val="28"/>
                <w:szCs w:val="28"/>
              </w:rPr>
              <w:t>Міхеєнку</w:t>
            </w:r>
            <w:proofErr w:type="spellEnd"/>
            <w:r w:rsidR="00E55B45" w:rsidRPr="00EF0D71">
              <w:rPr>
                <w:sz w:val="28"/>
                <w:szCs w:val="28"/>
              </w:rPr>
              <w:t xml:space="preserve"> Роману Васильовичу</w:t>
            </w:r>
            <w:r w:rsidR="0010335F" w:rsidRPr="00EF0D71">
              <w:rPr>
                <w:sz w:val="28"/>
                <w:szCs w:val="28"/>
              </w:rPr>
              <w:t xml:space="preserve"> </w:t>
            </w:r>
            <w:r w:rsidR="00876D59" w:rsidRPr="00EF0D71">
              <w:rPr>
                <w:sz w:val="28"/>
                <w:szCs w:val="28"/>
              </w:rPr>
              <w:t>в наданні</w:t>
            </w:r>
            <w:r w:rsidR="00CC69FA">
              <w:rPr>
                <w:sz w:val="28"/>
                <w:szCs w:val="28"/>
              </w:rPr>
              <w:t xml:space="preserve"> дозволу на розроблення прое</w:t>
            </w:r>
            <w:r w:rsidR="00E55B45" w:rsidRPr="00EF0D71">
              <w:rPr>
                <w:sz w:val="28"/>
                <w:szCs w:val="28"/>
              </w:rPr>
              <w:t>кту</w:t>
            </w:r>
            <w:r w:rsidRPr="00EF0D71">
              <w:rPr>
                <w:sz w:val="28"/>
                <w:szCs w:val="28"/>
              </w:rPr>
              <w:t xml:space="preserve"> земле</w:t>
            </w:r>
            <w:r w:rsidR="00E55B45" w:rsidRPr="00EF0D71">
              <w:rPr>
                <w:sz w:val="28"/>
                <w:szCs w:val="28"/>
              </w:rPr>
              <w:t>устрою щодо відведення земельної ділянки</w:t>
            </w:r>
            <w:r w:rsidR="00CC69FA">
              <w:rPr>
                <w:sz w:val="28"/>
                <w:szCs w:val="28"/>
              </w:rPr>
              <w:t xml:space="preserve"> у власність </w:t>
            </w:r>
            <w:r w:rsidR="004D3894" w:rsidRPr="00EF0D71">
              <w:rPr>
                <w:sz w:val="28"/>
                <w:szCs w:val="28"/>
              </w:rPr>
              <w:t xml:space="preserve">за </w:t>
            </w:r>
            <w:proofErr w:type="spellStart"/>
            <w:r w:rsidR="004D3894" w:rsidRPr="00EF0D71">
              <w:rPr>
                <w:sz w:val="28"/>
                <w:szCs w:val="28"/>
              </w:rPr>
              <w:t>адресою</w:t>
            </w:r>
            <w:proofErr w:type="spellEnd"/>
            <w:r w:rsidR="004D3894" w:rsidRPr="00EF0D71">
              <w:rPr>
                <w:sz w:val="28"/>
                <w:szCs w:val="28"/>
              </w:rPr>
              <w:t>:</w:t>
            </w:r>
            <w:r w:rsidR="0077308D" w:rsidRPr="00EF0D71">
              <w:rPr>
                <w:sz w:val="28"/>
                <w:szCs w:val="28"/>
              </w:rPr>
              <w:t xml:space="preserve"> м. Суми, </w:t>
            </w:r>
            <w:r w:rsidR="007933F9" w:rsidRPr="007933F9">
              <w:rPr>
                <w:sz w:val="28"/>
                <w:szCs w:val="28"/>
                <w:lang w:val="ru-RU"/>
              </w:rPr>
              <w:t>_____</w:t>
            </w:r>
            <w:r w:rsidR="00DF7B1E">
              <w:rPr>
                <w:sz w:val="28"/>
                <w:szCs w:val="28"/>
              </w:rPr>
              <w:t>, орієнтовною площею 0,1000 га</w:t>
            </w:r>
            <w:bookmarkEnd w:id="0"/>
          </w:p>
        </w:tc>
      </w:tr>
    </w:tbl>
    <w:p w:rsidR="000C353F" w:rsidRPr="00EF0D71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EF0D71" w:rsidRDefault="000C353F" w:rsidP="004600DE">
      <w:pPr>
        <w:ind w:firstLine="567"/>
        <w:jc w:val="both"/>
        <w:rPr>
          <w:b/>
          <w:sz w:val="28"/>
          <w:szCs w:val="28"/>
        </w:rPr>
      </w:pPr>
      <w:r w:rsidRPr="00EF0D71">
        <w:rPr>
          <w:sz w:val="28"/>
          <w:szCs w:val="28"/>
        </w:rPr>
        <w:t>Розглянувши звернення громадян</w:t>
      </w:r>
      <w:r w:rsidR="00B65549">
        <w:rPr>
          <w:sz w:val="28"/>
          <w:szCs w:val="28"/>
        </w:rPr>
        <w:t>ина</w:t>
      </w:r>
      <w:r w:rsidRPr="00EF0D71">
        <w:rPr>
          <w:sz w:val="28"/>
          <w:szCs w:val="28"/>
        </w:rPr>
        <w:t>, надані документи,</w:t>
      </w:r>
      <w:r w:rsidR="00724EA0"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відповідно до</w:t>
      </w:r>
      <w:r w:rsidRPr="00EF0D71">
        <w:rPr>
          <w:sz w:val="28"/>
          <w:szCs w:val="28"/>
        </w:rPr>
        <w:t xml:space="preserve"> статей 12,</w:t>
      </w:r>
      <w:r w:rsidR="004B3EB4" w:rsidRPr="00EF0D71">
        <w:rPr>
          <w:sz w:val="28"/>
          <w:szCs w:val="28"/>
        </w:rPr>
        <w:t xml:space="preserve"> </w:t>
      </w:r>
      <w:r w:rsidR="00CC69FA">
        <w:rPr>
          <w:sz w:val="28"/>
          <w:szCs w:val="28"/>
        </w:rPr>
        <w:t>118</w:t>
      </w:r>
      <w:r w:rsidRPr="00EF0D71">
        <w:rPr>
          <w:sz w:val="28"/>
          <w:szCs w:val="28"/>
        </w:rPr>
        <w:t xml:space="preserve"> Земельного кодексу України, статті 50 За</w:t>
      </w:r>
      <w:r w:rsidR="00A14D44" w:rsidRPr="00EF0D71">
        <w:rPr>
          <w:sz w:val="28"/>
          <w:szCs w:val="28"/>
        </w:rPr>
        <w:t>кону України «Про землеустрій»</w:t>
      </w:r>
      <w:r w:rsidRPr="00EF0D71">
        <w:rPr>
          <w:sz w:val="28"/>
          <w:szCs w:val="28"/>
        </w:rPr>
        <w:t xml:space="preserve">, </w:t>
      </w:r>
      <w:r w:rsidR="00CC69FA">
        <w:rPr>
          <w:sz w:val="28"/>
          <w:szCs w:val="28"/>
        </w:rPr>
        <w:t xml:space="preserve">частини четвертої </w:t>
      </w:r>
      <w:r w:rsidR="0046167C" w:rsidRPr="00EF0D71">
        <w:rPr>
          <w:sz w:val="28"/>
          <w:szCs w:val="28"/>
        </w:rPr>
        <w:t xml:space="preserve">статті 15 Закону України «Про доступ до публічної інформації», </w:t>
      </w:r>
      <w:r w:rsidR="0011691B">
        <w:rPr>
          <w:sz w:val="28"/>
          <w:szCs w:val="28"/>
        </w:rPr>
        <w:t xml:space="preserve">враховуючи </w:t>
      </w:r>
      <w:r w:rsidR="0011691B">
        <w:rPr>
          <w:color w:val="000000"/>
          <w:sz w:val="28"/>
          <w:szCs w:val="28"/>
          <w:shd w:val="clear" w:color="auto" w:fill="FFFFFF"/>
        </w:rPr>
        <w:t>пункти</w:t>
      </w:r>
      <w:r w:rsidR="0011691B" w:rsidRPr="006F3CEC">
        <w:rPr>
          <w:color w:val="000000"/>
          <w:sz w:val="28"/>
          <w:szCs w:val="28"/>
          <w:shd w:val="clear" w:color="auto" w:fill="FFFFFF"/>
        </w:rPr>
        <w:t xml:space="preserve"> 7.3, 7.4</w:t>
      </w:r>
      <w:r w:rsidR="00CC69FA">
        <w:rPr>
          <w:color w:val="000000"/>
          <w:sz w:val="28"/>
          <w:szCs w:val="28"/>
          <w:shd w:val="clear" w:color="auto" w:fill="FFFFFF"/>
        </w:rPr>
        <w:t xml:space="preserve"> </w:t>
      </w:r>
      <w:r w:rsidR="0011691B" w:rsidRPr="006F3CEC">
        <w:rPr>
          <w:color w:val="000000"/>
          <w:sz w:val="28"/>
          <w:szCs w:val="28"/>
          <w:shd w:val="clear" w:color="auto" w:fill="FFFFFF"/>
        </w:rPr>
        <w:t xml:space="preserve"> </w:t>
      </w:r>
      <w:r w:rsidR="0011691B" w:rsidRPr="006F3CEC">
        <w:rPr>
          <w:sz w:val="28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11691B" w:rsidRPr="006F3CEC">
        <w:rPr>
          <w:bCs/>
          <w:sz w:val="28"/>
          <w:szCs w:val="28"/>
        </w:rPr>
        <w:t>від 19.06.1996 № 173</w:t>
      </w:r>
      <w:r w:rsidR="0011691B">
        <w:rPr>
          <w:bCs/>
          <w:sz w:val="28"/>
          <w:szCs w:val="28"/>
        </w:rPr>
        <w:t xml:space="preserve">, </w:t>
      </w:r>
      <w:r w:rsidR="0011691B" w:rsidRPr="00EF0D71">
        <w:rPr>
          <w:sz w:val="28"/>
          <w:szCs w:val="28"/>
        </w:rPr>
        <w:t>протокол засідання постійної комісії з питань архітектури, містобудування, регулювання земельних відносин, природокористування та екології Сумської</w:t>
      </w:r>
      <w:r w:rsidR="002C43A5">
        <w:rPr>
          <w:sz w:val="28"/>
          <w:szCs w:val="28"/>
        </w:rPr>
        <w:t xml:space="preserve"> міської ради від  16.11.2021 № 40</w:t>
      </w:r>
      <w:r w:rsidR="0011691B">
        <w:rPr>
          <w:bCs/>
          <w:sz w:val="28"/>
          <w:szCs w:val="28"/>
        </w:rPr>
        <w:t>,</w:t>
      </w:r>
      <w:r w:rsidR="00CC69FA">
        <w:rPr>
          <w:bCs/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EF0D71">
        <w:rPr>
          <w:b/>
          <w:sz w:val="28"/>
          <w:szCs w:val="28"/>
        </w:rPr>
        <w:t xml:space="preserve">Сумська міська рада </w:t>
      </w:r>
    </w:p>
    <w:p w:rsidR="000C353F" w:rsidRPr="00724EA0" w:rsidRDefault="000C353F" w:rsidP="000C353F">
      <w:pPr>
        <w:ind w:firstLine="720"/>
        <w:jc w:val="center"/>
        <w:rPr>
          <w:b/>
          <w:sz w:val="27"/>
          <w:szCs w:val="27"/>
        </w:rPr>
      </w:pP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724EA0" w:rsidRDefault="000C353F" w:rsidP="000C353F">
      <w:pPr>
        <w:rPr>
          <w:b/>
          <w:sz w:val="27"/>
          <w:szCs w:val="27"/>
        </w:rPr>
      </w:pPr>
    </w:p>
    <w:p w:rsidR="0011691B" w:rsidRDefault="00876D59" w:rsidP="004600DE">
      <w:pPr>
        <w:ind w:firstLine="567"/>
        <w:jc w:val="both"/>
        <w:rPr>
          <w:sz w:val="28"/>
          <w:szCs w:val="28"/>
        </w:rPr>
      </w:pPr>
      <w:r w:rsidRPr="00EF0D71">
        <w:rPr>
          <w:sz w:val="28"/>
          <w:szCs w:val="28"/>
        </w:rPr>
        <w:t xml:space="preserve">Відмовити </w:t>
      </w:r>
      <w:proofErr w:type="spellStart"/>
      <w:r w:rsidR="00E55B45" w:rsidRPr="00EF0D71">
        <w:rPr>
          <w:sz w:val="28"/>
          <w:szCs w:val="28"/>
        </w:rPr>
        <w:t>Міхеєнку</w:t>
      </w:r>
      <w:proofErr w:type="spellEnd"/>
      <w:r w:rsidR="00E55B45" w:rsidRPr="00EF0D71">
        <w:rPr>
          <w:sz w:val="28"/>
          <w:szCs w:val="28"/>
        </w:rPr>
        <w:t xml:space="preserve"> Роману Васильовичу </w:t>
      </w:r>
      <w:r w:rsidR="00A07FAB">
        <w:rPr>
          <w:sz w:val="28"/>
          <w:szCs w:val="28"/>
        </w:rPr>
        <w:t xml:space="preserve"> </w:t>
      </w:r>
      <w:r w:rsidR="002C43A5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в наданні дозволу </w:t>
      </w:r>
      <w:r w:rsidR="000C353F" w:rsidRPr="00EF0D71">
        <w:rPr>
          <w:sz w:val="28"/>
          <w:szCs w:val="28"/>
        </w:rPr>
        <w:t>на р</w:t>
      </w:r>
      <w:r w:rsidR="00CC69FA">
        <w:rPr>
          <w:sz w:val="28"/>
          <w:szCs w:val="28"/>
        </w:rPr>
        <w:t>озроблення прое</w:t>
      </w:r>
      <w:r w:rsidR="00E55B45" w:rsidRPr="00EF0D71">
        <w:rPr>
          <w:sz w:val="28"/>
          <w:szCs w:val="28"/>
        </w:rPr>
        <w:t>кту</w:t>
      </w:r>
      <w:r w:rsidR="000C353F" w:rsidRPr="00EF0D71">
        <w:rPr>
          <w:sz w:val="28"/>
          <w:szCs w:val="28"/>
        </w:rPr>
        <w:t xml:space="preserve"> земле</w:t>
      </w:r>
      <w:r w:rsidR="00E55B45" w:rsidRPr="00EF0D71">
        <w:rPr>
          <w:sz w:val="28"/>
          <w:szCs w:val="28"/>
        </w:rPr>
        <w:t>устрою щодо відведення земельної ділянки</w:t>
      </w:r>
      <w:r w:rsidR="0044408B" w:rsidRPr="00EF0D71">
        <w:rPr>
          <w:sz w:val="28"/>
          <w:szCs w:val="28"/>
        </w:rPr>
        <w:t xml:space="preserve"> у власність</w:t>
      </w:r>
      <w:r w:rsidR="00E55B45" w:rsidRPr="00EF0D71">
        <w:rPr>
          <w:sz w:val="28"/>
          <w:szCs w:val="28"/>
        </w:rPr>
        <w:t xml:space="preserve"> за </w:t>
      </w:r>
      <w:proofErr w:type="spellStart"/>
      <w:r w:rsidR="00E55B45" w:rsidRPr="00EF0D71">
        <w:rPr>
          <w:sz w:val="28"/>
          <w:szCs w:val="28"/>
        </w:rPr>
        <w:t>адресою</w:t>
      </w:r>
      <w:proofErr w:type="spellEnd"/>
      <w:r w:rsidR="00E55B45" w:rsidRPr="00EF0D71">
        <w:rPr>
          <w:sz w:val="28"/>
          <w:szCs w:val="28"/>
        </w:rPr>
        <w:t xml:space="preserve">: м. Суми, </w:t>
      </w:r>
      <w:r w:rsidR="007933F9" w:rsidRPr="007933F9">
        <w:rPr>
          <w:sz w:val="28"/>
          <w:szCs w:val="28"/>
          <w:lang w:val="ru-RU"/>
        </w:rPr>
        <w:t>_____</w:t>
      </w:r>
      <w:r w:rsidR="00E55B45" w:rsidRPr="00EF0D71">
        <w:rPr>
          <w:sz w:val="28"/>
          <w:szCs w:val="28"/>
        </w:rPr>
        <w:t>, орієнтовною площею</w:t>
      </w:r>
      <w:r w:rsidR="00B4089F" w:rsidRPr="00EF0D71">
        <w:rPr>
          <w:sz w:val="28"/>
          <w:szCs w:val="28"/>
        </w:rPr>
        <w:t xml:space="preserve"> </w:t>
      </w:r>
      <w:r w:rsidR="00E55B45" w:rsidRPr="00EF0D71">
        <w:rPr>
          <w:sz w:val="28"/>
          <w:szCs w:val="28"/>
        </w:rPr>
        <w:t>0,1000 га</w:t>
      </w:r>
      <w:r w:rsidR="0010335F" w:rsidRPr="00EF0D71">
        <w:rPr>
          <w:sz w:val="28"/>
          <w:szCs w:val="28"/>
        </w:rPr>
        <w:t xml:space="preserve"> </w:t>
      </w:r>
      <w:r w:rsidR="00BE6E6A" w:rsidRPr="00EF0D71">
        <w:rPr>
          <w:sz w:val="28"/>
          <w:szCs w:val="28"/>
        </w:rPr>
        <w:t xml:space="preserve">для </w:t>
      </w:r>
      <w:r w:rsidR="00A71421" w:rsidRPr="00EF0D71">
        <w:rPr>
          <w:sz w:val="28"/>
          <w:szCs w:val="28"/>
        </w:rPr>
        <w:t xml:space="preserve">будівництва і обслуговування жилого будинку, господарських будівель і споруд </w:t>
      </w:r>
      <w:r w:rsidRPr="00EF0D71">
        <w:rPr>
          <w:sz w:val="28"/>
          <w:szCs w:val="28"/>
        </w:rPr>
        <w:t xml:space="preserve">у зв’язку з невідповідністю місця розташування </w:t>
      </w:r>
      <w:r w:rsidR="004600DE" w:rsidRPr="00EF0D71">
        <w:rPr>
          <w:sz w:val="28"/>
          <w:szCs w:val="28"/>
        </w:rPr>
        <w:t>об’єкт</w:t>
      </w:r>
      <w:r w:rsidR="00E55B45" w:rsidRPr="00EF0D71">
        <w:rPr>
          <w:sz w:val="28"/>
          <w:szCs w:val="28"/>
        </w:rPr>
        <w:t>а</w:t>
      </w:r>
      <w:r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вимогам містобудівної</w:t>
      </w:r>
      <w:r w:rsidR="00D84AF5" w:rsidRPr="00EF0D71">
        <w:rPr>
          <w:sz w:val="28"/>
          <w:szCs w:val="28"/>
        </w:rPr>
        <w:t xml:space="preserve"> документації</w:t>
      </w:r>
      <w:r w:rsidR="0011691B">
        <w:rPr>
          <w:sz w:val="28"/>
          <w:szCs w:val="28"/>
        </w:rPr>
        <w:t>:</w:t>
      </w:r>
    </w:p>
    <w:p w:rsidR="0011691B" w:rsidRPr="0011691B" w:rsidRDefault="00D84AF5" w:rsidP="0011691B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 xml:space="preserve"> </w:t>
      </w:r>
      <w:r w:rsidR="0011691B" w:rsidRPr="0011691B">
        <w:rPr>
          <w:szCs w:val="28"/>
        </w:rPr>
        <w:t>Генерального плану м. Суми (зі змінами)</w:t>
      </w:r>
      <w:r w:rsidR="00CC69FA">
        <w:rPr>
          <w:szCs w:val="28"/>
        </w:rPr>
        <w:t>,</w:t>
      </w:r>
      <w:r w:rsidR="0011691B" w:rsidRPr="0011691B">
        <w:rPr>
          <w:szCs w:val="28"/>
        </w:rPr>
        <w:t xml:space="preserve"> затвердженого рішенням Сумської міської ради від</w:t>
      </w:r>
      <w:r w:rsidR="00CC69FA">
        <w:rPr>
          <w:szCs w:val="28"/>
        </w:rPr>
        <w:t xml:space="preserve"> </w:t>
      </w:r>
      <w:r w:rsidR="0011691B" w:rsidRPr="0011691B">
        <w:rPr>
          <w:szCs w:val="28"/>
        </w:rPr>
        <w:t>16.10.2002 № 139-МР (зі змінами від 19.12.2012 № 1943-МР) у зв’язку з наступним:</w:t>
      </w:r>
    </w:p>
    <w:p w:rsidR="0011691B" w:rsidRPr="0011691B" w:rsidRDefault="00C71B69" w:rsidP="0011691B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>знаходженням зазначеної земельної ділянки</w:t>
      </w:r>
      <w:r w:rsidR="0011691B" w:rsidRPr="0011691B">
        <w:rPr>
          <w:szCs w:val="28"/>
        </w:rPr>
        <w:t xml:space="preserve"> на вільній території, де розміщення садибної житлової забудови не передбачено;</w:t>
      </w:r>
    </w:p>
    <w:p w:rsidR="0011691B" w:rsidRPr="0011691B" w:rsidRDefault="0011691B" w:rsidP="0011691B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 w:rsidRPr="0011691B">
        <w:rPr>
          <w:szCs w:val="28"/>
        </w:rPr>
        <w:t>передбаченою містобудівною документацією необхідністю використання даної території для будівництва водозахисної (протиповіневої) дамби та прокладання проектної мережі дощової каналізації;</w:t>
      </w:r>
    </w:p>
    <w:p w:rsidR="0011691B" w:rsidRPr="0011691B" w:rsidRDefault="00C71B69" w:rsidP="0011691B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lastRenderedPageBreak/>
        <w:t>знаходженням зазначеної земельної ділянки</w:t>
      </w:r>
      <w:r w:rsidR="0011691B" w:rsidRPr="0011691B">
        <w:rPr>
          <w:szCs w:val="28"/>
        </w:rPr>
        <w:t xml:space="preserve"> на території підтоплення з відмітками </w:t>
      </w:r>
      <w:proofErr w:type="spellStart"/>
      <w:r w:rsidR="0011691B" w:rsidRPr="0011691B">
        <w:rPr>
          <w:szCs w:val="28"/>
        </w:rPr>
        <w:t>грунтових</w:t>
      </w:r>
      <w:proofErr w:type="spellEnd"/>
      <w:r w:rsidR="0011691B" w:rsidRPr="0011691B">
        <w:rPr>
          <w:szCs w:val="28"/>
        </w:rPr>
        <w:t xml:space="preserve"> вод менше 2,5 метрів від поверхні;</w:t>
      </w:r>
    </w:p>
    <w:p w:rsidR="00584F8F" w:rsidRDefault="0011691B" w:rsidP="0011691B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>Плану зонування території міста Суми, затвердженого рішенням Сумської міської ради від 06.03.2013 №</w:t>
      </w:r>
      <w:r w:rsidR="00C71B69">
        <w:rPr>
          <w:szCs w:val="28"/>
        </w:rPr>
        <w:t xml:space="preserve"> 2180-МР, згідно з яким земельна ділянка знаходи</w:t>
      </w:r>
      <w:r w:rsidRPr="0011691B">
        <w:rPr>
          <w:szCs w:val="28"/>
        </w:rPr>
        <w:t>ться в рекреаційній зоні озеленених територій загального користування</w:t>
      </w:r>
      <w:r>
        <w:rPr>
          <w:szCs w:val="28"/>
        </w:rPr>
        <w:t>.</w:t>
      </w: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</w:t>
      </w:r>
      <w:r w:rsidR="00E55B45">
        <w:rPr>
          <w:sz w:val="28"/>
          <w:szCs w:val="28"/>
        </w:rPr>
        <w:t xml:space="preserve">                       </w:t>
      </w:r>
      <w:r w:rsidR="008921D5">
        <w:rPr>
          <w:sz w:val="28"/>
          <w:szCs w:val="28"/>
        </w:rPr>
        <w:t xml:space="preserve"> Олександр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8921D5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Юрій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B65549" w:rsidRDefault="00B65549" w:rsidP="000C353F">
      <w:pPr>
        <w:ind w:right="174"/>
        <w:jc w:val="both"/>
        <w:rPr>
          <w:sz w:val="22"/>
          <w:szCs w:val="22"/>
        </w:rPr>
      </w:pPr>
    </w:p>
    <w:p w:rsidR="00CC69FA" w:rsidRDefault="00CC69FA" w:rsidP="000C353F">
      <w:pPr>
        <w:ind w:right="174"/>
        <w:jc w:val="both"/>
        <w:rPr>
          <w:sz w:val="22"/>
          <w:szCs w:val="22"/>
        </w:rPr>
      </w:pPr>
    </w:p>
    <w:p w:rsidR="00CC69FA" w:rsidRDefault="00CC69FA" w:rsidP="000C353F">
      <w:pPr>
        <w:ind w:right="174"/>
        <w:jc w:val="both"/>
        <w:rPr>
          <w:sz w:val="22"/>
          <w:szCs w:val="22"/>
        </w:rPr>
      </w:pPr>
    </w:p>
    <w:sectPr w:rsidR="00CC69FA" w:rsidSect="004A7D35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2CA7"/>
    <w:multiLevelType w:val="hybridMultilevel"/>
    <w:tmpl w:val="1A105EA8"/>
    <w:lvl w:ilvl="0" w:tplc="60FABC22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27B32B5A"/>
    <w:multiLevelType w:val="hybridMultilevel"/>
    <w:tmpl w:val="02E0C4D2"/>
    <w:lvl w:ilvl="0" w:tplc="80E09A0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805C5E"/>
    <w:multiLevelType w:val="hybridMultilevel"/>
    <w:tmpl w:val="4C42E4BE"/>
    <w:lvl w:ilvl="0" w:tplc="53CAEFA6">
      <w:start w:val="1"/>
      <w:numFmt w:val="bullet"/>
      <w:lvlText w:val="-"/>
      <w:lvlJc w:val="left"/>
      <w:pPr>
        <w:ind w:left="13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3" w15:restartNumberingAfterBreak="0">
    <w:nsid w:val="43F96B6E"/>
    <w:multiLevelType w:val="hybridMultilevel"/>
    <w:tmpl w:val="7E8C50EC"/>
    <w:lvl w:ilvl="0" w:tplc="BF548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92C"/>
    <w:rsid w:val="000010D9"/>
    <w:rsid w:val="00010115"/>
    <w:rsid w:val="00022730"/>
    <w:rsid w:val="00031CCC"/>
    <w:rsid w:val="000405E1"/>
    <w:rsid w:val="0004697C"/>
    <w:rsid w:val="00065884"/>
    <w:rsid w:val="00066226"/>
    <w:rsid w:val="00066B17"/>
    <w:rsid w:val="00073958"/>
    <w:rsid w:val="00093100"/>
    <w:rsid w:val="0009391F"/>
    <w:rsid w:val="00094881"/>
    <w:rsid w:val="000A61C9"/>
    <w:rsid w:val="000A69D8"/>
    <w:rsid w:val="000C353F"/>
    <w:rsid w:val="000E7A47"/>
    <w:rsid w:val="000F2150"/>
    <w:rsid w:val="000F552C"/>
    <w:rsid w:val="0010335F"/>
    <w:rsid w:val="0011691B"/>
    <w:rsid w:val="00140081"/>
    <w:rsid w:val="00153E48"/>
    <w:rsid w:val="001719D6"/>
    <w:rsid w:val="00193F28"/>
    <w:rsid w:val="001A24AC"/>
    <w:rsid w:val="001B68CA"/>
    <w:rsid w:val="001D3F3D"/>
    <w:rsid w:val="001D7E7C"/>
    <w:rsid w:val="001F33A7"/>
    <w:rsid w:val="00221FB7"/>
    <w:rsid w:val="0022771B"/>
    <w:rsid w:val="00263150"/>
    <w:rsid w:val="00276C4F"/>
    <w:rsid w:val="002815F9"/>
    <w:rsid w:val="00291EA9"/>
    <w:rsid w:val="00296948"/>
    <w:rsid w:val="002B67A0"/>
    <w:rsid w:val="002C43A5"/>
    <w:rsid w:val="002D32D1"/>
    <w:rsid w:val="0030640B"/>
    <w:rsid w:val="0034028C"/>
    <w:rsid w:val="00346B80"/>
    <w:rsid w:val="00356D8A"/>
    <w:rsid w:val="00357D37"/>
    <w:rsid w:val="003678A3"/>
    <w:rsid w:val="00373650"/>
    <w:rsid w:val="003737C8"/>
    <w:rsid w:val="003743A3"/>
    <w:rsid w:val="00385A31"/>
    <w:rsid w:val="00393353"/>
    <w:rsid w:val="003B1D58"/>
    <w:rsid w:val="003C27A6"/>
    <w:rsid w:val="003C5585"/>
    <w:rsid w:val="003C6C2B"/>
    <w:rsid w:val="003D5471"/>
    <w:rsid w:val="003E7CE5"/>
    <w:rsid w:val="003F2876"/>
    <w:rsid w:val="004021BD"/>
    <w:rsid w:val="00405979"/>
    <w:rsid w:val="00405F9B"/>
    <w:rsid w:val="00415040"/>
    <w:rsid w:val="00421E06"/>
    <w:rsid w:val="00425D65"/>
    <w:rsid w:val="00430893"/>
    <w:rsid w:val="0044408B"/>
    <w:rsid w:val="0045646B"/>
    <w:rsid w:val="004600DE"/>
    <w:rsid w:val="0046167C"/>
    <w:rsid w:val="00480C81"/>
    <w:rsid w:val="004A0E17"/>
    <w:rsid w:val="004A7D35"/>
    <w:rsid w:val="004A7D41"/>
    <w:rsid w:val="004B113C"/>
    <w:rsid w:val="004B3EB4"/>
    <w:rsid w:val="004D3894"/>
    <w:rsid w:val="004E4E7F"/>
    <w:rsid w:val="00500D40"/>
    <w:rsid w:val="005310EE"/>
    <w:rsid w:val="0056002D"/>
    <w:rsid w:val="00564F8C"/>
    <w:rsid w:val="005708AD"/>
    <w:rsid w:val="00576E46"/>
    <w:rsid w:val="00584F8F"/>
    <w:rsid w:val="00590B0D"/>
    <w:rsid w:val="005A3EA9"/>
    <w:rsid w:val="005A6694"/>
    <w:rsid w:val="005C78FC"/>
    <w:rsid w:val="005E793A"/>
    <w:rsid w:val="005F4285"/>
    <w:rsid w:val="00623467"/>
    <w:rsid w:val="0063783C"/>
    <w:rsid w:val="00664D9B"/>
    <w:rsid w:val="006656D8"/>
    <w:rsid w:val="00671923"/>
    <w:rsid w:val="006730C2"/>
    <w:rsid w:val="00673BC3"/>
    <w:rsid w:val="006847D2"/>
    <w:rsid w:val="006A642D"/>
    <w:rsid w:val="006C2F23"/>
    <w:rsid w:val="006F160F"/>
    <w:rsid w:val="007077B2"/>
    <w:rsid w:val="00714FB4"/>
    <w:rsid w:val="007150D0"/>
    <w:rsid w:val="00716159"/>
    <w:rsid w:val="00724EA0"/>
    <w:rsid w:val="00734B31"/>
    <w:rsid w:val="00736E6B"/>
    <w:rsid w:val="0074530F"/>
    <w:rsid w:val="00757BA7"/>
    <w:rsid w:val="007639DE"/>
    <w:rsid w:val="007671AF"/>
    <w:rsid w:val="0077308D"/>
    <w:rsid w:val="00782511"/>
    <w:rsid w:val="007933F9"/>
    <w:rsid w:val="007A7663"/>
    <w:rsid w:val="007B4AA9"/>
    <w:rsid w:val="007C2746"/>
    <w:rsid w:val="007C40F5"/>
    <w:rsid w:val="007D0A9C"/>
    <w:rsid w:val="007D131C"/>
    <w:rsid w:val="007E3533"/>
    <w:rsid w:val="007E3E4F"/>
    <w:rsid w:val="007F35A3"/>
    <w:rsid w:val="007F73B7"/>
    <w:rsid w:val="0082377F"/>
    <w:rsid w:val="00824FF9"/>
    <w:rsid w:val="00833C46"/>
    <w:rsid w:val="00845F4B"/>
    <w:rsid w:val="008476D2"/>
    <w:rsid w:val="008715C5"/>
    <w:rsid w:val="00876D59"/>
    <w:rsid w:val="00882268"/>
    <w:rsid w:val="00886CDA"/>
    <w:rsid w:val="00887741"/>
    <w:rsid w:val="008921D5"/>
    <w:rsid w:val="008A3A5C"/>
    <w:rsid w:val="008B3B6F"/>
    <w:rsid w:val="008C5639"/>
    <w:rsid w:val="008D44E5"/>
    <w:rsid w:val="008E4989"/>
    <w:rsid w:val="008F55A7"/>
    <w:rsid w:val="008F664E"/>
    <w:rsid w:val="0090221D"/>
    <w:rsid w:val="0091627E"/>
    <w:rsid w:val="009540A0"/>
    <w:rsid w:val="00984ED9"/>
    <w:rsid w:val="00985048"/>
    <w:rsid w:val="00991303"/>
    <w:rsid w:val="009A0025"/>
    <w:rsid w:val="009A694B"/>
    <w:rsid w:val="009B1558"/>
    <w:rsid w:val="009B28C8"/>
    <w:rsid w:val="009C2E01"/>
    <w:rsid w:val="009E38E8"/>
    <w:rsid w:val="009F4CFA"/>
    <w:rsid w:val="00A07FAB"/>
    <w:rsid w:val="00A14D44"/>
    <w:rsid w:val="00A176AB"/>
    <w:rsid w:val="00A37627"/>
    <w:rsid w:val="00A416E9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B066E"/>
    <w:rsid w:val="00AE76D7"/>
    <w:rsid w:val="00AF1A23"/>
    <w:rsid w:val="00AF2F7B"/>
    <w:rsid w:val="00B23CB0"/>
    <w:rsid w:val="00B247C0"/>
    <w:rsid w:val="00B4089F"/>
    <w:rsid w:val="00B52135"/>
    <w:rsid w:val="00B65549"/>
    <w:rsid w:val="00B70007"/>
    <w:rsid w:val="00B75F5A"/>
    <w:rsid w:val="00B876DE"/>
    <w:rsid w:val="00B92ECE"/>
    <w:rsid w:val="00BB18F1"/>
    <w:rsid w:val="00BB45F2"/>
    <w:rsid w:val="00BE2866"/>
    <w:rsid w:val="00BE4313"/>
    <w:rsid w:val="00BE6E6A"/>
    <w:rsid w:val="00C018DB"/>
    <w:rsid w:val="00C63CB0"/>
    <w:rsid w:val="00C71B69"/>
    <w:rsid w:val="00C71E6D"/>
    <w:rsid w:val="00C75B4F"/>
    <w:rsid w:val="00C86E09"/>
    <w:rsid w:val="00CB1F25"/>
    <w:rsid w:val="00CC69FA"/>
    <w:rsid w:val="00CD50E0"/>
    <w:rsid w:val="00CE059F"/>
    <w:rsid w:val="00CF59FA"/>
    <w:rsid w:val="00D225C4"/>
    <w:rsid w:val="00D2429D"/>
    <w:rsid w:val="00D519B2"/>
    <w:rsid w:val="00D52DC7"/>
    <w:rsid w:val="00D566A8"/>
    <w:rsid w:val="00D63CAC"/>
    <w:rsid w:val="00D80106"/>
    <w:rsid w:val="00D84AF5"/>
    <w:rsid w:val="00D87346"/>
    <w:rsid w:val="00D909B7"/>
    <w:rsid w:val="00DA16B8"/>
    <w:rsid w:val="00DA1F16"/>
    <w:rsid w:val="00DA6802"/>
    <w:rsid w:val="00DB473B"/>
    <w:rsid w:val="00DC2817"/>
    <w:rsid w:val="00DC4464"/>
    <w:rsid w:val="00DD16AB"/>
    <w:rsid w:val="00DF4C74"/>
    <w:rsid w:val="00DF7B1E"/>
    <w:rsid w:val="00E00153"/>
    <w:rsid w:val="00E404E7"/>
    <w:rsid w:val="00E44736"/>
    <w:rsid w:val="00E55B45"/>
    <w:rsid w:val="00E561E7"/>
    <w:rsid w:val="00E74D76"/>
    <w:rsid w:val="00E763FE"/>
    <w:rsid w:val="00E911C2"/>
    <w:rsid w:val="00E91C23"/>
    <w:rsid w:val="00EA728B"/>
    <w:rsid w:val="00EC2726"/>
    <w:rsid w:val="00ED5562"/>
    <w:rsid w:val="00ED568F"/>
    <w:rsid w:val="00EE07B0"/>
    <w:rsid w:val="00EE679D"/>
    <w:rsid w:val="00EF0D71"/>
    <w:rsid w:val="00F1292C"/>
    <w:rsid w:val="00F13513"/>
    <w:rsid w:val="00F367B4"/>
    <w:rsid w:val="00F52761"/>
    <w:rsid w:val="00F5455E"/>
    <w:rsid w:val="00F91409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972E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и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і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92050-81C7-4E30-A436-312DEFA4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2021-12-23T14:06:00Z</cp:lastPrinted>
  <dcterms:created xsi:type="dcterms:W3CDTF">2021-12-28T07:50:00Z</dcterms:created>
  <dcterms:modified xsi:type="dcterms:W3CDTF">2026-01-27T19:52:00Z</dcterms:modified>
</cp:coreProperties>
</file>