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D33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B5F0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D339F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2332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ru-RU"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 w:rsidR="008D339F" w:rsidRPr="00F96013">
        <w:rPr>
          <w:rFonts w:eastAsia="Times New Roman" w:cs="Times New Roman"/>
          <w:szCs w:val="28"/>
          <w:lang w:val="ru-RU" w:eastAsia="ru-RU"/>
        </w:rPr>
        <w:t xml:space="preserve"> 24 </w:t>
      </w:r>
      <w:r w:rsidR="008D339F">
        <w:rPr>
          <w:rFonts w:eastAsia="Times New Roman" w:cs="Times New Roman"/>
          <w:szCs w:val="28"/>
          <w:lang w:eastAsia="ru-RU"/>
        </w:rPr>
        <w:t xml:space="preserve">лютого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7B5F0A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8D339F">
        <w:rPr>
          <w:rFonts w:eastAsia="Times New Roman" w:cs="Times New Roman"/>
          <w:szCs w:val="28"/>
          <w:lang w:eastAsia="ru-RU"/>
        </w:rPr>
        <w:t xml:space="preserve"> </w:t>
      </w:r>
      <w:r w:rsidR="009A6754">
        <w:rPr>
          <w:rFonts w:eastAsia="Times New Roman" w:cs="Times New Roman"/>
          <w:szCs w:val="28"/>
          <w:lang w:eastAsia="ru-RU"/>
        </w:rPr>
        <w:t>399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B5D96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B5D96" w:rsidRDefault="009B5E42" w:rsidP="00A379C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379C0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025584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A379C0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для індивідуального садівництва</w:t>
            </w:r>
            <w:r w:rsidR="007B5F0A" w:rsidRPr="00AB5D96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0,1200 га</w:t>
            </w:r>
          </w:p>
        </w:tc>
      </w:tr>
    </w:tbl>
    <w:p w:rsidR="009B5E42" w:rsidRPr="00AB5D9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AB5D96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B5D96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B537EA" w:rsidRPr="00AB5D9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B5D96">
        <w:rPr>
          <w:rFonts w:eastAsia="Times New Roman" w:cs="Times New Roman"/>
          <w:sz w:val="27"/>
          <w:szCs w:val="27"/>
          <w:lang w:eastAsia="ru-RU"/>
        </w:rPr>
        <w:t xml:space="preserve"> (вхід. ЦНАП від 18.09.2020 </w:t>
      </w:r>
      <w:r w:rsidR="00D02AF2" w:rsidRPr="00AB5D96">
        <w:rPr>
          <w:rFonts w:eastAsia="Times New Roman" w:cs="Times New Roman"/>
          <w:sz w:val="27"/>
          <w:szCs w:val="27"/>
          <w:lang w:eastAsia="ru-RU"/>
        </w:rPr>
        <w:t>№ 634804)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AB5D9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 xml:space="preserve">відповідно до статей 12, </w:t>
      </w:r>
      <w:r w:rsidR="00C42572" w:rsidRPr="00AB5D96">
        <w:rPr>
          <w:rFonts w:eastAsia="Times New Roman" w:cs="Times New Roman"/>
          <w:sz w:val="27"/>
          <w:szCs w:val="27"/>
          <w:lang w:eastAsia="ru-RU"/>
        </w:rPr>
        <w:t>35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 xml:space="preserve">, 79-1, </w:t>
      </w:r>
      <w:r w:rsidR="00C42572" w:rsidRPr="00AB5D96">
        <w:rPr>
          <w:rFonts w:eastAsia="Times New Roman" w:cs="Times New Roman"/>
          <w:sz w:val="27"/>
          <w:szCs w:val="27"/>
          <w:lang w:eastAsia="ru-RU"/>
        </w:rPr>
        <w:t xml:space="preserve">83, </w:t>
      </w:r>
      <w:r w:rsidR="000B0E98" w:rsidRPr="00AB5D96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0B0E98" w:rsidRPr="00AB5D96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D02AF2" w:rsidRPr="00AB5D96">
        <w:rPr>
          <w:rFonts w:eastAsia="Times New Roman" w:cs="Times New Roman"/>
          <w:sz w:val="27"/>
          <w:szCs w:val="27"/>
          <w:lang w:eastAsia="ru-RU"/>
        </w:rPr>
        <w:t>в</w:t>
      </w:r>
      <w:r w:rsidR="00B537EA" w:rsidRPr="00AB5D96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1" w:name="n3"/>
      <w:bookmarkEnd w:id="1"/>
      <w:r w:rsidR="00552266" w:rsidRPr="00AB5D96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AB5D96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CA1E06" w:rsidRPr="00AB5D96">
        <w:rPr>
          <w:sz w:val="27"/>
          <w:szCs w:val="27"/>
        </w:rPr>
        <w:t>від 15.09.</w:t>
      </w:r>
      <w:r w:rsidR="008657B6" w:rsidRPr="00AB5D96">
        <w:rPr>
          <w:sz w:val="27"/>
          <w:szCs w:val="27"/>
        </w:rPr>
        <w:t>20</w:t>
      </w:r>
      <w:r w:rsidR="00CA1E06" w:rsidRPr="00AB5D96">
        <w:rPr>
          <w:sz w:val="27"/>
          <w:szCs w:val="27"/>
        </w:rPr>
        <w:t xml:space="preserve">15 </w:t>
      </w:r>
      <w:r w:rsidR="008657B6" w:rsidRPr="00AB5D96">
        <w:rPr>
          <w:bCs/>
          <w:sz w:val="27"/>
          <w:szCs w:val="27"/>
          <w:shd w:val="clear" w:color="auto" w:fill="FFFFFF"/>
        </w:rPr>
        <w:t>№ 681-VIII</w:t>
      </w:r>
      <w:r w:rsidR="00CA1E06" w:rsidRPr="00AB5D96">
        <w:rPr>
          <w:sz w:val="27"/>
          <w:szCs w:val="27"/>
        </w:rPr>
        <w:t xml:space="preserve"> </w:t>
      </w:r>
      <w:r w:rsidR="00CA1E06" w:rsidRPr="00AB5D96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AB5D96">
        <w:rPr>
          <w:sz w:val="27"/>
          <w:szCs w:val="27"/>
        </w:rPr>
        <w:t xml:space="preserve">, </w:t>
      </w:r>
      <w:r w:rsidRPr="00AB5D96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B1E0E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="007B4F49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02AF2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7B1E0E" w:rsidRPr="00AB5D9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,</w:t>
      </w:r>
      <w:r w:rsidR="002845CE" w:rsidRPr="00AB5D96">
        <w:rPr>
          <w:sz w:val="27"/>
          <w:szCs w:val="27"/>
        </w:rPr>
        <w:t xml:space="preserve"> </w:t>
      </w:r>
      <w:r w:rsidRPr="00AB5D96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D9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AB5D96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B5D9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379C0" w:rsidRPr="00AB5D96">
        <w:rPr>
          <w:rFonts w:eastAsia="Times New Roman" w:cs="Times New Roman"/>
          <w:sz w:val="27"/>
          <w:szCs w:val="27"/>
          <w:lang w:eastAsia="ru-RU"/>
        </w:rPr>
        <w:t xml:space="preserve">Ковтуну Тарасу Вікторовичу </w:t>
      </w:r>
      <w:r w:rsidRPr="00AB5D96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AB5D96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AB5D96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A379C0" w:rsidRPr="00AB5D96">
        <w:rPr>
          <w:rFonts w:eastAsia="Times New Roman" w:cs="Times New Roman"/>
          <w:sz w:val="27"/>
          <w:szCs w:val="27"/>
          <w:lang w:eastAsia="ru-RU"/>
        </w:rPr>
        <w:t xml:space="preserve"> для індивідуального садівництва</w:t>
      </w:r>
      <w:r w:rsidR="002845CE" w:rsidRPr="00AB5D96">
        <w:rPr>
          <w:rFonts w:eastAsia="Times New Roman" w:cs="Times New Roman"/>
          <w:sz w:val="27"/>
          <w:szCs w:val="27"/>
          <w:lang w:eastAsia="ru-RU"/>
        </w:rPr>
        <w:t>,</w:t>
      </w:r>
      <w:r w:rsidR="00C42572" w:rsidRPr="00AB5D9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0,12</w:t>
      </w:r>
      <w:r w:rsidR="00E63D0C" w:rsidRPr="00AB5D96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AB5D96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AB5D96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AB5D96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AB5D96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матеріалах, доданих до клопотання заявника,</w:t>
      </w:r>
      <w:r w:rsidR="00B75BD4" w:rsidRPr="00AB5D9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AB5D96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 м. Суми,</w:t>
      </w:r>
      <w:r w:rsidR="00A4125C" w:rsidRPr="00AB5D96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 w:rsidRPr="00AB5D96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AB5D96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96013" w:rsidRDefault="00F9601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96013" w:rsidRDefault="00F9601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96013" w:rsidRDefault="00F9601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57B6" w:rsidRPr="00477922" w:rsidSect="00AB5D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0E98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3324"/>
    <w:rsid w:val="00327BD1"/>
    <w:rsid w:val="00481955"/>
    <w:rsid w:val="004C1F27"/>
    <w:rsid w:val="00552266"/>
    <w:rsid w:val="00561700"/>
    <w:rsid w:val="005631D9"/>
    <w:rsid w:val="0061104A"/>
    <w:rsid w:val="00704ADF"/>
    <w:rsid w:val="00735C8E"/>
    <w:rsid w:val="0079384F"/>
    <w:rsid w:val="007B1E0E"/>
    <w:rsid w:val="007B4F49"/>
    <w:rsid w:val="007B5F0A"/>
    <w:rsid w:val="008657B6"/>
    <w:rsid w:val="008D339F"/>
    <w:rsid w:val="008F5655"/>
    <w:rsid w:val="009A6754"/>
    <w:rsid w:val="009B5E42"/>
    <w:rsid w:val="00A1279B"/>
    <w:rsid w:val="00A379C0"/>
    <w:rsid w:val="00A4125C"/>
    <w:rsid w:val="00AB5C33"/>
    <w:rsid w:val="00AB5D96"/>
    <w:rsid w:val="00B30510"/>
    <w:rsid w:val="00B537EA"/>
    <w:rsid w:val="00B576A3"/>
    <w:rsid w:val="00B6058D"/>
    <w:rsid w:val="00B75677"/>
    <w:rsid w:val="00B75BD4"/>
    <w:rsid w:val="00BC3260"/>
    <w:rsid w:val="00BE4665"/>
    <w:rsid w:val="00C42572"/>
    <w:rsid w:val="00CA1E06"/>
    <w:rsid w:val="00CB2B44"/>
    <w:rsid w:val="00D02AF2"/>
    <w:rsid w:val="00E63D0C"/>
    <w:rsid w:val="00E662E2"/>
    <w:rsid w:val="00E749DF"/>
    <w:rsid w:val="00ED7E39"/>
    <w:rsid w:val="00F35F90"/>
    <w:rsid w:val="00F66656"/>
    <w:rsid w:val="00F74E01"/>
    <w:rsid w:val="00F755E8"/>
    <w:rsid w:val="00F96013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50</cp:revision>
  <cp:lastPrinted>2020-08-05T08:17:00Z</cp:lastPrinted>
  <dcterms:created xsi:type="dcterms:W3CDTF">2019-02-05T08:16:00Z</dcterms:created>
  <dcterms:modified xsi:type="dcterms:W3CDTF">2021-03-03T14:40:00Z</dcterms:modified>
</cp:coreProperties>
</file>