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3"/>
      </w:tblGrid>
      <w:tr w:rsidR="003C1AEA" w:rsidRPr="0069388C" w:rsidTr="00801F08">
        <w:trPr>
          <w:jc w:val="center"/>
        </w:trPr>
        <w:tc>
          <w:tcPr>
            <w:tcW w:w="4254" w:type="dxa"/>
          </w:tcPr>
          <w:p w:rsidR="003C1AEA" w:rsidRPr="007C167D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991" w:type="dxa"/>
          </w:tcPr>
          <w:p w:rsidR="00550E79" w:rsidRDefault="00550E79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732F" w:rsidRDefault="0064732F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732F" w:rsidRDefault="0064732F" w:rsidP="005B1DD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C1AEA" w:rsidRPr="0069388C" w:rsidRDefault="00801F08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18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0D919D97" wp14:editId="265767AC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C1AEA" w:rsidRPr="0069388C" w:rsidRDefault="003C1AEA" w:rsidP="00550E7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74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801F08" w:rsidRDefault="003C1AEA" w:rsidP="003C1AEA">
      <w:pPr>
        <w:rPr>
          <w:sz w:val="28"/>
          <w:szCs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510889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  <w:lang w:val="en-US"/>
        </w:rPr>
        <w:t>VIII</w:t>
      </w:r>
      <w:r w:rsidR="003C1AEA" w:rsidRPr="00B94517">
        <w:rPr>
          <w:b w:val="0"/>
          <w:kern w:val="2"/>
          <w:sz w:val="28"/>
        </w:rPr>
        <w:t xml:space="preserve"> СКЛИКАННЯ</w:t>
      </w:r>
      <w:r>
        <w:rPr>
          <w:b w:val="0"/>
          <w:kern w:val="2"/>
          <w:sz w:val="28"/>
        </w:rPr>
        <w:t xml:space="preserve"> </w:t>
      </w:r>
      <w:r w:rsidR="00920D3D">
        <w:rPr>
          <w:b w:val="0"/>
          <w:kern w:val="2"/>
          <w:sz w:val="28"/>
          <w:lang w:val="en-US"/>
        </w:rPr>
        <w:t>X</w:t>
      </w:r>
      <w:r w:rsidR="00920D3D">
        <w:rPr>
          <w:b w:val="0"/>
          <w:kern w:val="2"/>
          <w:sz w:val="28"/>
        </w:rPr>
        <w:t>І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716E1E" w:rsidRPr="00716E1E" w:rsidRDefault="00716E1E" w:rsidP="003C1AEA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3C1AEA" w:rsidRPr="00B94517" w:rsidTr="004912B1">
        <w:tc>
          <w:tcPr>
            <w:tcW w:w="4928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510889">
              <w:rPr>
                <w:bCs/>
                <w:color w:val="000000"/>
                <w:sz w:val="28"/>
                <w:szCs w:val="28"/>
              </w:rPr>
              <w:t xml:space="preserve"> 29 вересня </w:t>
            </w:r>
            <w:r w:rsidR="0091797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21A28">
              <w:rPr>
                <w:kern w:val="2"/>
                <w:sz w:val="28"/>
              </w:rPr>
              <w:t xml:space="preserve">2021 </w:t>
            </w:r>
            <w:r w:rsidRPr="00B94517">
              <w:rPr>
                <w:kern w:val="2"/>
                <w:sz w:val="28"/>
              </w:rPr>
              <w:t>року №</w:t>
            </w:r>
            <w:r w:rsidR="00510889">
              <w:rPr>
                <w:kern w:val="2"/>
                <w:sz w:val="28"/>
              </w:rPr>
              <w:t xml:space="preserve"> 1603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rPr>
          <w:trHeight w:val="184"/>
        </w:trPr>
        <w:tc>
          <w:tcPr>
            <w:tcW w:w="4928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4912B1">
        <w:tc>
          <w:tcPr>
            <w:tcW w:w="4928" w:type="dxa"/>
          </w:tcPr>
          <w:p w:rsidR="003C1AEA" w:rsidRPr="0096757F" w:rsidRDefault="003C1AEA" w:rsidP="00493064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645262">
              <w:rPr>
                <w:sz w:val="28"/>
                <w:szCs w:val="28"/>
              </w:rPr>
              <w:t>затвердження Програми організації</w:t>
            </w:r>
            <w:r w:rsidR="00DB3152">
              <w:rPr>
                <w:sz w:val="28"/>
                <w:szCs w:val="28"/>
              </w:rPr>
              <w:t xml:space="preserve"> та проведення суспільно корисних робіт для порушників, на яких судом накладено адміністративне стягнення у вигляді виконання суспіл</w:t>
            </w:r>
            <w:r w:rsidR="00645262">
              <w:rPr>
                <w:sz w:val="28"/>
                <w:szCs w:val="28"/>
              </w:rPr>
              <w:t xml:space="preserve">ьно корисних робіт на </w:t>
            </w:r>
            <w:r w:rsidR="0066401D">
              <w:rPr>
                <w:sz w:val="28"/>
                <w:szCs w:val="28"/>
              </w:rPr>
              <w:t>2021-2023</w:t>
            </w:r>
            <w:r w:rsidR="00EC541B">
              <w:rPr>
                <w:sz w:val="28"/>
                <w:szCs w:val="28"/>
              </w:rPr>
              <w:t xml:space="preserve"> роки</w:t>
            </w:r>
            <w:r w:rsidR="00DB31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75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716E1E" w:rsidRPr="005E35D4" w:rsidRDefault="00716E1E" w:rsidP="00112830">
      <w:pPr>
        <w:pStyle w:val="a3"/>
        <w:rPr>
          <w:lang w:val="uk-UA"/>
        </w:rPr>
      </w:pPr>
    </w:p>
    <w:p w:rsidR="003C1AEA" w:rsidRPr="00D03906" w:rsidRDefault="00DB3152" w:rsidP="006E32CF">
      <w:pPr>
        <w:pStyle w:val="a3"/>
        <w:ind w:firstLine="851"/>
        <w:rPr>
          <w:szCs w:val="28"/>
          <w:lang w:val="uk-UA"/>
        </w:rPr>
      </w:pPr>
      <w:r w:rsidRPr="00DB3152">
        <w:rPr>
          <w:szCs w:val="28"/>
          <w:lang w:val="uk-UA"/>
        </w:rPr>
        <w:t>З метою</w:t>
      </w:r>
      <w:r w:rsidRPr="00DB3152">
        <w:rPr>
          <w:rStyle w:val="212"/>
          <w:color w:val="000000"/>
          <w:szCs w:val="28"/>
          <w:lang w:val="uk-UA"/>
        </w:rPr>
        <w:t xml:space="preserve"> </w:t>
      </w:r>
      <w:r w:rsidRPr="00DB3152">
        <w:rPr>
          <w:szCs w:val="28"/>
          <w:lang w:val="uk-UA" w:eastAsia="uk-UA"/>
        </w:rPr>
        <w:t xml:space="preserve">забезпечення виконання </w:t>
      </w:r>
      <w:r w:rsidR="00917977">
        <w:rPr>
          <w:szCs w:val="28"/>
          <w:lang w:val="uk-UA" w:eastAsia="uk-UA"/>
        </w:rPr>
        <w:t xml:space="preserve">норм </w:t>
      </w:r>
      <w:r w:rsidRPr="00DB3152">
        <w:rPr>
          <w:szCs w:val="28"/>
          <w:lang w:val="uk-UA" w:eastAsia="uk-UA"/>
        </w:rPr>
        <w:t>Закону України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</w:t>
      </w:r>
      <w:r w:rsidRPr="00DB3152">
        <w:rPr>
          <w:lang w:val="uk-UA"/>
        </w:rPr>
        <w:t xml:space="preserve">, </w:t>
      </w:r>
      <w:r w:rsidR="006E32CF">
        <w:rPr>
          <w:lang w:val="uk-UA"/>
        </w:rPr>
        <w:t>відповідно до статей 31</w:t>
      </w:r>
      <w:r w:rsidR="006E32CF" w:rsidRPr="006E32CF">
        <w:rPr>
          <w:vertAlign w:val="superscript"/>
          <w:lang w:val="uk-UA"/>
        </w:rPr>
        <w:t>1</w:t>
      </w:r>
      <w:r w:rsidR="006E32CF">
        <w:rPr>
          <w:lang w:val="uk-UA"/>
        </w:rPr>
        <w:t>, 325</w:t>
      </w:r>
      <w:r w:rsidR="006E32CF" w:rsidRPr="006E32CF">
        <w:rPr>
          <w:vertAlign w:val="superscript"/>
          <w:lang w:val="uk-UA"/>
        </w:rPr>
        <w:t>1</w:t>
      </w:r>
      <w:r w:rsidR="006E32CF">
        <w:rPr>
          <w:lang w:val="uk-UA"/>
        </w:rPr>
        <w:t>, 325</w:t>
      </w:r>
      <w:r w:rsidR="006E32CF" w:rsidRPr="006E32CF">
        <w:rPr>
          <w:vertAlign w:val="superscript"/>
          <w:lang w:val="uk-UA"/>
        </w:rPr>
        <w:t>3</w:t>
      </w:r>
      <w:r w:rsidRPr="00DB3152">
        <w:rPr>
          <w:lang w:val="uk-UA"/>
        </w:rPr>
        <w:t xml:space="preserve"> Кодексу України про адміністративні правопорушення та </w:t>
      </w:r>
      <w:r w:rsidRPr="00DB3152">
        <w:rPr>
          <w:szCs w:val="28"/>
          <w:lang w:val="uk-UA" w:eastAsia="uk-UA"/>
        </w:rPr>
        <w:t xml:space="preserve">Порядку </w:t>
      </w:r>
      <w:r w:rsidRPr="00DB3152">
        <w:rPr>
          <w:bCs/>
          <w:color w:val="000000"/>
          <w:szCs w:val="28"/>
          <w:shd w:val="clear" w:color="auto" w:fill="FFFFFF"/>
          <w:lang w:val="uk-UA"/>
        </w:rPr>
        <w:t>виконання адміністративних стягнень у вигляді громадських робіт, виправних робіт та</w:t>
      </w:r>
      <w:r w:rsidR="006E32CF">
        <w:rPr>
          <w:szCs w:val="28"/>
          <w:lang w:val="uk-UA" w:eastAsia="uk-UA"/>
        </w:rPr>
        <w:t xml:space="preserve"> суспільно корисних робіт,</w:t>
      </w:r>
      <w:r w:rsidRPr="00DB3152">
        <w:rPr>
          <w:szCs w:val="28"/>
          <w:lang w:val="uk-UA" w:eastAsia="uk-UA"/>
        </w:rPr>
        <w:t xml:space="preserve"> затвердженого наказом Міністерства юстиції України від 19.03.2013 №474/5</w:t>
      </w:r>
      <w:r w:rsidR="003C1AEA" w:rsidRPr="00D03906">
        <w:rPr>
          <w:szCs w:val="28"/>
          <w:lang w:val="uk-UA"/>
        </w:rPr>
        <w:t>,</w:t>
      </w:r>
      <w:r w:rsidR="005F01FC" w:rsidRPr="00D03906">
        <w:rPr>
          <w:szCs w:val="28"/>
          <w:lang w:val="uk-UA"/>
        </w:rPr>
        <w:t xml:space="preserve"> </w:t>
      </w:r>
      <w:r w:rsidR="003B5673">
        <w:rPr>
          <w:szCs w:val="28"/>
          <w:lang w:val="uk-UA"/>
        </w:rPr>
        <w:t>керуючись статтею 25</w:t>
      </w:r>
      <w:r w:rsidR="001C342F">
        <w:rPr>
          <w:szCs w:val="28"/>
          <w:lang w:val="uk-UA"/>
        </w:rPr>
        <w:t xml:space="preserve"> та пунктом 22 частини першої статті 26</w:t>
      </w:r>
      <w:r w:rsidR="003C1AEA" w:rsidRPr="00D03906">
        <w:rPr>
          <w:szCs w:val="28"/>
          <w:lang w:val="uk-UA"/>
        </w:rPr>
        <w:t xml:space="preserve"> Закону України «Про місцеве самоврядування в Україні», </w:t>
      </w:r>
      <w:r w:rsidR="003C1AEA" w:rsidRPr="00D03906">
        <w:rPr>
          <w:b/>
          <w:szCs w:val="28"/>
          <w:lang w:val="uk-UA"/>
        </w:rPr>
        <w:t>Сумська міська рада</w:t>
      </w:r>
    </w:p>
    <w:p w:rsidR="00112830" w:rsidRPr="00DB1BD3" w:rsidRDefault="00112830" w:rsidP="00112830">
      <w:pPr>
        <w:pStyle w:val="a3"/>
        <w:rPr>
          <w:szCs w:val="28"/>
          <w:lang w:val="uk-UA"/>
        </w:rPr>
      </w:pPr>
    </w:p>
    <w:p w:rsidR="003C1AEA" w:rsidRPr="00D03906" w:rsidRDefault="003C1AEA" w:rsidP="003C1AEA">
      <w:pPr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7C167D" w:rsidRPr="005B1DD7" w:rsidRDefault="007C167D" w:rsidP="00DB1BD3">
      <w:pPr>
        <w:rPr>
          <w:sz w:val="28"/>
          <w:szCs w:val="28"/>
        </w:rPr>
      </w:pPr>
    </w:p>
    <w:p w:rsidR="00DB1BD3" w:rsidRDefault="00801F08" w:rsidP="00801F08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E32CF" w:rsidRPr="00B7521F">
        <w:rPr>
          <w:sz w:val="28"/>
          <w:szCs w:val="28"/>
        </w:rPr>
        <w:t>Затве</w:t>
      </w:r>
      <w:r w:rsidR="00645262">
        <w:rPr>
          <w:sz w:val="28"/>
          <w:szCs w:val="28"/>
        </w:rPr>
        <w:t>рдити Програму організації</w:t>
      </w:r>
      <w:r w:rsidR="006E32CF" w:rsidRPr="00B7521F">
        <w:rPr>
          <w:sz w:val="28"/>
          <w:szCs w:val="28"/>
        </w:rPr>
        <w:t xml:space="preserve"> та проведення суспільно корисних робіт для порушників, на яких судом накладено адміністративне стягнення у вигляді виконан</w:t>
      </w:r>
      <w:r w:rsidR="006B0FE3" w:rsidRPr="00B7521F">
        <w:rPr>
          <w:sz w:val="28"/>
          <w:szCs w:val="28"/>
        </w:rPr>
        <w:t xml:space="preserve">ня суспільно </w:t>
      </w:r>
      <w:r w:rsidR="0066401D" w:rsidRPr="00B7521F">
        <w:rPr>
          <w:sz w:val="28"/>
          <w:szCs w:val="28"/>
        </w:rPr>
        <w:t>корисних робіт на 2021-2023</w:t>
      </w:r>
      <w:r w:rsidR="00645262">
        <w:rPr>
          <w:sz w:val="28"/>
          <w:szCs w:val="28"/>
        </w:rPr>
        <w:t xml:space="preserve"> роки</w:t>
      </w:r>
      <w:r w:rsidR="005E35D4">
        <w:rPr>
          <w:sz w:val="28"/>
          <w:szCs w:val="28"/>
        </w:rPr>
        <w:t xml:space="preserve"> згідно додатку</w:t>
      </w:r>
      <w:r w:rsidR="00B962E3" w:rsidRPr="00B7521F">
        <w:rPr>
          <w:sz w:val="28"/>
          <w:szCs w:val="28"/>
        </w:rPr>
        <w:t xml:space="preserve"> </w:t>
      </w:r>
      <w:r w:rsidR="00762615">
        <w:rPr>
          <w:sz w:val="28"/>
          <w:szCs w:val="28"/>
        </w:rPr>
        <w:t xml:space="preserve">1 </w:t>
      </w:r>
      <w:r w:rsidR="00B962E3" w:rsidRPr="00B7521F">
        <w:rPr>
          <w:sz w:val="28"/>
          <w:szCs w:val="28"/>
        </w:rPr>
        <w:t xml:space="preserve">до рішення. </w:t>
      </w:r>
    </w:p>
    <w:p w:rsidR="00762615" w:rsidRDefault="00801F08" w:rsidP="00801F08">
      <w:pPr>
        <w:pStyle w:val="ab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62615">
        <w:rPr>
          <w:sz w:val="28"/>
          <w:szCs w:val="28"/>
        </w:rPr>
        <w:t>Затвердити в</w:t>
      </w:r>
      <w:r w:rsidR="00762615" w:rsidRPr="00762615">
        <w:rPr>
          <w:sz w:val="28"/>
          <w:szCs w:val="28"/>
        </w:rPr>
        <w:t>иди суспільно корисних робіт, перелік об’єктів та підприємства у сфері відання яких перебувають об’єкти на яких особи відпрацьовуватимуть адміністративні стягнення у вигляді суспільно корисних робіт на території Сумської</w:t>
      </w:r>
      <w:r w:rsidR="00F15F83">
        <w:rPr>
          <w:sz w:val="28"/>
          <w:szCs w:val="28"/>
        </w:rPr>
        <w:t xml:space="preserve"> міської </w:t>
      </w:r>
      <w:r w:rsidR="00762615" w:rsidRPr="00762615">
        <w:rPr>
          <w:sz w:val="28"/>
          <w:szCs w:val="28"/>
        </w:rPr>
        <w:t xml:space="preserve"> територіальної громади</w:t>
      </w:r>
      <w:r w:rsidR="0093009D">
        <w:rPr>
          <w:sz w:val="28"/>
          <w:szCs w:val="28"/>
        </w:rPr>
        <w:t xml:space="preserve"> згідно додатку 2 до рішення</w:t>
      </w:r>
      <w:r w:rsidR="00762615">
        <w:rPr>
          <w:sz w:val="28"/>
          <w:szCs w:val="28"/>
        </w:rPr>
        <w:t xml:space="preserve">. </w:t>
      </w:r>
    </w:p>
    <w:p w:rsidR="00801F08" w:rsidRDefault="00801F08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17FF2" w:rsidRPr="00801F08">
        <w:rPr>
          <w:sz w:val="28"/>
          <w:szCs w:val="28"/>
        </w:rPr>
        <w:t xml:space="preserve">Підприємства </w:t>
      </w:r>
      <w:r w:rsidR="00D17FF2" w:rsidRPr="00801F08">
        <w:rPr>
          <w:sz w:val="28"/>
          <w:szCs w:val="28"/>
          <w:lang w:eastAsia="uk-UA"/>
        </w:rPr>
        <w:t xml:space="preserve">де порушники виконують суспільно корисні роботи, щорічно надають до </w:t>
      </w:r>
      <w:r w:rsidR="00D17FF2" w:rsidRPr="00801F08">
        <w:rPr>
          <w:sz w:val="28"/>
          <w:szCs w:val="28"/>
        </w:rPr>
        <w:t>Відділу з питань взаємодії з правоохоронними органами та оборонної роботи Сумської міської ради</w:t>
      </w:r>
      <w:r w:rsidR="00140900">
        <w:rPr>
          <w:sz w:val="28"/>
          <w:szCs w:val="28"/>
        </w:rPr>
        <w:t>,</w:t>
      </w:r>
      <w:r w:rsidR="00140900" w:rsidRPr="00140900">
        <w:rPr>
          <w:sz w:val="28"/>
          <w:szCs w:val="28"/>
          <w:lang w:eastAsia="uk-UA"/>
        </w:rPr>
        <w:t xml:space="preserve"> </w:t>
      </w:r>
      <w:r w:rsidR="00140900" w:rsidRPr="00801F08">
        <w:rPr>
          <w:sz w:val="28"/>
          <w:szCs w:val="28"/>
          <w:lang w:eastAsia="uk-UA"/>
        </w:rPr>
        <w:t>інформацію</w:t>
      </w:r>
      <w:r w:rsidR="00140900">
        <w:rPr>
          <w:sz w:val="28"/>
          <w:szCs w:val="28"/>
        </w:rPr>
        <w:t xml:space="preserve"> щодо кількості осіб </w:t>
      </w:r>
      <w:r w:rsidR="00D17FF2" w:rsidRPr="00801F08">
        <w:rPr>
          <w:sz w:val="28"/>
          <w:szCs w:val="28"/>
        </w:rPr>
        <w:t>порушників які були залучені до виконання суспільн</w:t>
      </w:r>
      <w:r w:rsidR="00140900">
        <w:rPr>
          <w:sz w:val="28"/>
          <w:szCs w:val="28"/>
        </w:rPr>
        <w:t>о корисних робіт та суми коштів</w:t>
      </w:r>
      <w:r w:rsidR="00D17FF2" w:rsidRPr="00801F08">
        <w:rPr>
          <w:sz w:val="28"/>
          <w:szCs w:val="28"/>
        </w:rPr>
        <w:t xml:space="preserve"> які були перераховані </w:t>
      </w:r>
      <w:r w:rsidR="00D17FF2" w:rsidRPr="00801F08">
        <w:rPr>
          <w:sz w:val="28"/>
          <w:szCs w:val="28"/>
          <w:lang w:eastAsia="uk-UA"/>
        </w:rPr>
        <w:t>на рахунки органу державної виконавчої служби для погашення заборгованості зі сплати аліментів.</w:t>
      </w:r>
    </w:p>
    <w:p w:rsidR="00550E79" w:rsidRDefault="00550E79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</w:p>
    <w:p w:rsidR="00550E79" w:rsidRPr="00801F08" w:rsidRDefault="00550E79" w:rsidP="00550E79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  <w:lang w:eastAsia="uk-UA"/>
        </w:rPr>
      </w:pPr>
    </w:p>
    <w:p w:rsidR="00762615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</w:r>
      <w:r w:rsidR="00FB64BC" w:rsidRPr="00801F08">
        <w:rPr>
          <w:sz w:val="28"/>
          <w:szCs w:val="28"/>
        </w:rPr>
        <w:t>Відділ з питань взаємодії з правоохоронними органами та оборонної роботи Сумської міської ради</w:t>
      </w:r>
      <w:r w:rsidR="00140900">
        <w:rPr>
          <w:sz w:val="28"/>
          <w:szCs w:val="28"/>
        </w:rPr>
        <w:t>,</w:t>
      </w:r>
      <w:r w:rsidR="00FB64BC" w:rsidRPr="00801F08">
        <w:rPr>
          <w:sz w:val="28"/>
          <w:szCs w:val="28"/>
        </w:rPr>
        <w:t xml:space="preserve"> звітує щорічно на засіданні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</w:t>
      </w:r>
      <w:r w:rsidR="003C1E99" w:rsidRPr="00801F08">
        <w:rPr>
          <w:sz w:val="28"/>
          <w:szCs w:val="28"/>
        </w:rPr>
        <w:t>льної власності та приватизації</w:t>
      </w:r>
      <w:r w:rsidR="00140900">
        <w:rPr>
          <w:sz w:val="28"/>
          <w:szCs w:val="28"/>
        </w:rPr>
        <w:t xml:space="preserve"> </w:t>
      </w:r>
      <w:r w:rsidR="00762615" w:rsidRPr="00801F08">
        <w:rPr>
          <w:sz w:val="28"/>
          <w:szCs w:val="28"/>
        </w:rPr>
        <w:t xml:space="preserve"> </w:t>
      </w:r>
      <w:r w:rsidR="003C1E99" w:rsidRPr="00801F08">
        <w:rPr>
          <w:sz w:val="28"/>
          <w:szCs w:val="28"/>
        </w:rPr>
        <w:t>п</w:t>
      </w:r>
      <w:r w:rsidR="00140900">
        <w:rPr>
          <w:sz w:val="28"/>
          <w:szCs w:val="28"/>
        </w:rPr>
        <w:t>ро хід виконання П</w:t>
      </w:r>
      <w:r w:rsidR="003C1E99" w:rsidRPr="00801F08">
        <w:rPr>
          <w:sz w:val="28"/>
          <w:szCs w:val="28"/>
        </w:rPr>
        <w:t>рограми та використання бюджетних коштів на її виконання.</w:t>
      </w:r>
    </w:p>
    <w:p w:rsidR="008343E4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762615" w:rsidRPr="00801F08">
        <w:rPr>
          <w:sz w:val="28"/>
          <w:szCs w:val="28"/>
        </w:rPr>
        <w:t xml:space="preserve">Визнати таким, що втратило чинність рішення виконавчого комітету Сумської міської ради </w:t>
      </w:r>
      <w:r w:rsidR="00762615" w:rsidRPr="00801F08">
        <w:rPr>
          <w:color w:val="000000" w:themeColor="text1"/>
          <w:sz w:val="28"/>
          <w:szCs w:val="28"/>
        </w:rPr>
        <w:t xml:space="preserve">від 18.04.2018 №211 «Про визначення видів суспільно корисних оплачуваних робіт та переліку підприємств і установ, у сфері відання яких перебувають об’єкти, на яких особи відпрацьовують адміністративні стягнення у вигляді суспільно корисних робіт» (зі змінами). </w:t>
      </w:r>
    </w:p>
    <w:p w:rsidR="00DB1BD3" w:rsidRPr="00801F08" w:rsidRDefault="00801F08" w:rsidP="00801F08">
      <w:pPr>
        <w:pStyle w:val="ab"/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12830" w:rsidRPr="00801F08">
        <w:rPr>
          <w:sz w:val="28"/>
          <w:szCs w:val="28"/>
        </w:rPr>
        <w:t>Контроль за виконання</w:t>
      </w:r>
      <w:r w:rsidR="005277F7" w:rsidRPr="00801F08">
        <w:rPr>
          <w:sz w:val="28"/>
          <w:szCs w:val="28"/>
        </w:rPr>
        <w:t>м</w:t>
      </w:r>
      <w:r w:rsidR="00112830" w:rsidRPr="00801F08">
        <w:rPr>
          <w:sz w:val="28"/>
          <w:szCs w:val="28"/>
        </w:rPr>
        <w:t xml:space="preserve"> даного рішення покласти </w:t>
      </w:r>
      <w:r w:rsidR="007C167D" w:rsidRPr="00801F08">
        <w:rPr>
          <w:sz w:val="28"/>
          <w:szCs w:val="28"/>
        </w:rPr>
        <w:t>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645262" w:rsidRPr="00801F08">
        <w:rPr>
          <w:sz w:val="28"/>
          <w:szCs w:val="28"/>
        </w:rPr>
        <w:t xml:space="preserve"> Сумської міської ради.</w:t>
      </w:r>
    </w:p>
    <w:p w:rsidR="005E742B" w:rsidRDefault="005E742B" w:rsidP="003C1AEA">
      <w:pPr>
        <w:rPr>
          <w:sz w:val="32"/>
          <w:szCs w:val="28"/>
        </w:rPr>
      </w:pPr>
    </w:p>
    <w:p w:rsidR="00716E1E" w:rsidRDefault="00716E1E" w:rsidP="003C1AEA">
      <w:pPr>
        <w:rPr>
          <w:sz w:val="32"/>
          <w:szCs w:val="28"/>
        </w:rPr>
      </w:pPr>
    </w:p>
    <w:p w:rsidR="00716E1E" w:rsidRDefault="00716E1E" w:rsidP="003C1AEA">
      <w:pPr>
        <w:rPr>
          <w:sz w:val="32"/>
          <w:szCs w:val="28"/>
        </w:rPr>
      </w:pPr>
    </w:p>
    <w:p w:rsidR="00716E1E" w:rsidRPr="00D03906" w:rsidRDefault="00716E1E" w:rsidP="003C1AEA">
      <w:pPr>
        <w:rPr>
          <w:sz w:val="32"/>
          <w:szCs w:val="28"/>
        </w:rPr>
      </w:pPr>
    </w:p>
    <w:p w:rsidR="003C1AEA" w:rsidRPr="00D03906" w:rsidRDefault="00510889" w:rsidP="0039590F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Секретар</w:t>
      </w:r>
      <w:r w:rsidR="00724AAD">
        <w:rPr>
          <w:sz w:val="28"/>
          <w:szCs w:val="28"/>
        </w:rPr>
        <w:t xml:space="preserve"> Сумської міської ради </w:t>
      </w:r>
      <w:r w:rsidR="00724AAD">
        <w:rPr>
          <w:sz w:val="28"/>
          <w:szCs w:val="28"/>
        </w:rPr>
        <w:tab/>
        <w:t xml:space="preserve"> Олег РЄ</w:t>
      </w:r>
      <w:r>
        <w:rPr>
          <w:sz w:val="28"/>
          <w:szCs w:val="28"/>
        </w:rPr>
        <w:t>ЗНІК</w:t>
      </w:r>
    </w:p>
    <w:p w:rsidR="0039590F" w:rsidRDefault="0039590F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7C167D" w:rsidRDefault="007C167D" w:rsidP="0039590F">
      <w:pPr>
        <w:tabs>
          <w:tab w:val="left" w:pos="7655"/>
        </w:tabs>
        <w:rPr>
          <w:sz w:val="20"/>
          <w:szCs w:val="28"/>
        </w:rPr>
      </w:pPr>
    </w:p>
    <w:p w:rsidR="005E742B" w:rsidRDefault="005E742B" w:rsidP="0039590F">
      <w:pPr>
        <w:tabs>
          <w:tab w:val="left" w:pos="7655"/>
        </w:tabs>
        <w:rPr>
          <w:sz w:val="20"/>
          <w:szCs w:val="28"/>
        </w:rPr>
      </w:pPr>
    </w:p>
    <w:p w:rsidR="005E742B" w:rsidRPr="000C2E0A" w:rsidRDefault="005E742B" w:rsidP="0039590F">
      <w:pPr>
        <w:tabs>
          <w:tab w:val="left" w:pos="7655"/>
        </w:tabs>
        <w:rPr>
          <w:sz w:val="20"/>
          <w:szCs w:val="28"/>
        </w:rPr>
      </w:pPr>
    </w:p>
    <w:p w:rsidR="003C1AEA" w:rsidRPr="005B1DD7" w:rsidRDefault="003C1AEA" w:rsidP="003C1AEA">
      <w:pPr>
        <w:rPr>
          <w:sz w:val="22"/>
          <w:szCs w:val="22"/>
        </w:rPr>
      </w:pPr>
      <w:r w:rsidRPr="005B1DD7">
        <w:rPr>
          <w:sz w:val="22"/>
          <w:szCs w:val="22"/>
        </w:rPr>
        <w:t xml:space="preserve">Виконавець: </w:t>
      </w:r>
      <w:r w:rsidR="00510889">
        <w:rPr>
          <w:sz w:val="22"/>
          <w:szCs w:val="22"/>
        </w:rPr>
        <w:t>Кисіль О.А.</w:t>
      </w:r>
    </w:p>
    <w:p w:rsidR="003C1AEA" w:rsidRPr="00466FC6" w:rsidRDefault="003C1AEA" w:rsidP="003C1AEA">
      <w:pPr>
        <w:pStyle w:val="6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510889" w:rsidRDefault="00510889" w:rsidP="0046695C">
      <w:pPr>
        <w:jc w:val="both"/>
        <w:rPr>
          <w:sz w:val="28"/>
          <w:szCs w:val="28"/>
        </w:rPr>
      </w:pPr>
    </w:p>
    <w:p w:rsidR="0046695C" w:rsidRDefault="0046695C" w:rsidP="0046695C">
      <w:pPr>
        <w:jc w:val="both"/>
        <w:rPr>
          <w:sz w:val="28"/>
          <w:szCs w:val="28"/>
        </w:rPr>
      </w:pPr>
    </w:p>
    <w:p w:rsidR="0046695C" w:rsidRDefault="0046695C" w:rsidP="0046695C">
      <w:pPr>
        <w:jc w:val="both"/>
        <w:rPr>
          <w:sz w:val="28"/>
          <w:szCs w:val="28"/>
        </w:rPr>
      </w:pPr>
    </w:p>
    <w:p w:rsidR="0046695C" w:rsidRDefault="0046695C" w:rsidP="0046695C">
      <w:pPr>
        <w:jc w:val="both"/>
        <w:rPr>
          <w:sz w:val="28"/>
          <w:szCs w:val="28"/>
        </w:rPr>
      </w:pPr>
    </w:p>
    <w:p w:rsidR="0046695C" w:rsidRDefault="0046695C" w:rsidP="0046695C">
      <w:pPr>
        <w:jc w:val="both"/>
        <w:rPr>
          <w:sz w:val="28"/>
          <w:szCs w:val="28"/>
        </w:rPr>
      </w:pPr>
    </w:p>
    <w:p w:rsidR="0046695C" w:rsidRPr="0046695C" w:rsidRDefault="0046695C" w:rsidP="0046695C">
      <w:pPr>
        <w:jc w:val="both"/>
        <w:rPr>
          <w:sz w:val="28"/>
          <w:szCs w:val="28"/>
        </w:rPr>
      </w:pPr>
      <w:bookmarkStart w:id="0" w:name="_GoBack"/>
      <w:bookmarkEnd w:id="0"/>
    </w:p>
    <w:p w:rsidR="00510889" w:rsidRDefault="00510889" w:rsidP="007D6B9C">
      <w:pPr>
        <w:tabs>
          <w:tab w:val="left" w:pos="9923"/>
        </w:tabs>
        <w:ind w:right="142"/>
        <w:jc w:val="both"/>
        <w:rPr>
          <w:sz w:val="26"/>
          <w:szCs w:val="26"/>
        </w:rPr>
      </w:pPr>
    </w:p>
    <w:p w:rsidR="001E3FE7" w:rsidRPr="00716E1E" w:rsidRDefault="00D859CF" w:rsidP="00D859CF">
      <w:pPr>
        <w:tabs>
          <w:tab w:val="left" w:pos="6663"/>
          <w:tab w:val="left" w:pos="9781"/>
        </w:tabs>
        <w:ind w:left="4820" w:right="142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E3FE7" w:rsidRPr="00716E1E">
        <w:rPr>
          <w:sz w:val="26"/>
          <w:szCs w:val="26"/>
        </w:rPr>
        <w:t xml:space="preserve">одаток </w:t>
      </w:r>
      <w:r w:rsidR="00BD0932">
        <w:rPr>
          <w:sz w:val="26"/>
          <w:szCs w:val="26"/>
        </w:rPr>
        <w:t>1</w:t>
      </w:r>
    </w:p>
    <w:p w:rsidR="00522B28" w:rsidRPr="00716E1E" w:rsidRDefault="00A12F2E" w:rsidP="00D859CF">
      <w:pPr>
        <w:tabs>
          <w:tab w:val="left" w:pos="6663"/>
        </w:tabs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12830" w:rsidRPr="00716E1E">
        <w:rPr>
          <w:sz w:val="26"/>
          <w:szCs w:val="26"/>
        </w:rPr>
        <w:t>о</w:t>
      </w:r>
      <w:r w:rsidR="008343E4">
        <w:rPr>
          <w:sz w:val="26"/>
          <w:szCs w:val="26"/>
        </w:rPr>
        <w:t xml:space="preserve"> </w:t>
      </w:r>
      <w:r w:rsidR="00112830" w:rsidRPr="00716E1E">
        <w:rPr>
          <w:sz w:val="26"/>
          <w:szCs w:val="26"/>
        </w:rPr>
        <w:t>рішення Сумської міської р</w:t>
      </w:r>
      <w:r w:rsidR="00645262" w:rsidRPr="00716E1E">
        <w:rPr>
          <w:sz w:val="26"/>
          <w:szCs w:val="26"/>
        </w:rPr>
        <w:t>ади</w:t>
      </w:r>
      <w:r w:rsidR="002F1D3B">
        <w:rPr>
          <w:sz w:val="26"/>
          <w:szCs w:val="26"/>
        </w:rPr>
        <w:t xml:space="preserve"> </w:t>
      </w:r>
      <w:r w:rsidR="00D859CF">
        <w:rPr>
          <w:sz w:val="26"/>
          <w:szCs w:val="26"/>
        </w:rPr>
        <w:br/>
      </w:r>
      <w:r w:rsidR="00645262" w:rsidRPr="00716E1E">
        <w:rPr>
          <w:sz w:val="26"/>
          <w:szCs w:val="26"/>
        </w:rPr>
        <w:t>«Про затвердження Програми організації</w:t>
      </w:r>
      <w:r w:rsidR="00112830" w:rsidRPr="00716E1E">
        <w:rPr>
          <w:sz w:val="26"/>
          <w:szCs w:val="26"/>
        </w:rPr>
        <w:t xml:space="preserve"> та проведення суспільно корисних робіт для порушників, на яких судом накладено адміністративне стягнення у вигляді виконання суспі</w:t>
      </w:r>
      <w:r w:rsidR="0066401D" w:rsidRPr="00716E1E">
        <w:rPr>
          <w:sz w:val="26"/>
          <w:szCs w:val="26"/>
        </w:rPr>
        <w:t>льно корисних робіт на 2021-2023</w:t>
      </w:r>
      <w:r w:rsidR="00645262" w:rsidRPr="00716E1E">
        <w:rPr>
          <w:sz w:val="26"/>
          <w:szCs w:val="26"/>
        </w:rPr>
        <w:t xml:space="preserve"> роки»</w:t>
      </w:r>
      <w:r w:rsidR="00112830" w:rsidRPr="00716E1E">
        <w:rPr>
          <w:sz w:val="26"/>
          <w:szCs w:val="26"/>
        </w:rPr>
        <w:t xml:space="preserve"> </w:t>
      </w:r>
      <w:r w:rsidR="00724AAD">
        <w:rPr>
          <w:sz w:val="26"/>
          <w:szCs w:val="26"/>
        </w:rPr>
        <w:t>від 29 вересня</w:t>
      </w:r>
      <w:r w:rsidR="00D17FF2">
        <w:rPr>
          <w:sz w:val="26"/>
          <w:szCs w:val="26"/>
        </w:rPr>
        <w:t xml:space="preserve"> </w:t>
      </w:r>
      <w:r w:rsidR="00B51F37" w:rsidRPr="00716E1E">
        <w:rPr>
          <w:sz w:val="26"/>
          <w:szCs w:val="26"/>
        </w:rPr>
        <w:t>2021</w:t>
      </w:r>
      <w:r w:rsidR="00724AAD">
        <w:rPr>
          <w:sz w:val="26"/>
          <w:szCs w:val="26"/>
        </w:rPr>
        <w:t xml:space="preserve"> року № 1603</w:t>
      </w:r>
      <w:r w:rsidR="00716E1E" w:rsidRPr="00716E1E">
        <w:rPr>
          <w:sz w:val="26"/>
          <w:szCs w:val="26"/>
        </w:rPr>
        <w:t xml:space="preserve"> </w:t>
      </w:r>
      <w:r w:rsidR="00112830" w:rsidRPr="00716E1E">
        <w:rPr>
          <w:sz w:val="26"/>
          <w:szCs w:val="26"/>
        </w:rPr>
        <w:t>- МР</w:t>
      </w:r>
    </w:p>
    <w:p w:rsidR="0062669D" w:rsidRPr="001E3FE7" w:rsidRDefault="0062669D" w:rsidP="00D17FF2">
      <w:pPr>
        <w:tabs>
          <w:tab w:val="left" w:pos="851"/>
        </w:tabs>
        <w:ind w:firstLine="5954"/>
        <w:jc w:val="both"/>
        <w:rPr>
          <w:sz w:val="28"/>
          <w:szCs w:val="28"/>
        </w:rPr>
      </w:pPr>
    </w:p>
    <w:p w:rsidR="00522B28" w:rsidRPr="002F1D3B" w:rsidRDefault="00522B28" w:rsidP="00522B28">
      <w:pPr>
        <w:jc w:val="center"/>
        <w:rPr>
          <w:b/>
          <w:sz w:val="26"/>
          <w:szCs w:val="26"/>
        </w:rPr>
      </w:pPr>
      <w:r w:rsidRPr="002F1D3B">
        <w:rPr>
          <w:b/>
          <w:sz w:val="26"/>
          <w:szCs w:val="26"/>
        </w:rPr>
        <w:t>ПРОГРАМА</w:t>
      </w:r>
    </w:p>
    <w:p w:rsidR="00522B28" w:rsidRDefault="00917977" w:rsidP="0062669D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організації</w:t>
      </w:r>
      <w:r w:rsidR="00522B28" w:rsidRPr="001E3FE7">
        <w:rPr>
          <w:b/>
          <w:sz w:val="28"/>
          <w:szCs w:val="28"/>
          <w:lang w:eastAsia="uk-UA"/>
        </w:rPr>
        <w:t xml:space="preserve"> та проведення</w:t>
      </w:r>
      <w:r w:rsidR="001E3FE7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суспільно корисних робіт</w:t>
      </w:r>
      <w:r w:rsidR="0062669D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для порушників, на яких</w:t>
      </w:r>
      <w:r w:rsidR="001E3FE7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судом накладено адміністративне</w:t>
      </w:r>
      <w:r w:rsidR="0062669D">
        <w:rPr>
          <w:b/>
          <w:sz w:val="28"/>
          <w:szCs w:val="28"/>
          <w:lang w:eastAsia="uk-UA"/>
        </w:rPr>
        <w:t xml:space="preserve"> </w:t>
      </w:r>
      <w:r w:rsidR="00522B28" w:rsidRPr="001E3FE7">
        <w:rPr>
          <w:b/>
          <w:sz w:val="28"/>
          <w:szCs w:val="28"/>
          <w:lang w:eastAsia="uk-UA"/>
        </w:rPr>
        <w:t>стягнення у вигляді виконання суспільно корисних робіт</w:t>
      </w:r>
      <w:r w:rsidR="0062669D">
        <w:rPr>
          <w:b/>
          <w:sz w:val="28"/>
          <w:szCs w:val="28"/>
          <w:lang w:eastAsia="uk-UA"/>
        </w:rPr>
        <w:t xml:space="preserve"> </w:t>
      </w:r>
      <w:r w:rsidR="0066401D">
        <w:rPr>
          <w:b/>
          <w:sz w:val="28"/>
          <w:szCs w:val="28"/>
          <w:lang w:eastAsia="uk-UA"/>
        </w:rPr>
        <w:t>на 2021-2023</w:t>
      </w:r>
      <w:r w:rsidR="00522B28" w:rsidRPr="001E3FE7">
        <w:rPr>
          <w:b/>
          <w:sz w:val="28"/>
          <w:szCs w:val="28"/>
          <w:lang w:eastAsia="uk-UA"/>
        </w:rPr>
        <w:t xml:space="preserve"> роки</w:t>
      </w:r>
    </w:p>
    <w:p w:rsidR="0062669D" w:rsidRPr="007D6B9C" w:rsidRDefault="0062669D" w:rsidP="0062669D">
      <w:pPr>
        <w:jc w:val="center"/>
        <w:rPr>
          <w:b/>
          <w:sz w:val="22"/>
          <w:szCs w:val="28"/>
        </w:rPr>
      </w:pPr>
    </w:p>
    <w:p w:rsidR="0062669D" w:rsidRDefault="0062669D" w:rsidP="005B1DD7">
      <w:pPr>
        <w:ind w:firstLine="851"/>
        <w:jc w:val="both"/>
        <w:rPr>
          <w:sz w:val="28"/>
          <w:szCs w:val="28"/>
          <w:shd w:val="clear" w:color="auto" w:fill="FFFFFF"/>
        </w:rPr>
      </w:pPr>
      <w:r w:rsidRPr="0062669D">
        <w:rPr>
          <w:sz w:val="28"/>
          <w:szCs w:val="28"/>
          <w:shd w:val="clear" w:color="auto" w:fill="FFFFFF"/>
        </w:rPr>
        <w:t>Програма організації та проведення суспільно корисних робіт для порушників, на яких судом накладено адміністративне стягнення у вигляді викон</w:t>
      </w:r>
      <w:r w:rsidR="005B1DD7">
        <w:rPr>
          <w:sz w:val="28"/>
          <w:szCs w:val="28"/>
          <w:shd w:val="clear" w:color="auto" w:fill="FFFFFF"/>
        </w:rPr>
        <w:t>ання суспільно корисних робіт (</w:t>
      </w:r>
      <w:r w:rsidRPr="0062669D">
        <w:rPr>
          <w:sz w:val="28"/>
          <w:szCs w:val="28"/>
          <w:shd w:val="clear" w:color="auto" w:fill="FFFFFF"/>
        </w:rPr>
        <w:t>далі – Програма) спрямована на вирішення пріоритетних завдань державної політики у сфері забезпечення захисту прав дитини на належне утримання, шляхом вдосконалення порядку примусового стягнення заборгованості зі сплати аліментів.</w:t>
      </w:r>
    </w:p>
    <w:p w:rsidR="005B1DD7" w:rsidRPr="00481004" w:rsidRDefault="005B1DD7" w:rsidP="005B1DD7">
      <w:pPr>
        <w:ind w:firstLine="851"/>
        <w:jc w:val="both"/>
        <w:rPr>
          <w:sz w:val="22"/>
          <w:szCs w:val="28"/>
          <w:shd w:val="clear" w:color="auto" w:fill="FFFFFF"/>
        </w:rPr>
      </w:pPr>
    </w:p>
    <w:p w:rsidR="0062669D" w:rsidRDefault="005B1DD7" w:rsidP="00370244">
      <w:pPr>
        <w:pStyle w:val="ab"/>
        <w:numPr>
          <w:ilvl w:val="0"/>
          <w:numId w:val="3"/>
        </w:numPr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Загальна характеристика Програми</w:t>
      </w:r>
    </w:p>
    <w:p w:rsidR="005B1DD7" w:rsidRPr="00481004" w:rsidRDefault="005B1DD7" w:rsidP="00370244">
      <w:pPr>
        <w:pStyle w:val="ab"/>
        <w:ind w:left="851"/>
        <w:rPr>
          <w:sz w:val="22"/>
          <w:szCs w:val="28"/>
        </w:rPr>
      </w:pPr>
    </w:p>
    <w:p w:rsidR="00522B28" w:rsidRDefault="0062669D" w:rsidP="00370244">
      <w:pPr>
        <w:pStyle w:val="ab"/>
        <w:numPr>
          <w:ilvl w:val="1"/>
          <w:numId w:val="3"/>
        </w:numPr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Програми</w:t>
      </w:r>
    </w:p>
    <w:p w:rsidR="0062669D" w:rsidRPr="0062669D" w:rsidRDefault="0062669D" w:rsidP="0062669D">
      <w:pPr>
        <w:rPr>
          <w:b/>
          <w:sz w:val="8"/>
          <w:szCs w:val="28"/>
        </w:rPr>
      </w:pPr>
    </w:p>
    <w:tbl>
      <w:tblPr>
        <w:tblW w:w="10206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-7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6095"/>
      </w:tblGrid>
      <w:tr w:rsidR="00522B28" w:rsidRPr="00073FD8" w:rsidTr="00D17FF2">
        <w:trPr>
          <w:trHeight w:val="107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8E3C3F" w:rsidP="00D54CAD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 xml:space="preserve">Ініціатор розробки </w:t>
            </w:r>
            <w:r w:rsidR="00522B28" w:rsidRPr="00073FD8">
              <w:rPr>
                <w:lang w:eastAsia="uk-UA"/>
              </w:rPr>
              <w:t>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B1DD7" w:rsidP="005B1DD7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73FD8">
              <w:rPr>
                <w:rFonts w:ascii="Times New Roman" w:hAnsi="Times New Roman"/>
                <w:b w:val="0"/>
                <w:sz w:val="24"/>
                <w:szCs w:val="24"/>
              </w:rPr>
              <w:t>Постійна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      </w:r>
          </w:p>
        </w:tc>
      </w:tr>
      <w:tr w:rsidR="00522B28" w:rsidRPr="00073FD8" w:rsidTr="00D17FF2">
        <w:trPr>
          <w:trHeight w:val="520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B34C91" w:rsidP="006D586B">
            <w:pPr>
              <w:rPr>
                <w:lang w:eastAsia="uk-UA"/>
              </w:rPr>
            </w:pPr>
            <w:r w:rsidRPr="00073FD8">
              <w:t>Дата, номер і назва розпо</w:t>
            </w:r>
            <w:r w:rsidR="00140900">
              <w:t>рядчого документа про розробку П</w:t>
            </w:r>
            <w:r w:rsidRPr="00073FD8">
              <w:t>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22B28" w:rsidP="00076A73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2B28" w:rsidRPr="00073FD8" w:rsidTr="00D17FF2">
        <w:trPr>
          <w:trHeight w:val="21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522B28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F5A17" w:rsidRPr="00073FD8" w:rsidRDefault="00D54CAD" w:rsidP="00D54CAD">
            <w:pPr>
              <w:jc w:val="both"/>
            </w:pPr>
            <w:r w:rsidRPr="00073FD8">
              <w:t>Департамент інфраструктури міста Сумської міської ради</w:t>
            </w:r>
          </w:p>
        </w:tc>
      </w:tr>
      <w:tr w:rsidR="00076A73" w:rsidRPr="00073FD8" w:rsidTr="00D17FF2">
        <w:trPr>
          <w:trHeight w:val="451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2BB4">
            <w:pPr>
              <w:rPr>
                <w:lang w:eastAsia="uk-UA"/>
              </w:rPr>
            </w:pPr>
            <w:proofErr w:type="spellStart"/>
            <w:r w:rsidRPr="00073FD8">
              <w:rPr>
                <w:lang w:eastAsia="uk-UA"/>
              </w:rPr>
              <w:t>Співрозробники</w:t>
            </w:r>
            <w:proofErr w:type="spellEnd"/>
            <w:r w:rsidRPr="00073FD8">
              <w:rPr>
                <w:lang w:eastAsia="uk-UA"/>
              </w:rPr>
              <w:t xml:space="preserve"> Програми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B34C91" w:rsidRPr="00073FD8" w:rsidRDefault="00B34C91" w:rsidP="00D54CAD">
            <w:pPr>
              <w:jc w:val="both"/>
            </w:pPr>
          </w:p>
        </w:tc>
      </w:tr>
      <w:tr w:rsidR="00522B28" w:rsidRPr="00073FD8" w:rsidTr="00D17FF2">
        <w:trPr>
          <w:trHeight w:val="1999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06063A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Відповідальні</w:t>
            </w:r>
          </w:p>
          <w:p w:rsidR="00522B28" w:rsidRPr="00073FD8" w:rsidRDefault="0006063A" w:rsidP="00072BB4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>виконавці</w:t>
            </w:r>
            <w:r w:rsidR="00522B28" w:rsidRPr="00073FD8">
              <w:rPr>
                <w:lang w:eastAsia="uk-UA"/>
              </w:rPr>
              <w:t xml:space="preserve">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22B28" w:rsidRPr="00073FD8" w:rsidRDefault="00D54CAD" w:rsidP="00076A73">
            <w:pPr>
              <w:jc w:val="both"/>
            </w:pPr>
            <w:r w:rsidRPr="00073FD8">
              <w:t xml:space="preserve">Департамент інфраструктури міста Сумської міської ради, </w:t>
            </w:r>
            <w:r w:rsidR="000E35AC" w:rsidRPr="00073FD8">
              <w:t>В</w:t>
            </w:r>
            <w:r w:rsidR="00DE462F" w:rsidRPr="00073FD8">
              <w:t xml:space="preserve">ідділ з питань взаємодії з правоохоронними органами та оборонної роботи Сумської міської ради, </w:t>
            </w:r>
            <w:r w:rsidRPr="00073FD8">
              <w:t xml:space="preserve">Комунальне підприємство «Зелене будівництво» Сумської міської ради, Комунальне підприємство «Паркінг» Сумської міської ради, </w:t>
            </w:r>
            <w:r w:rsidR="0024390D">
              <w:t>Комунальне підприємство «</w:t>
            </w:r>
            <w:proofErr w:type="spellStart"/>
            <w:r w:rsidR="00536C54">
              <w:t>Шлях</w:t>
            </w:r>
            <w:r w:rsidR="0024390D">
              <w:t>рембуд</w:t>
            </w:r>
            <w:proofErr w:type="spellEnd"/>
            <w:r w:rsidR="0024390D">
              <w:t xml:space="preserve">» Сумської міської ради, </w:t>
            </w:r>
            <w:r w:rsidR="0024390D" w:rsidRPr="0024390D">
              <w:t>Комунальне підприємство «</w:t>
            </w:r>
            <w:proofErr w:type="spellStart"/>
            <w:r w:rsidR="0024390D" w:rsidRPr="0024390D">
              <w:t>Сумикомунінвест</w:t>
            </w:r>
            <w:proofErr w:type="spellEnd"/>
            <w:r w:rsidR="0024390D" w:rsidRPr="0024390D">
              <w:t>» Сумської міської ради</w:t>
            </w:r>
            <w:r w:rsidR="0024390D">
              <w:t xml:space="preserve">, </w:t>
            </w:r>
            <w:proofErr w:type="spellStart"/>
            <w:r w:rsidR="00FD2809" w:rsidRPr="00073FD8">
              <w:t>Ковпаківський</w:t>
            </w:r>
            <w:proofErr w:type="spellEnd"/>
            <w:r w:rsidR="00FD2809" w:rsidRPr="00073FD8">
              <w:t xml:space="preserve"> районний відділ філії Державної установи «Центр </w:t>
            </w:r>
            <w:proofErr w:type="spellStart"/>
            <w:r w:rsidR="00FD2809" w:rsidRPr="00073FD8">
              <w:t>пробації</w:t>
            </w:r>
            <w:proofErr w:type="spellEnd"/>
            <w:r w:rsidR="00FD2809" w:rsidRPr="00073FD8">
              <w:t xml:space="preserve">» в Сумській області, Зарічний районний відділ філії Державної установи «Центр </w:t>
            </w:r>
            <w:proofErr w:type="spellStart"/>
            <w:r w:rsidR="00FD2809" w:rsidRPr="00073FD8">
              <w:t>пробації</w:t>
            </w:r>
            <w:proofErr w:type="spellEnd"/>
            <w:r w:rsidR="00FD2809" w:rsidRPr="00073FD8">
              <w:t>» в Сумській області</w:t>
            </w:r>
          </w:p>
        </w:tc>
      </w:tr>
      <w:tr w:rsidR="00076A73" w:rsidRPr="00073FD8" w:rsidTr="00D17FF2">
        <w:trPr>
          <w:trHeight w:val="357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rPr>
                <w:lang w:eastAsia="uk-UA"/>
              </w:rPr>
            </w:pPr>
            <w:r w:rsidRPr="00073FD8">
              <w:rPr>
                <w:lang w:eastAsia="uk-UA"/>
              </w:rPr>
              <w:t xml:space="preserve"> Термін реалізації Програми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jc w:val="both"/>
            </w:pPr>
            <w:r w:rsidRPr="00073FD8">
              <w:t xml:space="preserve">2021-2023 роки </w:t>
            </w:r>
          </w:p>
        </w:tc>
      </w:tr>
      <w:tr w:rsidR="00076A73" w:rsidRPr="00073FD8" w:rsidTr="00D17FF2">
        <w:trPr>
          <w:trHeight w:val="656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rPr>
                <w:lang w:eastAsia="uk-UA"/>
              </w:rPr>
            </w:pPr>
            <w:r w:rsidRPr="00073FD8">
              <w:t>Перелік бюджетів,</w:t>
            </w:r>
            <w:r w:rsidR="00140900">
              <w:t xml:space="preserve"> які беруть участь у виконанні П</w:t>
            </w:r>
            <w:r w:rsidRPr="00073FD8">
              <w:t>рограми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pPr>
              <w:jc w:val="both"/>
            </w:pPr>
            <w:r w:rsidRPr="00073FD8">
              <w:t xml:space="preserve">Бюджет Сумської міської територіальної громади </w:t>
            </w:r>
          </w:p>
        </w:tc>
      </w:tr>
      <w:tr w:rsidR="00076A73" w:rsidRPr="00073FD8" w:rsidTr="00D17FF2">
        <w:trPr>
          <w:trHeight w:val="656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64732F" w:rsidP="0064732F">
            <w:pPr>
              <w:pStyle w:val="ab"/>
              <w:ind w:left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8.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076A73" w:rsidP="00076A73">
            <w:r w:rsidRPr="00073FD8">
              <w:t>Загальний обсяг фінансових ресурсів, необхідних д</w:t>
            </w:r>
            <w:r w:rsidR="004F04B1" w:rsidRPr="00073FD8">
              <w:t xml:space="preserve">ля </w:t>
            </w:r>
            <w:r w:rsidR="00140900">
              <w:t>реалізації П</w:t>
            </w:r>
            <w:r w:rsidR="004F04B1" w:rsidRPr="00073FD8">
              <w:t xml:space="preserve">рограми, усього, </w:t>
            </w:r>
            <w:r w:rsidRPr="00073FD8">
              <w:t>у тому числі:</w:t>
            </w:r>
          </w:p>
          <w:p w:rsidR="00B34C91" w:rsidRPr="00073FD8" w:rsidRDefault="00B34C91" w:rsidP="00076A73"/>
          <w:p w:rsidR="00076A73" w:rsidRPr="006910BB" w:rsidRDefault="00076A73" w:rsidP="00076A73">
            <w:r w:rsidRPr="00073FD8">
              <w:t xml:space="preserve">кошти </w:t>
            </w:r>
            <w:r w:rsidR="00122EF3">
              <w:t xml:space="preserve">бюджету </w:t>
            </w:r>
            <w:r w:rsidR="00122EF3" w:rsidRPr="00122EF3">
              <w:t>Сумської</w:t>
            </w:r>
            <w:r w:rsidR="004D23F1">
              <w:t xml:space="preserve"> </w:t>
            </w:r>
            <w:r w:rsidR="00DA77C0">
              <w:t>М</w:t>
            </w:r>
            <w:r w:rsidR="00122EF3" w:rsidRPr="006910BB">
              <w:t>ТГ</w:t>
            </w:r>
          </w:p>
          <w:p w:rsidR="00076A73" w:rsidRPr="00073FD8" w:rsidRDefault="00076A73" w:rsidP="00076A73"/>
          <w:p w:rsidR="004F04B1" w:rsidRPr="00073FD8" w:rsidRDefault="00F15F83" w:rsidP="00076A73">
            <w:r>
              <w:t xml:space="preserve">Інші джерела </w:t>
            </w:r>
          </w:p>
        </w:tc>
        <w:tc>
          <w:tcPr>
            <w:tcW w:w="6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76A73" w:rsidRPr="00073FD8" w:rsidRDefault="00A12F2E" w:rsidP="00076A7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644</w:t>
            </w:r>
            <w:r w:rsidR="00076A73" w:rsidRPr="00073FD8">
              <w:rPr>
                <w:lang w:eastAsia="uk-UA"/>
              </w:rPr>
              <w:t> 000 грн. 00 коп.</w:t>
            </w:r>
          </w:p>
          <w:p w:rsidR="00076A73" w:rsidRPr="00073FD8" w:rsidRDefault="00076A73" w:rsidP="00076A73">
            <w:pPr>
              <w:jc w:val="both"/>
              <w:rPr>
                <w:lang w:eastAsia="uk-UA"/>
              </w:rPr>
            </w:pPr>
          </w:p>
          <w:p w:rsidR="00076A73" w:rsidRPr="00073FD8" w:rsidRDefault="00076A73" w:rsidP="00076A73">
            <w:pPr>
              <w:jc w:val="both"/>
              <w:rPr>
                <w:lang w:eastAsia="uk-UA"/>
              </w:rPr>
            </w:pPr>
          </w:p>
          <w:p w:rsidR="00CB4588" w:rsidRDefault="00CB4588" w:rsidP="00076A73">
            <w:pPr>
              <w:jc w:val="both"/>
              <w:rPr>
                <w:lang w:eastAsia="uk-UA"/>
              </w:rPr>
            </w:pPr>
          </w:p>
          <w:p w:rsidR="00550E79" w:rsidRPr="00073FD8" w:rsidRDefault="00550E79" w:rsidP="00076A73">
            <w:pPr>
              <w:jc w:val="both"/>
              <w:rPr>
                <w:lang w:eastAsia="uk-UA"/>
              </w:rPr>
            </w:pPr>
          </w:p>
          <w:p w:rsidR="004F04B1" w:rsidRDefault="00A12F2E" w:rsidP="00076A73">
            <w:pPr>
              <w:jc w:val="both"/>
              <w:rPr>
                <w:rFonts w:eastAsia="Calibri"/>
                <w:lang w:eastAsia="en-US"/>
              </w:rPr>
            </w:pPr>
            <w:r>
              <w:rPr>
                <w:lang w:eastAsia="uk-UA"/>
              </w:rPr>
              <w:t>644</w:t>
            </w:r>
            <w:r w:rsidR="00F15F83">
              <w:rPr>
                <w:lang w:eastAsia="uk-UA"/>
              </w:rPr>
              <w:t xml:space="preserve"> 000 грн. 00 коп. </w:t>
            </w:r>
            <w:r w:rsidR="004F04B1" w:rsidRPr="00073FD8">
              <w:rPr>
                <w:rFonts w:eastAsia="Calibri"/>
                <w:lang w:eastAsia="en-US"/>
              </w:rPr>
              <w:t xml:space="preserve"> </w:t>
            </w:r>
          </w:p>
          <w:p w:rsidR="00F15F83" w:rsidRDefault="00F15F83" w:rsidP="00076A73">
            <w:pPr>
              <w:jc w:val="both"/>
              <w:rPr>
                <w:rFonts w:eastAsia="Calibri"/>
                <w:lang w:eastAsia="en-US"/>
              </w:rPr>
            </w:pPr>
          </w:p>
          <w:p w:rsidR="00F15F83" w:rsidRPr="00073FD8" w:rsidRDefault="00F15F83" w:rsidP="00076A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00 грн. 0 коп. </w:t>
            </w:r>
          </w:p>
        </w:tc>
      </w:tr>
    </w:tbl>
    <w:p w:rsidR="004F5A17" w:rsidRPr="007D6B9C" w:rsidRDefault="004F5A17" w:rsidP="003C1AEA">
      <w:pPr>
        <w:jc w:val="both"/>
        <w:rPr>
          <w:sz w:val="16"/>
          <w:highlight w:val="green"/>
        </w:rPr>
      </w:pPr>
    </w:p>
    <w:p w:rsidR="00F87359" w:rsidRDefault="00550E79" w:rsidP="00550E7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 w:rsidR="004737C6" w:rsidRPr="001808BB">
        <w:rPr>
          <w:b/>
          <w:bCs/>
          <w:sz w:val="28"/>
          <w:szCs w:val="28"/>
        </w:rPr>
        <w:t>Ресурсне забезпечення Програми</w:t>
      </w:r>
    </w:p>
    <w:p w:rsidR="00D605DD" w:rsidRPr="00D605DD" w:rsidRDefault="00D605DD" w:rsidP="00D605DD">
      <w:pPr>
        <w:tabs>
          <w:tab w:val="left" w:pos="7655"/>
        </w:tabs>
        <w:ind w:firstLine="851"/>
        <w:rPr>
          <w:b/>
          <w:bCs/>
          <w:sz w:val="16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1559"/>
        <w:gridCol w:w="1560"/>
        <w:gridCol w:w="2693"/>
      </w:tblGrid>
      <w:tr w:rsidR="004737C6" w:rsidRPr="00073FD8" w:rsidTr="00D17FF2">
        <w:tc>
          <w:tcPr>
            <w:tcW w:w="2693" w:type="dxa"/>
            <w:vMerge w:val="restart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 xml:space="preserve">Обсяг коштів, які планується </w:t>
            </w:r>
            <w:r w:rsidR="000E35AC" w:rsidRPr="00073FD8">
              <w:rPr>
                <w:rFonts w:eastAsia="Calibri"/>
                <w:b/>
                <w:lang w:eastAsia="en-US"/>
              </w:rPr>
              <w:t>залучити на виконання П</w:t>
            </w:r>
            <w:r w:rsidRPr="00073FD8">
              <w:rPr>
                <w:rFonts w:eastAsia="Calibri"/>
                <w:b/>
                <w:lang w:eastAsia="en-US"/>
              </w:rPr>
              <w:t>рограми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Роки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0E35AC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Усього витрат на виконання П</w:t>
            </w:r>
            <w:r w:rsidR="004737C6" w:rsidRPr="00073FD8">
              <w:rPr>
                <w:rFonts w:eastAsia="Calibri"/>
                <w:b/>
                <w:lang w:eastAsia="en-US"/>
              </w:rPr>
              <w:t>рограми</w:t>
            </w: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66795" w:rsidRPr="00073FD8" w:rsidTr="00D17FF2">
        <w:tc>
          <w:tcPr>
            <w:tcW w:w="2693" w:type="dxa"/>
            <w:vMerge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2021 рік</w:t>
            </w:r>
          </w:p>
        </w:tc>
        <w:tc>
          <w:tcPr>
            <w:tcW w:w="1559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2022 рік</w:t>
            </w:r>
          </w:p>
        </w:tc>
        <w:tc>
          <w:tcPr>
            <w:tcW w:w="1560" w:type="dxa"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  <w:r w:rsidRPr="00073FD8">
              <w:rPr>
                <w:rFonts w:eastAsia="Calibri"/>
                <w:b/>
                <w:lang w:eastAsia="en-US"/>
              </w:rPr>
              <w:t>2023 рік</w:t>
            </w:r>
          </w:p>
        </w:tc>
        <w:tc>
          <w:tcPr>
            <w:tcW w:w="2693" w:type="dxa"/>
            <w:vMerge/>
            <w:shd w:val="clear" w:color="auto" w:fill="auto"/>
          </w:tcPr>
          <w:p w:rsidR="004737C6" w:rsidRPr="00073FD8" w:rsidRDefault="004737C6" w:rsidP="0066749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04B1" w:rsidRPr="00073FD8" w:rsidTr="00D17FF2">
        <w:trPr>
          <w:trHeight w:val="345"/>
        </w:trPr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Бюджет Сумської міської територіальної громади</w:t>
            </w:r>
          </w:p>
          <w:p w:rsidR="004F04B1" w:rsidRPr="00073FD8" w:rsidRDefault="00B34C9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грн.</w:t>
            </w:r>
          </w:p>
        </w:tc>
        <w:tc>
          <w:tcPr>
            <w:tcW w:w="1701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4737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4F04B1" w:rsidRPr="00073FD8">
              <w:rPr>
                <w:rFonts w:eastAsia="Calibri"/>
                <w:lang w:eastAsia="en-US"/>
              </w:rPr>
              <w:t>00 000, 00</w:t>
            </w:r>
          </w:p>
        </w:tc>
        <w:tc>
          <w:tcPr>
            <w:tcW w:w="1559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4737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214</w:t>
            </w:r>
            <w:r w:rsidR="004F04B1" w:rsidRPr="00073FD8">
              <w:rPr>
                <w:rFonts w:eastAsia="Calibri"/>
                <w:lang w:eastAsia="en-US"/>
              </w:rPr>
              <w:t> 000, 00</w:t>
            </w:r>
          </w:p>
        </w:tc>
        <w:tc>
          <w:tcPr>
            <w:tcW w:w="1560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rFonts w:eastAsia="Calibri"/>
                <w:lang w:eastAsia="en-US"/>
              </w:rPr>
            </w:pPr>
          </w:p>
          <w:p w:rsidR="004F04B1" w:rsidRPr="00073FD8" w:rsidRDefault="00A12F2E" w:rsidP="00667491">
            <w:pPr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230</w:t>
            </w:r>
            <w:r w:rsidR="004F04B1" w:rsidRPr="00073FD8">
              <w:rPr>
                <w:rFonts w:eastAsia="Calibri"/>
                <w:lang w:eastAsia="en-US"/>
              </w:rPr>
              <w:t> 000,</w:t>
            </w:r>
            <w:r w:rsidR="004F04B1" w:rsidRPr="00073FD8">
              <w:rPr>
                <w:rFonts w:eastAsia="Calibri"/>
                <w:lang w:val="ru-RU" w:eastAsia="en-US"/>
              </w:rPr>
              <w:t xml:space="preserve"> 00</w:t>
            </w:r>
          </w:p>
        </w:tc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color w:val="000000"/>
                <w:lang w:eastAsia="uk-UA"/>
              </w:rPr>
            </w:pPr>
          </w:p>
          <w:p w:rsidR="004F04B1" w:rsidRPr="00073FD8" w:rsidRDefault="00A12F2E" w:rsidP="0066749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lang w:eastAsia="uk-UA"/>
              </w:rPr>
              <w:t>644</w:t>
            </w:r>
            <w:r w:rsidR="004F04B1" w:rsidRPr="00073FD8">
              <w:rPr>
                <w:color w:val="000000"/>
                <w:lang w:eastAsia="uk-UA"/>
              </w:rPr>
              <w:t> 000, 00</w:t>
            </w:r>
          </w:p>
          <w:p w:rsidR="004F04B1" w:rsidRPr="00073FD8" w:rsidRDefault="004F04B1" w:rsidP="004737C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F04B1" w:rsidRPr="00073FD8" w:rsidTr="00D17FF2">
        <w:trPr>
          <w:trHeight w:val="344"/>
        </w:trPr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 xml:space="preserve">Інші джерела, грн. </w:t>
            </w:r>
          </w:p>
        </w:tc>
        <w:tc>
          <w:tcPr>
            <w:tcW w:w="1701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F04B1" w:rsidRPr="00073FD8" w:rsidRDefault="004F04B1" w:rsidP="004737C6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rFonts w:eastAsia="Calibri"/>
                <w:lang w:eastAsia="en-US"/>
              </w:rPr>
            </w:pPr>
            <w:r w:rsidRPr="00073FD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F04B1" w:rsidRPr="00073FD8" w:rsidRDefault="004F04B1" w:rsidP="00667491">
            <w:pPr>
              <w:jc w:val="center"/>
              <w:rPr>
                <w:color w:val="000000"/>
                <w:lang w:eastAsia="uk-UA"/>
              </w:rPr>
            </w:pPr>
            <w:r w:rsidRPr="00073FD8">
              <w:rPr>
                <w:color w:val="000000"/>
                <w:lang w:eastAsia="uk-UA"/>
              </w:rPr>
              <w:t>-</w:t>
            </w:r>
          </w:p>
        </w:tc>
      </w:tr>
    </w:tbl>
    <w:p w:rsidR="001E642C" w:rsidRPr="0024390D" w:rsidRDefault="001E642C" w:rsidP="00370244">
      <w:pPr>
        <w:jc w:val="both"/>
        <w:rPr>
          <w:sz w:val="18"/>
        </w:rPr>
      </w:pPr>
    </w:p>
    <w:p w:rsidR="00990C1C" w:rsidRPr="00F87359" w:rsidRDefault="006E1D4C" w:rsidP="00370244">
      <w:pPr>
        <w:pStyle w:val="ab"/>
        <w:numPr>
          <w:ilvl w:val="0"/>
          <w:numId w:val="3"/>
        </w:numPr>
        <w:shd w:val="clear" w:color="auto" w:fill="FFFFFF"/>
        <w:ind w:left="0" w:firstLine="851"/>
        <w:jc w:val="both"/>
        <w:rPr>
          <w:b/>
          <w:bCs/>
          <w:sz w:val="28"/>
          <w:szCs w:val="28"/>
        </w:rPr>
      </w:pPr>
      <w:r w:rsidRPr="00721209">
        <w:rPr>
          <w:b/>
          <w:bCs/>
          <w:sz w:val="28"/>
          <w:szCs w:val="28"/>
        </w:rPr>
        <w:t>Визначення проблеми</w:t>
      </w:r>
      <w:r w:rsidR="002B7132" w:rsidRPr="00721209">
        <w:rPr>
          <w:b/>
          <w:bCs/>
          <w:sz w:val="28"/>
          <w:szCs w:val="28"/>
        </w:rPr>
        <w:t xml:space="preserve">, на розв’язання </w:t>
      </w:r>
      <w:r w:rsidR="002B7132" w:rsidRPr="000234C0">
        <w:rPr>
          <w:b/>
          <w:bCs/>
          <w:sz w:val="28"/>
          <w:szCs w:val="28"/>
        </w:rPr>
        <w:t>якої</w:t>
      </w:r>
      <w:r w:rsidR="00A21E86">
        <w:rPr>
          <w:b/>
          <w:bCs/>
          <w:sz w:val="28"/>
          <w:szCs w:val="28"/>
        </w:rPr>
        <w:t xml:space="preserve"> спрямована Програма</w:t>
      </w:r>
    </w:p>
    <w:p w:rsidR="006D586B" w:rsidRDefault="00E12CD4" w:rsidP="006D58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1"/>
          <w:tab w:val="left" w:pos="5760"/>
        </w:tabs>
        <w:ind w:firstLine="851"/>
        <w:jc w:val="both"/>
        <w:rPr>
          <w:bCs/>
          <w:sz w:val="28"/>
          <w:szCs w:val="28"/>
        </w:rPr>
      </w:pPr>
      <w:r w:rsidRPr="00721209">
        <w:rPr>
          <w:sz w:val="28"/>
          <w:szCs w:val="28"/>
          <w:lang w:eastAsia="uk-UA"/>
        </w:rPr>
        <w:t xml:space="preserve">Суспільно корисні роботи є видом оплачуваних робіт, які організовуються для реалізації державної політики захисту прав та інтересів дітей на </w:t>
      </w:r>
      <w:r w:rsidR="000C2E0A" w:rsidRPr="00721209">
        <w:rPr>
          <w:sz w:val="28"/>
          <w:szCs w:val="28"/>
          <w:lang w:eastAsia="uk-UA"/>
        </w:rPr>
        <w:t xml:space="preserve">їх </w:t>
      </w:r>
      <w:r w:rsidRPr="00721209">
        <w:rPr>
          <w:sz w:val="28"/>
          <w:szCs w:val="28"/>
          <w:lang w:eastAsia="uk-UA"/>
        </w:rPr>
        <w:t>належне утримання та примусового стягнення забо</w:t>
      </w:r>
      <w:r w:rsidR="006D586B">
        <w:rPr>
          <w:sz w:val="28"/>
          <w:szCs w:val="28"/>
          <w:lang w:eastAsia="uk-UA"/>
        </w:rPr>
        <w:t>р</w:t>
      </w:r>
      <w:r w:rsidR="00C77036">
        <w:rPr>
          <w:sz w:val="28"/>
          <w:szCs w:val="28"/>
          <w:lang w:eastAsia="uk-UA"/>
        </w:rPr>
        <w:t xml:space="preserve">гованості зі сплати аліментів, </w:t>
      </w:r>
      <w:r w:rsidR="006D586B">
        <w:rPr>
          <w:sz w:val="28"/>
          <w:szCs w:val="28"/>
          <w:lang w:eastAsia="uk-UA"/>
        </w:rPr>
        <w:t xml:space="preserve"> які </w:t>
      </w:r>
      <w:r w:rsidR="006D586B" w:rsidRPr="00721209">
        <w:rPr>
          <w:bCs/>
          <w:sz w:val="28"/>
          <w:szCs w:val="28"/>
        </w:rPr>
        <w:t>полягають у виконанні особо</w:t>
      </w:r>
      <w:r w:rsidR="00C77036">
        <w:rPr>
          <w:bCs/>
          <w:sz w:val="28"/>
          <w:szCs w:val="28"/>
        </w:rPr>
        <w:t>ю, що</w:t>
      </w:r>
      <w:r w:rsidR="006D586B" w:rsidRPr="00721209">
        <w:rPr>
          <w:bCs/>
          <w:sz w:val="28"/>
          <w:szCs w:val="28"/>
        </w:rPr>
        <w:t xml:space="preserve"> вчинила адміністративне правопорушення, оплачуваних робіт, за виконання яких порушнику нараховується плата за виконану ним роботу. </w:t>
      </w:r>
    </w:p>
    <w:p w:rsidR="00F20EB7" w:rsidRPr="006D586B" w:rsidRDefault="006D586B" w:rsidP="00F20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11"/>
          <w:tab w:val="left" w:pos="5760"/>
        </w:tabs>
        <w:ind w:firstLine="851"/>
        <w:jc w:val="both"/>
        <w:rPr>
          <w:bCs/>
          <w:sz w:val="28"/>
          <w:szCs w:val="28"/>
        </w:rPr>
      </w:pPr>
      <w:r w:rsidRPr="00721209">
        <w:rPr>
          <w:bCs/>
          <w:sz w:val="28"/>
          <w:szCs w:val="28"/>
        </w:rPr>
        <w:t>Оплата праці здійснюється погодинно за фактично відпрацьований час у розмірі не меншому, ніж встановлений законом мінімальний розмір оплати праці.</w:t>
      </w:r>
    </w:p>
    <w:p w:rsidR="003C1E99" w:rsidRDefault="00E12CD4" w:rsidP="003C1E99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721209">
        <w:rPr>
          <w:sz w:val="28"/>
          <w:szCs w:val="28"/>
          <w:lang w:eastAsia="uk-UA"/>
        </w:rPr>
        <w:t>Таким чином, з метою</w:t>
      </w:r>
      <w:r w:rsidR="002B7132" w:rsidRPr="00721209">
        <w:rPr>
          <w:sz w:val="28"/>
          <w:szCs w:val="28"/>
          <w:lang w:eastAsia="uk-UA"/>
        </w:rPr>
        <w:t xml:space="preserve"> реалізації норм Закону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66401D" w:rsidRPr="00721209">
        <w:rPr>
          <w:sz w:val="28"/>
          <w:szCs w:val="28"/>
          <w:lang w:eastAsia="uk-UA"/>
        </w:rPr>
        <w:t xml:space="preserve"> </w:t>
      </w:r>
      <w:r w:rsidR="002B7132" w:rsidRPr="00721209">
        <w:rPr>
          <w:sz w:val="28"/>
          <w:szCs w:val="28"/>
          <w:lang w:eastAsia="uk-UA"/>
        </w:rPr>
        <w:t xml:space="preserve">та </w:t>
      </w:r>
      <w:r w:rsidR="0066401D" w:rsidRPr="00721209">
        <w:rPr>
          <w:sz w:val="28"/>
          <w:szCs w:val="28"/>
          <w:lang w:eastAsia="uk-UA"/>
        </w:rPr>
        <w:t>забезпечення належного виконання постанов суду про накладення на порушників адміністративного стягнення у в</w:t>
      </w:r>
      <w:r w:rsidR="002B7132" w:rsidRPr="00721209">
        <w:rPr>
          <w:sz w:val="28"/>
          <w:szCs w:val="28"/>
          <w:lang w:eastAsia="uk-UA"/>
        </w:rPr>
        <w:t>игляді суспільно корисних робіт</w:t>
      </w:r>
      <w:r w:rsidR="000C2E0A" w:rsidRPr="00721209">
        <w:rPr>
          <w:sz w:val="28"/>
          <w:szCs w:val="28"/>
          <w:lang w:eastAsia="uk-UA"/>
        </w:rPr>
        <w:t>, керуючись повноваженнями</w:t>
      </w:r>
      <w:r w:rsidRPr="00721209">
        <w:rPr>
          <w:sz w:val="28"/>
          <w:szCs w:val="28"/>
          <w:lang w:eastAsia="uk-UA"/>
        </w:rPr>
        <w:t xml:space="preserve"> о</w:t>
      </w:r>
      <w:r w:rsidR="000C2E0A" w:rsidRPr="00721209">
        <w:rPr>
          <w:sz w:val="28"/>
          <w:szCs w:val="28"/>
          <w:lang w:eastAsia="uk-UA"/>
        </w:rPr>
        <w:t>рганів місцевого самоврядування, щодо</w:t>
      </w:r>
      <w:r w:rsidRPr="00721209">
        <w:rPr>
          <w:sz w:val="28"/>
          <w:szCs w:val="28"/>
          <w:lang w:eastAsia="uk-UA"/>
        </w:rPr>
        <w:t xml:space="preserve"> </w:t>
      </w:r>
      <w:r w:rsidRPr="00721209">
        <w:rPr>
          <w:sz w:val="28"/>
          <w:szCs w:val="28"/>
          <w:shd w:val="clear" w:color="auto" w:fill="FFFFFF"/>
        </w:rPr>
        <w:t xml:space="preserve">забезпечення законності, правопорядку, охорони прав, свобод і законних інтересів громадян, </w:t>
      </w:r>
      <w:r w:rsidR="002B7132" w:rsidRPr="00721209">
        <w:rPr>
          <w:sz w:val="28"/>
          <w:szCs w:val="28"/>
          <w:shd w:val="clear" w:color="auto" w:fill="FFFFFF"/>
        </w:rPr>
        <w:t>виникла необхідність</w:t>
      </w:r>
      <w:r w:rsidR="000C2E0A" w:rsidRPr="00721209">
        <w:rPr>
          <w:sz w:val="28"/>
          <w:szCs w:val="28"/>
          <w:shd w:val="clear" w:color="auto" w:fill="FFFFFF"/>
        </w:rPr>
        <w:t xml:space="preserve"> затвердження Програми </w:t>
      </w:r>
      <w:r w:rsidR="000C2E0A" w:rsidRPr="00721209">
        <w:rPr>
          <w:sz w:val="28"/>
          <w:szCs w:val="28"/>
          <w:lang w:eastAsia="uk-UA"/>
        </w:rPr>
        <w:t>організації суспільно корисних робіт для порушників, на яких судом накладено адміністративне стягнення у вигляді виконання суспіл</w:t>
      </w:r>
      <w:r w:rsidR="0064732F">
        <w:rPr>
          <w:sz w:val="28"/>
          <w:szCs w:val="28"/>
          <w:lang w:eastAsia="uk-UA"/>
        </w:rPr>
        <w:t>ьно корисних робіт</w:t>
      </w:r>
      <w:r w:rsidR="002B7132" w:rsidRPr="00721209">
        <w:rPr>
          <w:sz w:val="28"/>
          <w:szCs w:val="28"/>
          <w:lang w:eastAsia="uk-UA"/>
        </w:rPr>
        <w:t xml:space="preserve"> </w:t>
      </w:r>
      <w:r w:rsidR="0064732F">
        <w:rPr>
          <w:sz w:val="28"/>
          <w:szCs w:val="28"/>
          <w:lang w:eastAsia="uk-UA"/>
        </w:rPr>
        <w:br/>
      </w:r>
      <w:r w:rsidR="002B7132" w:rsidRPr="00721209">
        <w:rPr>
          <w:sz w:val="28"/>
          <w:szCs w:val="28"/>
          <w:lang w:eastAsia="uk-UA"/>
        </w:rPr>
        <w:t>на 2021-2023</w:t>
      </w:r>
      <w:r w:rsidR="003C1E99">
        <w:rPr>
          <w:sz w:val="28"/>
          <w:szCs w:val="28"/>
          <w:lang w:eastAsia="uk-UA"/>
        </w:rPr>
        <w:t xml:space="preserve"> роки.</w:t>
      </w:r>
    </w:p>
    <w:p w:rsidR="00480A44" w:rsidRPr="00F20EB7" w:rsidRDefault="008B168A" w:rsidP="003C1E99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F20EB7">
        <w:rPr>
          <w:sz w:val="28"/>
          <w:szCs w:val="28"/>
          <w:lang w:eastAsia="uk-UA"/>
        </w:rPr>
        <w:t>Програма розроблена відповідно до положень Законів України: «Про місцеве самоврядування в У</w:t>
      </w:r>
      <w:r w:rsidR="00E12CD4" w:rsidRPr="00F20EB7">
        <w:rPr>
          <w:sz w:val="28"/>
          <w:szCs w:val="28"/>
          <w:lang w:eastAsia="uk-UA"/>
        </w:rPr>
        <w:t>країні»,</w:t>
      </w:r>
      <w:r w:rsidRPr="00F20EB7">
        <w:rPr>
          <w:sz w:val="28"/>
          <w:szCs w:val="28"/>
          <w:lang w:eastAsia="uk-UA"/>
        </w:rPr>
        <w:t xml:space="preserve"> Кодексу України про адміністративні правопорушення, наказу Міністерства юстиції України від 19.03.2013 № 474/5 «Про затвердження Порядку виконання адміністративних стягнень у вигляді громадських робіт, виправних роб</w:t>
      </w:r>
      <w:r w:rsidR="00480A44" w:rsidRPr="00F20EB7">
        <w:rPr>
          <w:sz w:val="28"/>
          <w:szCs w:val="28"/>
          <w:lang w:eastAsia="uk-UA"/>
        </w:rPr>
        <w:t>іт та суспільно корисних робіт».</w:t>
      </w:r>
    </w:p>
    <w:p w:rsidR="00481004" w:rsidRDefault="004C355D" w:rsidP="002F1D3B">
      <w:pPr>
        <w:shd w:val="clear" w:color="auto" w:fill="FFFFFF"/>
        <w:ind w:right="-1" w:firstLine="851"/>
        <w:jc w:val="both"/>
        <w:rPr>
          <w:bCs/>
          <w:sz w:val="28"/>
          <w:szCs w:val="28"/>
          <w:lang w:eastAsia="uk-UA"/>
        </w:rPr>
      </w:pPr>
      <w:r w:rsidRPr="00F20EB7">
        <w:rPr>
          <w:bCs/>
          <w:sz w:val="28"/>
          <w:szCs w:val="28"/>
          <w:lang w:eastAsia="uk-UA"/>
        </w:rPr>
        <w:t>Програма передбачає забезпечення виконання норм та вимог вищезазначених законодавчих актів при відпрацюванні порушниками суспільно корисних робіт за направленням</w:t>
      </w:r>
      <w:r w:rsidR="002B7132" w:rsidRPr="00F20EB7">
        <w:rPr>
          <w:bCs/>
          <w:sz w:val="28"/>
          <w:szCs w:val="28"/>
          <w:lang w:eastAsia="uk-UA"/>
        </w:rPr>
        <w:t>и</w:t>
      </w:r>
      <w:r w:rsidRPr="00F20EB7">
        <w:rPr>
          <w:bCs/>
          <w:sz w:val="28"/>
          <w:szCs w:val="28"/>
          <w:lang w:eastAsia="uk-UA"/>
        </w:rPr>
        <w:t xml:space="preserve"> Зарічного та </w:t>
      </w:r>
      <w:proofErr w:type="spellStart"/>
      <w:r w:rsidRPr="00F20EB7">
        <w:rPr>
          <w:bCs/>
          <w:sz w:val="28"/>
          <w:szCs w:val="28"/>
          <w:lang w:eastAsia="uk-UA"/>
        </w:rPr>
        <w:t>Ковпаківського</w:t>
      </w:r>
      <w:proofErr w:type="spellEnd"/>
      <w:r w:rsidRPr="00F20EB7">
        <w:rPr>
          <w:bCs/>
          <w:sz w:val="28"/>
          <w:szCs w:val="28"/>
          <w:lang w:eastAsia="uk-UA"/>
        </w:rPr>
        <w:t xml:space="preserve"> відділів філії Державної установи «Центр </w:t>
      </w:r>
      <w:proofErr w:type="spellStart"/>
      <w:r w:rsidRPr="00F20EB7">
        <w:rPr>
          <w:bCs/>
          <w:sz w:val="28"/>
          <w:szCs w:val="28"/>
          <w:lang w:eastAsia="uk-UA"/>
        </w:rPr>
        <w:t>пробації</w:t>
      </w:r>
      <w:proofErr w:type="spellEnd"/>
      <w:r w:rsidRPr="00F20EB7">
        <w:rPr>
          <w:bCs/>
          <w:sz w:val="28"/>
          <w:szCs w:val="28"/>
          <w:lang w:eastAsia="uk-UA"/>
        </w:rPr>
        <w:t>» в Сумській області.</w:t>
      </w:r>
      <w:r w:rsidRPr="00721209">
        <w:rPr>
          <w:bCs/>
          <w:sz w:val="28"/>
          <w:szCs w:val="28"/>
          <w:lang w:eastAsia="uk-UA"/>
        </w:rPr>
        <w:t xml:space="preserve"> </w:t>
      </w:r>
    </w:p>
    <w:p w:rsidR="002F1D3B" w:rsidRPr="002F1D3B" w:rsidRDefault="002F1D3B" w:rsidP="001E642C">
      <w:pPr>
        <w:shd w:val="clear" w:color="auto" w:fill="FFFFFF"/>
        <w:ind w:right="-1"/>
        <w:jc w:val="both"/>
        <w:rPr>
          <w:bCs/>
          <w:sz w:val="22"/>
          <w:szCs w:val="28"/>
          <w:lang w:eastAsia="uk-UA"/>
        </w:rPr>
      </w:pPr>
    </w:p>
    <w:p w:rsidR="00073FD8" w:rsidRPr="00F4473A" w:rsidRDefault="00F4473A" w:rsidP="002F1D3B">
      <w:pPr>
        <w:shd w:val="clear" w:color="auto" w:fill="FFFFFF"/>
        <w:ind w:right="-1" w:firstLine="851"/>
        <w:jc w:val="both"/>
        <w:rPr>
          <w:bCs/>
          <w:sz w:val="28"/>
          <w:szCs w:val="28"/>
          <w:lang w:eastAsia="uk-UA"/>
        </w:rPr>
      </w:pPr>
      <w:r w:rsidRPr="00F4473A">
        <w:rPr>
          <w:bCs/>
          <w:sz w:val="28"/>
          <w:szCs w:val="28"/>
          <w:lang w:eastAsia="uk-UA"/>
        </w:rPr>
        <w:lastRenderedPageBreak/>
        <w:t xml:space="preserve">Внаслідок виконання Програми вигоди та витрати за сферами впливу розподіляються: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5104"/>
      </w:tblGrid>
      <w:tr w:rsidR="00F4473A" w:rsidRPr="00D17FF2" w:rsidTr="002F1D3B">
        <w:tc>
          <w:tcPr>
            <w:tcW w:w="4956" w:type="dxa"/>
          </w:tcPr>
          <w:p w:rsidR="00F4473A" w:rsidRPr="00073FD8" w:rsidRDefault="00F4473A" w:rsidP="003463CE">
            <w:pPr>
              <w:jc w:val="center"/>
            </w:pPr>
            <w:r w:rsidRPr="00073FD8">
              <w:t>Вигоди</w:t>
            </w:r>
          </w:p>
        </w:tc>
        <w:tc>
          <w:tcPr>
            <w:tcW w:w="5104" w:type="dxa"/>
          </w:tcPr>
          <w:p w:rsidR="00F4473A" w:rsidRPr="00073FD8" w:rsidRDefault="00F4473A" w:rsidP="003463CE">
            <w:pPr>
              <w:jc w:val="center"/>
            </w:pPr>
            <w:r w:rsidRPr="00073FD8">
              <w:t>Витрати</w:t>
            </w: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>Сфера інтересів держави</w:t>
            </w:r>
          </w:p>
        </w:tc>
      </w:tr>
      <w:tr w:rsidR="00F4473A" w:rsidRPr="00D17FF2" w:rsidTr="002F1D3B">
        <w:tc>
          <w:tcPr>
            <w:tcW w:w="4956" w:type="dxa"/>
          </w:tcPr>
          <w:p w:rsidR="00F4473A" w:rsidRPr="00073FD8" w:rsidRDefault="00F4473A" w:rsidP="003463CE">
            <w:pPr>
              <w:jc w:val="both"/>
            </w:pPr>
            <w:r w:rsidRPr="00073FD8">
              <w:t xml:space="preserve">Реалізація державної політики захисту прав та інтересів дітей на їх належне утримання </w:t>
            </w:r>
          </w:p>
        </w:tc>
        <w:tc>
          <w:tcPr>
            <w:tcW w:w="5104" w:type="dxa"/>
            <w:vMerge w:val="restart"/>
          </w:tcPr>
          <w:p w:rsidR="00F4473A" w:rsidRPr="00073FD8" w:rsidRDefault="00F4473A" w:rsidP="003463CE">
            <w:pPr>
              <w:jc w:val="both"/>
            </w:pPr>
          </w:p>
        </w:tc>
      </w:tr>
      <w:tr w:rsidR="00F4473A" w:rsidRPr="00D17FF2" w:rsidTr="002F1D3B">
        <w:trPr>
          <w:trHeight w:val="562"/>
        </w:trPr>
        <w:tc>
          <w:tcPr>
            <w:tcW w:w="4956" w:type="dxa"/>
          </w:tcPr>
          <w:p w:rsidR="00F4473A" w:rsidRPr="00073FD8" w:rsidRDefault="00F4473A" w:rsidP="003463CE">
            <w:pPr>
              <w:jc w:val="both"/>
            </w:pPr>
            <w:r w:rsidRPr="00073FD8">
              <w:t xml:space="preserve">Забезпечення примусового стягнення заборгованості зі сплати аліментів </w:t>
            </w:r>
          </w:p>
        </w:tc>
        <w:tc>
          <w:tcPr>
            <w:tcW w:w="5104" w:type="dxa"/>
            <w:vMerge/>
          </w:tcPr>
          <w:p w:rsidR="00F4473A" w:rsidRPr="00073FD8" w:rsidRDefault="00F4473A" w:rsidP="003463CE">
            <w:pPr>
              <w:jc w:val="both"/>
            </w:pP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 xml:space="preserve">Сфера інтересів органів місцевого самоврядування </w:t>
            </w:r>
          </w:p>
        </w:tc>
      </w:tr>
      <w:tr w:rsidR="00960172" w:rsidRPr="00D17FF2" w:rsidTr="002F1D3B">
        <w:tc>
          <w:tcPr>
            <w:tcW w:w="4956" w:type="dxa"/>
          </w:tcPr>
          <w:p w:rsidR="00960172" w:rsidRPr="00073FD8" w:rsidRDefault="00960172" w:rsidP="003463CE">
            <w:pPr>
              <w:jc w:val="both"/>
            </w:pPr>
            <w:r w:rsidRPr="00073FD8">
              <w:t xml:space="preserve">Забезпечення належного виконання постанов суду про накладення на порушників адміністративного стягнення у вигляді суспільно корисних робіт </w:t>
            </w:r>
          </w:p>
        </w:tc>
        <w:tc>
          <w:tcPr>
            <w:tcW w:w="5104" w:type="dxa"/>
            <w:vMerge w:val="restart"/>
          </w:tcPr>
          <w:p w:rsidR="00960172" w:rsidRPr="00073FD8" w:rsidRDefault="00960172" w:rsidP="00B91309">
            <w:pPr>
              <w:jc w:val="both"/>
            </w:pPr>
            <w:r w:rsidRPr="00073FD8">
              <w:t>Витрати з бюджету Сумської міської територіальної громади н</w:t>
            </w:r>
            <w:r w:rsidR="00B91309">
              <w:t xml:space="preserve">а нарахування плати </w:t>
            </w:r>
            <w:r w:rsidRPr="00073FD8">
              <w:t xml:space="preserve">порушникам за виконання суспільно корисних робіт </w:t>
            </w:r>
          </w:p>
        </w:tc>
      </w:tr>
      <w:tr w:rsidR="00960172" w:rsidRPr="00D17FF2" w:rsidTr="002F1D3B">
        <w:trPr>
          <w:trHeight w:val="884"/>
        </w:trPr>
        <w:tc>
          <w:tcPr>
            <w:tcW w:w="4956" w:type="dxa"/>
          </w:tcPr>
          <w:p w:rsidR="00960172" w:rsidRPr="00073FD8" w:rsidRDefault="00C860C4" w:rsidP="003463CE">
            <w:pPr>
              <w:jc w:val="both"/>
            </w:pPr>
            <w:r w:rsidRPr="00073FD8">
              <w:t>В</w:t>
            </w:r>
            <w:r w:rsidR="00960172" w:rsidRPr="00073FD8">
              <w:t>иконання одного з основних принципів місцевого самоврядування, а саме принципу поєднання місцевих і державних інтересів</w:t>
            </w:r>
          </w:p>
        </w:tc>
        <w:tc>
          <w:tcPr>
            <w:tcW w:w="5104" w:type="dxa"/>
            <w:vMerge/>
          </w:tcPr>
          <w:p w:rsidR="00960172" w:rsidRPr="00073FD8" w:rsidRDefault="00960172" w:rsidP="003463CE">
            <w:pPr>
              <w:jc w:val="both"/>
            </w:pPr>
          </w:p>
        </w:tc>
      </w:tr>
      <w:tr w:rsidR="00C860C4" w:rsidRPr="00D17FF2" w:rsidTr="002F1D3B">
        <w:trPr>
          <w:trHeight w:val="414"/>
        </w:trPr>
        <w:tc>
          <w:tcPr>
            <w:tcW w:w="4956" w:type="dxa"/>
          </w:tcPr>
          <w:p w:rsidR="00C860C4" w:rsidRPr="00073FD8" w:rsidRDefault="00CB4588" w:rsidP="003463CE">
            <w:pPr>
              <w:jc w:val="both"/>
            </w:pPr>
            <w:r w:rsidRPr="00073FD8">
              <w:t xml:space="preserve">Зменшення заборгованості зі сплати аліментів </w:t>
            </w:r>
          </w:p>
        </w:tc>
        <w:tc>
          <w:tcPr>
            <w:tcW w:w="5104" w:type="dxa"/>
          </w:tcPr>
          <w:p w:rsidR="00C860C4" w:rsidRPr="00073FD8" w:rsidRDefault="00C860C4" w:rsidP="003463CE">
            <w:pPr>
              <w:jc w:val="both"/>
            </w:pPr>
          </w:p>
        </w:tc>
      </w:tr>
      <w:tr w:rsidR="00CB4588" w:rsidRPr="00D17FF2" w:rsidTr="002F1D3B">
        <w:trPr>
          <w:trHeight w:val="839"/>
        </w:trPr>
        <w:tc>
          <w:tcPr>
            <w:tcW w:w="4956" w:type="dxa"/>
          </w:tcPr>
          <w:p w:rsidR="00CB4588" w:rsidRPr="00073FD8" w:rsidRDefault="00CB4588" w:rsidP="003463CE">
            <w:pPr>
              <w:jc w:val="both"/>
            </w:pPr>
            <w:r w:rsidRPr="00073FD8">
              <w:t>Посилений соціальний розвиток Сумської міської територіальної громади у сфері благоустрою</w:t>
            </w:r>
          </w:p>
        </w:tc>
        <w:tc>
          <w:tcPr>
            <w:tcW w:w="5104" w:type="dxa"/>
          </w:tcPr>
          <w:p w:rsidR="00CB4588" w:rsidRPr="00073FD8" w:rsidRDefault="00CB4588" w:rsidP="003463CE">
            <w:pPr>
              <w:jc w:val="both"/>
            </w:pPr>
          </w:p>
        </w:tc>
      </w:tr>
      <w:tr w:rsidR="00F4473A" w:rsidRPr="00D17FF2" w:rsidTr="002F1D3B">
        <w:tc>
          <w:tcPr>
            <w:tcW w:w="10060" w:type="dxa"/>
            <w:gridSpan w:val="2"/>
          </w:tcPr>
          <w:p w:rsidR="00F4473A" w:rsidRPr="00073FD8" w:rsidRDefault="00F4473A" w:rsidP="003463CE">
            <w:pPr>
              <w:jc w:val="center"/>
            </w:pPr>
            <w:r w:rsidRPr="00073FD8">
              <w:t>Сфера інтересів громадян</w:t>
            </w:r>
          </w:p>
        </w:tc>
      </w:tr>
      <w:tr w:rsidR="00F4473A" w:rsidRPr="00D17FF2" w:rsidTr="002F1D3B">
        <w:tc>
          <w:tcPr>
            <w:tcW w:w="4956" w:type="dxa"/>
          </w:tcPr>
          <w:p w:rsidR="00F4473A" w:rsidRPr="00073FD8" w:rsidRDefault="00CB4588" w:rsidP="003463CE">
            <w:pPr>
              <w:jc w:val="both"/>
            </w:pPr>
            <w:r w:rsidRPr="00073FD8">
              <w:t xml:space="preserve">Належне утримання осіб, які отримують аліменти </w:t>
            </w:r>
          </w:p>
        </w:tc>
        <w:tc>
          <w:tcPr>
            <w:tcW w:w="5104" w:type="dxa"/>
          </w:tcPr>
          <w:p w:rsidR="00F4473A" w:rsidRPr="00073FD8" w:rsidRDefault="00F4473A" w:rsidP="003463CE">
            <w:pPr>
              <w:jc w:val="both"/>
            </w:pPr>
          </w:p>
        </w:tc>
      </w:tr>
    </w:tbl>
    <w:p w:rsidR="00F4473A" w:rsidRPr="00481004" w:rsidRDefault="00F4473A" w:rsidP="00370244">
      <w:pPr>
        <w:shd w:val="clear" w:color="auto" w:fill="FFFFFF"/>
        <w:ind w:right="-1"/>
        <w:rPr>
          <w:b/>
          <w:bCs/>
          <w:sz w:val="20"/>
          <w:szCs w:val="28"/>
          <w:lang w:eastAsia="uk-UA"/>
        </w:rPr>
      </w:pPr>
    </w:p>
    <w:p w:rsidR="00DF4CC9" w:rsidRPr="00F87359" w:rsidRDefault="008B168A" w:rsidP="00370244">
      <w:pPr>
        <w:pStyle w:val="ab"/>
        <w:numPr>
          <w:ilvl w:val="0"/>
          <w:numId w:val="3"/>
        </w:numPr>
        <w:shd w:val="clear" w:color="auto" w:fill="FFFFFF"/>
        <w:ind w:left="0" w:right="-1" w:firstLine="851"/>
        <w:rPr>
          <w:b/>
          <w:bCs/>
          <w:sz w:val="28"/>
          <w:szCs w:val="28"/>
          <w:lang w:eastAsia="uk-UA"/>
        </w:rPr>
      </w:pPr>
      <w:r w:rsidRPr="00721209">
        <w:rPr>
          <w:b/>
          <w:bCs/>
          <w:sz w:val="28"/>
          <w:szCs w:val="28"/>
          <w:lang w:eastAsia="uk-UA"/>
        </w:rPr>
        <w:t>Мета Програми</w:t>
      </w:r>
    </w:p>
    <w:p w:rsidR="00FD2809" w:rsidRPr="00102F95" w:rsidRDefault="00170F32" w:rsidP="004F5A17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  <w:lang w:eastAsia="uk-UA"/>
        </w:rPr>
      </w:pPr>
      <w:r w:rsidRPr="00721209">
        <w:rPr>
          <w:sz w:val="28"/>
          <w:szCs w:val="28"/>
          <w:lang w:eastAsia="uk-UA"/>
        </w:rPr>
        <w:t>Метою цієї Програми</w:t>
      </w:r>
      <w:r w:rsidR="00DF4CC9" w:rsidRPr="00721209">
        <w:rPr>
          <w:sz w:val="28"/>
          <w:szCs w:val="28"/>
          <w:lang w:eastAsia="uk-UA"/>
        </w:rPr>
        <w:t xml:space="preserve"> є</w:t>
      </w:r>
      <w:r w:rsidRPr="00721209">
        <w:rPr>
          <w:sz w:val="28"/>
          <w:szCs w:val="28"/>
          <w:lang w:eastAsia="uk-UA"/>
        </w:rPr>
        <w:t xml:space="preserve"> </w:t>
      </w:r>
      <w:r w:rsidR="00DF4CC9" w:rsidRPr="00721209">
        <w:rPr>
          <w:sz w:val="28"/>
          <w:szCs w:val="28"/>
          <w:lang w:eastAsia="uk-UA"/>
        </w:rPr>
        <w:t>вирішення пріоритетних завдань державної політики у сфері забезпечення захисту прав дитини на їх належне утримання шляхом вдосконалення порядку примусового стягнення заборгованості зі сплати аліментів</w:t>
      </w:r>
      <w:r w:rsidR="002804C1" w:rsidRPr="00721209">
        <w:rPr>
          <w:sz w:val="28"/>
          <w:szCs w:val="28"/>
          <w:lang w:eastAsia="uk-UA"/>
        </w:rPr>
        <w:t xml:space="preserve">, </w:t>
      </w:r>
      <w:r w:rsidR="00DF4CC9" w:rsidRPr="00721209">
        <w:rPr>
          <w:sz w:val="28"/>
          <w:szCs w:val="28"/>
          <w:lang w:eastAsia="uk-UA"/>
        </w:rPr>
        <w:t xml:space="preserve">що дозволить </w:t>
      </w:r>
      <w:r w:rsidR="005E35D4">
        <w:rPr>
          <w:sz w:val="28"/>
          <w:szCs w:val="28"/>
          <w:lang w:eastAsia="uk-UA"/>
        </w:rPr>
        <w:t>забезпечити тимчасову зайнятість</w:t>
      </w:r>
      <w:r w:rsidR="00DF4CC9" w:rsidRPr="00721209">
        <w:rPr>
          <w:sz w:val="28"/>
          <w:szCs w:val="28"/>
          <w:lang w:eastAsia="uk-UA"/>
        </w:rPr>
        <w:t xml:space="preserve"> громадян на яких накладено адміністративне стягнення у вигляді суспільно корисних робіт та посилити соціальний розвиток Сумської міської територіальної громади у сфері благоустрою. </w:t>
      </w:r>
    </w:p>
    <w:p w:rsidR="001566A4" w:rsidRPr="00481004" w:rsidRDefault="001566A4" w:rsidP="008343E4">
      <w:pPr>
        <w:shd w:val="clear" w:color="auto" w:fill="FFFFFF"/>
        <w:tabs>
          <w:tab w:val="left" w:pos="1134"/>
        </w:tabs>
        <w:jc w:val="both"/>
        <w:rPr>
          <w:sz w:val="20"/>
          <w:szCs w:val="28"/>
          <w:lang w:eastAsia="uk-UA"/>
        </w:rPr>
      </w:pPr>
    </w:p>
    <w:p w:rsidR="00681F8D" w:rsidRPr="00EB260B" w:rsidRDefault="00550E79" w:rsidP="00C8527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34549">
        <w:rPr>
          <w:b/>
          <w:sz w:val="28"/>
          <w:szCs w:val="28"/>
        </w:rPr>
        <w:t>Напрями</w:t>
      </w:r>
      <w:r w:rsidR="00681F8D" w:rsidRPr="00EB260B">
        <w:rPr>
          <w:b/>
          <w:sz w:val="28"/>
          <w:szCs w:val="28"/>
        </w:rPr>
        <w:t xml:space="preserve"> діяльності</w:t>
      </w:r>
      <w:r w:rsidR="00634549">
        <w:rPr>
          <w:b/>
          <w:sz w:val="28"/>
          <w:szCs w:val="28"/>
        </w:rPr>
        <w:t xml:space="preserve">, завдання </w:t>
      </w:r>
      <w:r w:rsidR="00681F8D" w:rsidRPr="00EB260B">
        <w:rPr>
          <w:b/>
          <w:sz w:val="28"/>
          <w:szCs w:val="28"/>
        </w:rPr>
        <w:t xml:space="preserve">та заходи </w:t>
      </w:r>
      <w:r w:rsidR="00681F8D">
        <w:rPr>
          <w:b/>
          <w:sz w:val="28"/>
          <w:szCs w:val="28"/>
        </w:rPr>
        <w:t>П</w:t>
      </w:r>
      <w:r w:rsidR="00681F8D" w:rsidRPr="00EB260B">
        <w:rPr>
          <w:b/>
          <w:sz w:val="28"/>
          <w:szCs w:val="28"/>
        </w:rPr>
        <w:t>рограми</w:t>
      </w:r>
    </w:p>
    <w:p w:rsidR="004B11C8" w:rsidRDefault="001E24BB" w:rsidP="00D17FF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Напрями </w:t>
      </w:r>
      <w:r w:rsidR="00634549">
        <w:rPr>
          <w:sz w:val="28"/>
          <w:szCs w:val="28"/>
        </w:rPr>
        <w:t xml:space="preserve">діяльності, завдання </w:t>
      </w:r>
      <w:r w:rsidR="00681F8D" w:rsidRPr="00681F8D">
        <w:rPr>
          <w:sz w:val="28"/>
          <w:szCs w:val="28"/>
        </w:rPr>
        <w:t>та заходи Програми викладені в д</w:t>
      </w:r>
      <w:r w:rsidR="00681F8D">
        <w:rPr>
          <w:sz w:val="28"/>
          <w:szCs w:val="28"/>
        </w:rPr>
        <w:t xml:space="preserve">одатку 1 до Програми. </w:t>
      </w:r>
    </w:p>
    <w:p w:rsidR="002C4B07" w:rsidRPr="00481004" w:rsidRDefault="002C4B07" w:rsidP="00D17FF2">
      <w:pPr>
        <w:ind w:firstLine="851"/>
        <w:rPr>
          <w:sz w:val="20"/>
          <w:szCs w:val="28"/>
        </w:rPr>
      </w:pPr>
    </w:p>
    <w:p w:rsidR="002C4B07" w:rsidRPr="002C4B07" w:rsidRDefault="00550E79" w:rsidP="00D17FF2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="002C4B07" w:rsidRPr="002C4B07">
        <w:rPr>
          <w:b/>
          <w:sz w:val="28"/>
          <w:szCs w:val="28"/>
        </w:rPr>
        <w:t xml:space="preserve">Перелік завдань Програми </w:t>
      </w:r>
    </w:p>
    <w:p w:rsidR="002C4B07" w:rsidRPr="00681F8D" w:rsidRDefault="002C4B07" w:rsidP="00D17FF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Перелік завдань Програми викладені в додатку 2 до Програми. </w:t>
      </w:r>
    </w:p>
    <w:p w:rsidR="0093009D" w:rsidRPr="0024390D" w:rsidRDefault="0093009D" w:rsidP="00CF2F78">
      <w:pPr>
        <w:shd w:val="clear" w:color="auto" w:fill="FFFFFF"/>
        <w:tabs>
          <w:tab w:val="left" w:pos="1134"/>
        </w:tabs>
        <w:jc w:val="both"/>
        <w:rPr>
          <w:sz w:val="20"/>
          <w:szCs w:val="28"/>
          <w:lang w:eastAsia="uk-UA"/>
        </w:rPr>
      </w:pPr>
    </w:p>
    <w:p w:rsidR="00D605DD" w:rsidRPr="00073FD8" w:rsidRDefault="002C4B07" w:rsidP="00073FD8">
      <w:pPr>
        <w:ind w:firstLine="851"/>
        <w:rPr>
          <w:b/>
          <w:bCs/>
          <w:sz w:val="28"/>
          <w:szCs w:val="28"/>
        </w:rPr>
      </w:pPr>
      <w:r>
        <w:rPr>
          <w:rStyle w:val="2121"/>
          <w:sz w:val="28"/>
          <w:szCs w:val="28"/>
        </w:rPr>
        <w:t>6</w:t>
      </w:r>
      <w:r w:rsidR="00550E79">
        <w:rPr>
          <w:rStyle w:val="2121"/>
          <w:sz w:val="28"/>
          <w:szCs w:val="28"/>
        </w:rPr>
        <w:t>.</w:t>
      </w:r>
      <w:r w:rsidR="00550E79">
        <w:rPr>
          <w:rStyle w:val="2121"/>
          <w:sz w:val="28"/>
          <w:szCs w:val="28"/>
        </w:rPr>
        <w:tab/>
      </w:r>
      <w:r w:rsidR="00762615">
        <w:rPr>
          <w:rStyle w:val="2121"/>
          <w:sz w:val="28"/>
          <w:szCs w:val="28"/>
        </w:rPr>
        <w:t xml:space="preserve">Результативні показники виконання завдань Програми </w:t>
      </w:r>
    </w:p>
    <w:p w:rsidR="00E636C1" w:rsidRDefault="008B168A" w:rsidP="00F87359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</w:t>
      </w:r>
      <w:r w:rsidR="00866A01">
        <w:rPr>
          <w:color w:val="000000"/>
          <w:sz w:val="28"/>
          <w:szCs w:val="28"/>
          <w:lang w:eastAsia="uk-UA"/>
        </w:rPr>
        <w:t>езультативні показники виконання завдан</w:t>
      </w:r>
      <w:r w:rsidR="000F2BE0">
        <w:rPr>
          <w:color w:val="000000"/>
          <w:sz w:val="28"/>
          <w:szCs w:val="28"/>
          <w:lang w:eastAsia="uk-UA"/>
        </w:rPr>
        <w:t>ь Програми викладені в додатку 3</w:t>
      </w:r>
      <w:r w:rsidR="0093009D">
        <w:rPr>
          <w:color w:val="000000"/>
          <w:sz w:val="28"/>
          <w:szCs w:val="28"/>
          <w:lang w:eastAsia="uk-UA"/>
        </w:rPr>
        <w:t xml:space="preserve"> </w:t>
      </w:r>
      <w:r w:rsidR="00866A01">
        <w:rPr>
          <w:color w:val="000000"/>
          <w:sz w:val="28"/>
          <w:szCs w:val="28"/>
          <w:lang w:eastAsia="uk-UA"/>
        </w:rPr>
        <w:t xml:space="preserve">до Програми. </w:t>
      </w:r>
    </w:p>
    <w:p w:rsidR="000234C0" w:rsidRPr="00481004" w:rsidRDefault="000234C0" w:rsidP="003C1AEA">
      <w:pPr>
        <w:jc w:val="both"/>
        <w:rPr>
          <w:sz w:val="20"/>
        </w:rPr>
      </w:pPr>
    </w:p>
    <w:p w:rsidR="00F87359" w:rsidRDefault="002C4B07" w:rsidP="00C8527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50E79">
        <w:rPr>
          <w:b/>
          <w:sz w:val="28"/>
          <w:szCs w:val="28"/>
        </w:rPr>
        <w:t>.</w:t>
      </w:r>
      <w:r w:rsidR="00550E79">
        <w:rPr>
          <w:b/>
          <w:sz w:val="28"/>
          <w:szCs w:val="28"/>
        </w:rPr>
        <w:tab/>
      </w:r>
      <w:r w:rsidR="00073FD8" w:rsidRPr="00073FD8">
        <w:rPr>
          <w:b/>
          <w:sz w:val="28"/>
          <w:szCs w:val="28"/>
        </w:rPr>
        <w:t>Очікувані результати</w:t>
      </w:r>
    </w:p>
    <w:p w:rsidR="00073FD8" w:rsidRDefault="00D919EE" w:rsidP="0093009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Очікувані результати  виконання завдан</w:t>
      </w:r>
      <w:r w:rsidR="000F2BE0">
        <w:rPr>
          <w:sz w:val="28"/>
          <w:szCs w:val="28"/>
        </w:rPr>
        <w:t>ь Програми викладені в додатку 4</w:t>
      </w:r>
      <w:r>
        <w:rPr>
          <w:sz w:val="28"/>
          <w:szCs w:val="28"/>
        </w:rPr>
        <w:t xml:space="preserve"> </w:t>
      </w:r>
      <w:r w:rsidR="002F1D3B">
        <w:rPr>
          <w:sz w:val="28"/>
          <w:szCs w:val="28"/>
        </w:rPr>
        <w:br/>
      </w:r>
      <w:r>
        <w:rPr>
          <w:sz w:val="28"/>
          <w:szCs w:val="28"/>
        </w:rPr>
        <w:t xml:space="preserve">до Програми. </w:t>
      </w:r>
    </w:p>
    <w:p w:rsidR="0093009D" w:rsidRPr="00481004" w:rsidRDefault="0093009D" w:rsidP="0093009D">
      <w:pPr>
        <w:ind w:firstLine="851"/>
        <w:jc w:val="both"/>
        <w:rPr>
          <w:b/>
          <w:sz w:val="18"/>
          <w:szCs w:val="28"/>
        </w:rPr>
      </w:pPr>
    </w:p>
    <w:p w:rsidR="00550E79" w:rsidRPr="0093009D" w:rsidRDefault="00550E79" w:rsidP="003C1AEA">
      <w:pPr>
        <w:jc w:val="both"/>
        <w:rPr>
          <w:sz w:val="28"/>
          <w:szCs w:val="28"/>
        </w:rPr>
      </w:pPr>
    </w:p>
    <w:p w:rsidR="000234C0" w:rsidRPr="00D03906" w:rsidRDefault="00724AAD" w:rsidP="000234C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>
        <w:rPr>
          <w:sz w:val="28"/>
          <w:szCs w:val="28"/>
        </w:rPr>
        <w:tab/>
        <w:t xml:space="preserve"> Олег РЄЗНІК</w:t>
      </w:r>
    </w:p>
    <w:p w:rsidR="000234C0" w:rsidRDefault="000234C0" w:rsidP="000234C0">
      <w:pPr>
        <w:jc w:val="both"/>
        <w:rPr>
          <w:sz w:val="28"/>
          <w:szCs w:val="28"/>
        </w:rPr>
      </w:pPr>
    </w:p>
    <w:p w:rsidR="000234C0" w:rsidRDefault="00724AAD" w:rsidP="000234C0">
      <w:pPr>
        <w:jc w:val="both"/>
        <w:rPr>
          <w:sz w:val="20"/>
          <w:szCs w:val="20"/>
        </w:rPr>
      </w:pPr>
      <w:r>
        <w:rPr>
          <w:sz w:val="20"/>
          <w:szCs w:val="20"/>
        </w:rPr>
        <w:t>Виконавець: Кисіль О.А.</w:t>
      </w:r>
    </w:p>
    <w:p w:rsidR="00000CE5" w:rsidRDefault="005E742B" w:rsidP="0093009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7D6B9C" w:rsidRPr="00000CE5" w:rsidRDefault="007D6B9C" w:rsidP="0093009D">
      <w:pPr>
        <w:jc w:val="both"/>
        <w:rPr>
          <w:sz w:val="20"/>
          <w:szCs w:val="20"/>
        </w:rPr>
      </w:pPr>
    </w:p>
    <w:p w:rsidR="00A271BA" w:rsidRPr="00716E1E" w:rsidRDefault="00A271BA" w:rsidP="002F1D3B">
      <w:pPr>
        <w:ind w:firstLine="4820"/>
        <w:jc w:val="both"/>
        <w:rPr>
          <w:sz w:val="26"/>
          <w:szCs w:val="26"/>
        </w:rPr>
      </w:pPr>
      <w:r w:rsidRPr="00716E1E">
        <w:rPr>
          <w:sz w:val="26"/>
          <w:szCs w:val="26"/>
        </w:rPr>
        <w:lastRenderedPageBreak/>
        <w:t xml:space="preserve">Додаток </w:t>
      </w:r>
      <w:r w:rsidR="0093009D">
        <w:rPr>
          <w:sz w:val="26"/>
          <w:szCs w:val="26"/>
        </w:rPr>
        <w:t>2</w:t>
      </w:r>
    </w:p>
    <w:p w:rsidR="00C86AA8" w:rsidRPr="0024390D" w:rsidRDefault="00A271BA" w:rsidP="002F1D3B">
      <w:pPr>
        <w:tabs>
          <w:tab w:val="left" w:pos="851"/>
        </w:tabs>
        <w:ind w:left="4820"/>
        <w:jc w:val="both"/>
        <w:rPr>
          <w:sz w:val="26"/>
          <w:szCs w:val="26"/>
        </w:rPr>
      </w:pPr>
      <w:r w:rsidRPr="00716E1E">
        <w:rPr>
          <w:sz w:val="26"/>
          <w:szCs w:val="26"/>
        </w:rPr>
        <w:t xml:space="preserve">до </w:t>
      </w:r>
      <w:r w:rsidR="0093009D">
        <w:rPr>
          <w:sz w:val="26"/>
          <w:szCs w:val="26"/>
        </w:rPr>
        <w:t>рішення Сумської міської ради «</w:t>
      </w:r>
      <w:r w:rsidR="00724AAD">
        <w:rPr>
          <w:sz w:val="26"/>
          <w:szCs w:val="26"/>
        </w:rPr>
        <w:t xml:space="preserve">Про затвердження </w:t>
      </w:r>
      <w:r w:rsidRPr="00716E1E">
        <w:rPr>
          <w:sz w:val="26"/>
          <w:szCs w:val="26"/>
        </w:rPr>
        <w:t>Програми організації та проведення суспільно корисних робіт для порушників, на яких судом накладено адміністративне стягнення у вигляді виконання суспільно корисних робіт на 2021-2023 роки</w:t>
      </w:r>
      <w:r w:rsidR="0093009D">
        <w:rPr>
          <w:sz w:val="26"/>
          <w:szCs w:val="26"/>
        </w:rPr>
        <w:t xml:space="preserve">» </w:t>
      </w:r>
      <w:r w:rsidR="0093009D">
        <w:rPr>
          <w:sz w:val="26"/>
          <w:szCs w:val="26"/>
        </w:rPr>
        <w:br/>
      </w:r>
      <w:r w:rsidR="00724AAD">
        <w:rPr>
          <w:sz w:val="26"/>
          <w:szCs w:val="26"/>
        </w:rPr>
        <w:t>від 29 вересня</w:t>
      </w:r>
      <w:r w:rsidR="0093009D">
        <w:rPr>
          <w:sz w:val="26"/>
          <w:szCs w:val="26"/>
        </w:rPr>
        <w:t xml:space="preserve"> </w:t>
      </w:r>
      <w:r w:rsidR="00724AAD">
        <w:rPr>
          <w:sz w:val="26"/>
          <w:szCs w:val="26"/>
        </w:rPr>
        <w:t>2021 року № 1603</w:t>
      </w:r>
      <w:r w:rsidR="0093009D" w:rsidRPr="00716E1E">
        <w:rPr>
          <w:sz w:val="26"/>
          <w:szCs w:val="26"/>
        </w:rPr>
        <w:t xml:space="preserve"> - МР</w:t>
      </w:r>
    </w:p>
    <w:p w:rsidR="00FA628C" w:rsidRPr="002F1D3B" w:rsidRDefault="00FA628C" w:rsidP="003C1AEA">
      <w:pPr>
        <w:jc w:val="both"/>
        <w:rPr>
          <w:sz w:val="28"/>
          <w:szCs w:val="20"/>
        </w:rPr>
      </w:pPr>
    </w:p>
    <w:p w:rsidR="00716E1E" w:rsidRDefault="00FD33D4" w:rsidP="00D868DC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Види суспільно корисних робіт, п</w:t>
      </w:r>
      <w:r w:rsidR="00D868DC" w:rsidRPr="00FA628C">
        <w:rPr>
          <w:b/>
          <w:sz w:val="28"/>
          <w:szCs w:val="28"/>
          <w:shd w:val="clear" w:color="auto" w:fill="FFFFFF"/>
        </w:rPr>
        <w:t>ерелік об’єктів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716E1E">
        <w:rPr>
          <w:b/>
          <w:sz w:val="28"/>
          <w:szCs w:val="28"/>
          <w:shd w:val="clear" w:color="auto" w:fill="FFFFFF"/>
        </w:rPr>
        <w:t xml:space="preserve">та підприємства у сфері відання яких перебувають об’єкти на яких особи відпрацьовуватимуть адміністративні стягнення у вигляді суспільно корисних робіт </w:t>
      </w:r>
      <w:r>
        <w:rPr>
          <w:b/>
          <w:sz w:val="28"/>
          <w:szCs w:val="28"/>
          <w:shd w:val="clear" w:color="auto" w:fill="FFFFFF"/>
        </w:rPr>
        <w:t xml:space="preserve">на території Сумської територіальної громади </w:t>
      </w:r>
    </w:p>
    <w:p w:rsidR="0087117A" w:rsidRDefault="0087117A" w:rsidP="00D868DC">
      <w:pPr>
        <w:jc w:val="center"/>
        <w:rPr>
          <w:b/>
          <w:sz w:val="28"/>
          <w:szCs w:val="28"/>
          <w:shd w:val="clear" w:color="auto" w:fill="FFFFFF"/>
        </w:rPr>
      </w:pPr>
    </w:p>
    <w:p w:rsidR="00C86AA8" w:rsidRDefault="00C86AA8" w:rsidP="00C86AA8">
      <w:pPr>
        <w:jc w:val="right"/>
        <w:rPr>
          <w:sz w:val="20"/>
          <w:szCs w:val="20"/>
        </w:rPr>
      </w:pPr>
    </w:p>
    <w:tbl>
      <w:tblPr>
        <w:tblStyle w:val="ae"/>
        <w:tblW w:w="10207" w:type="dxa"/>
        <w:tblInd w:w="-289" w:type="dxa"/>
        <w:tblLook w:val="04A0" w:firstRow="1" w:lastRow="0" w:firstColumn="1" w:lastColumn="0" w:noHBand="0" w:noVBand="1"/>
      </w:tblPr>
      <w:tblGrid>
        <w:gridCol w:w="518"/>
        <w:gridCol w:w="3310"/>
        <w:gridCol w:w="3260"/>
        <w:gridCol w:w="3119"/>
      </w:tblGrid>
      <w:tr w:rsidR="0095102E" w:rsidRPr="00D868DC" w:rsidTr="002F1D3B">
        <w:trPr>
          <w:trHeight w:val="642"/>
        </w:trPr>
        <w:tc>
          <w:tcPr>
            <w:tcW w:w="518" w:type="dxa"/>
          </w:tcPr>
          <w:p w:rsidR="00A0120E" w:rsidRDefault="0095102E" w:rsidP="002F1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№</w:t>
            </w:r>
          </w:p>
          <w:p w:rsidR="0095102E" w:rsidRPr="00997917" w:rsidRDefault="0095102E" w:rsidP="002F1D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310" w:type="dxa"/>
          </w:tcPr>
          <w:p w:rsidR="0095102E" w:rsidRPr="00997917" w:rsidRDefault="0095102E" w:rsidP="002F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Назва комунального підприємства</w:t>
            </w:r>
          </w:p>
        </w:tc>
        <w:tc>
          <w:tcPr>
            <w:tcW w:w="3260" w:type="dxa"/>
          </w:tcPr>
          <w:p w:rsidR="0095102E" w:rsidRPr="00997917" w:rsidRDefault="0095102E" w:rsidP="002F1D3B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Перелік об’єктів</w:t>
            </w:r>
          </w:p>
        </w:tc>
        <w:tc>
          <w:tcPr>
            <w:tcW w:w="3119" w:type="dxa"/>
          </w:tcPr>
          <w:p w:rsidR="0095102E" w:rsidRPr="00997917" w:rsidRDefault="0095102E" w:rsidP="002F1D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7917">
              <w:rPr>
                <w:rFonts w:ascii="Times New Roman" w:hAnsi="Times New Roman" w:cs="Times New Roman"/>
                <w:b/>
              </w:rPr>
              <w:t>Види суспільно корисних робіт</w:t>
            </w:r>
          </w:p>
        </w:tc>
      </w:tr>
      <w:tr w:rsidR="0087117A" w:rsidRPr="00D868DC" w:rsidTr="0024390D">
        <w:trPr>
          <w:trHeight w:val="2548"/>
        </w:trPr>
        <w:tc>
          <w:tcPr>
            <w:tcW w:w="518" w:type="dxa"/>
          </w:tcPr>
          <w:p w:rsidR="0087117A" w:rsidRPr="00997917" w:rsidRDefault="0087117A" w:rsidP="00A27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10" w:type="dxa"/>
          </w:tcPr>
          <w:p w:rsidR="0087117A" w:rsidRPr="00997917" w:rsidRDefault="0087117A" w:rsidP="005E742B">
            <w:pPr>
              <w:jc w:val="both"/>
              <w:rPr>
                <w:rFonts w:ascii="Times New Roman" w:hAnsi="Times New Roman" w:cs="Times New Roman"/>
              </w:rPr>
            </w:pPr>
            <w:r w:rsidRPr="00997917">
              <w:rPr>
                <w:rFonts w:ascii="Times New Roman" w:hAnsi="Times New Roman" w:cs="Times New Roman"/>
              </w:rPr>
              <w:t>Комунальне підприємство «Зелене будівництво» Сумської міської ради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120E">
              <w:rPr>
                <w:rFonts w:ascii="Times New Roman" w:hAnsi="Times New Roman" w:cs="Times New Roman"/>
              </w:rPr>
              <w:t>Комунальне підприємство «Паркінг» Сумської міської ради</w:t>
            </w:r>
            <w:r w:rsidR="0024390D">
              <w:rPr>
                <w:rFonts w:ascii="Times New Roman" w:hAnsi="Times New Roman" w:cs="Times New Roman"/>
              </w:rPr>
              <w:t xml:space="preserve">, Комунальне підприємство </w:t>
            </w:r>
            <w:r w:rsidR="00536C54">
              <w:rPr>
                <w:rFonts w:ascii="Times New Roman" w:hAnsi="Times New Roman" w:cs="Times New Roman"/>
              </w:rPr>
              <w:t>«</w:t>
            </w:r>
            <w:proofErr w:type="spellStart"/>
            <w:r w:rsidR="00536C54">
              <w:rPr>
                <w:rFonts w:ascii="Times New Roman" w:hAnsi="Times New Roman" w:cs="Times New Roman"/>
              </w:rPr>
              <w:t>Шлях</w:t>
            </w:r>
            <w:r w:rsidR="0024390D" w:rsidRPr="0024390D">
              <w:rPr>
                <w:rFonts w:ascii="Times New Roman" w:hAnsi="Times New Roman" w:cs="Times New Roman"/>
              </w:rPr>
              <w:t>рембуд</w:t>
            </w:r>
            <w:proofErr w:type="spellEnd"/>
            <w:r w:rsidR="0024390D" w:rsidRPr="0024390D">
              <w:rPr>
                <w:rFonts w:ascii="Times New Roman" w:hAnsi="Times New Roman" w:cs="Times New Roman"/>
              </w:rPr>
              <w:t>» Сумської міської ради, Комунальне підприємство «</w:t>
            </w:r>
            <w:proofErr w:type="spellStart"/>
            <w:r w:rsidR="0024390D" w:rsidRPr="0024390D">
              <w:rPr>
                <w:rFonts w:ascii="Times New Roman" w:hAnsi="Times New Roman" w:cs="Times New Roman"/>
              </w:rPr>
              <w:t>Сумикомунінвест</w:t>
            </w:r>
            <w:proofErr w:type="spellEnd"/>
            <w:r w:rsidR="0024390D" w:rsidRPr="0024390D">
              <w:rPr>
                <w:rFonts w:ascii="Times New Roman" w:hAnsi="Times New Roman" w:cs="Times New Roman"/>
              </w:rPr>
              <w:t>» Сумської міської ради</w:t>
            </w:r>
          </w:p>
        </w:tc>
        <w:tc>
          <w:tcPr>
            <w:tcW w:w="3260" w:type="dxa"/>
          </w:tcPr>
          <w:p w:rsidR="0087117A" w:rsidRPr="00997917" w:rsidRDefault="0087117A" w:rsidP="00FD33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території загального користування, зелені зони, з</w:t>
            </w:r>
            <w:r w:rsidRPr="00A0120E">
              <w:rPr>
                <w:rFonts w:ascii="Times New Roman" w:hAnsi="Times New Roman" w:cs="Times New Roman"/>
              </w:rPr>
              <w:t xml:space="preserve">упинки громадського транспорту, </w:t>
            </w:r>
            <w:r>
              <w:rPr>
                <w:rFonts w:ascii="Times New Roman" w:hAnsi="Times New Roman" w:cs="Times New Roman"/>
              </w:rPr>
              <w:t>прибережні зони річок, озер та інші об’єкти благоустрою</w:t>
            </w:r>
          </w:p>
          <w:p w:rsidR="0087117A" w:rsidRPr="00997917" w:rsidRDefault="0087117A" w:rsidP="005267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7117A" w:rsidRPr="00997917" w:rsidRDefault="00912016" w:rsidP="006910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117A">
              <w:rPr>
                <w:rFonts w:ascii="Times New Roman" w:hAnsi="Times New Roman" w:cs="Times New Roman"/>
              </w:rPr>
              <w:t xml:space="preserve">ідмітання, </w:t>
            </w:r>
            <w:r w:rsidR="0087117A" w:rsidRPr="00997917">
              <w:rPr>
                <w:rFonts w:ascii="Times New Roman" w:hAnsi="Times New Roman" w:cs="Times New Roman"/>
              </w:rPr>
              <w:t xml:space="preserve">збирання та вивезення сміття та опалого листя </w:t>
            </w:r>
            <w:r w:rsidR="0087117A">
              <w:rPr>
                <w:rFonts w:ascii="Times New Roman" w:hAnsi="Times New Roman" w:cs="Times New Roman"/>
              </w:rPr>
              <w:t>прибирання урн від сміття, видалення сухих дерев, гілок, чагарників, косі</w:t>
            </w:r>
            <w:r w:rsidR="006910BB">
              <w:rPr>
                <w:rFonts w:ascii="Times New Roman" w:hAnsi="Times New Roman" w:cs="Times New Roman"/>
              </w:rPr>
              <w:t xml:space="preserve">ння трави, бур’янів, </w:t>
            </w:r>
            <w:r w:rsidR="0087117A">
              <w:rPr>
                <w:rFonts w:ascii="Times New Roman" w:hAnsi="Times New Roman" w:cs="Times New Roman"/>
              </w:rPr>
              <w:t>насадження квітів, розчищення снігу та інші роботи, які несуть суспільно корисний характер</w:t>
            </w:r>
          </w:p>
        </w:tc>
      </w:tr>
    </w:tbl>
    <w:p w:rsidR="00A271BA" w:rsidRPr="0087117A" w:rsidRDefault="00A271BA" w:rsidP="00A271BA">
      <w:pPr>
        <w:jc w:val="both"/>
        <w:rPr>
          <w:sz w:val="28"/>
          <w:szCs w:val="20"/>
        </w:rPr>
      </w:pPr>
    </w:p>
    <w:p w:rsidR="002270C0" w:rsidRPr="0087117A" w:rsidRDefault="002270C0" w:rsidP="00A271BA">
      <w:pPr>
        <w:jc w:val="both"/>
        <w:rPr>
          <w:sz w:val="28"/>
          <w:szCs w:val="28"/>
        </w:rPr>
      </w:pPr>
    </w:p>
    <w:p w:rsidR="002270C0" w:rsidRPr="0087117A" w:rsidRDefault="002270C0" w:rsidP="00A271BA">
      <w:pPr>
        <w:jc w:val="both"/>
        <w:rPr>
          <w:sz w:val="28"/>
          <w:szCs w:val="28"/>
        </w:rPr>
      </w:pPr>
    </w:p>
    <w:p w:rsidR="0087117A" w:rsidRPr="0087117A" w:rsidRDefault="0087117A" w:rsidP="00A271BA">
      <w:pPr>
        <w:jc w:val="both"/>
        <w:rPr>
          <w:sz w:val="28"/>
          <w:szCs w:val="20"/>
        </w:rPr>
      </w:pPr>
    </w:p>
    <w:p w:rsidR="002270C0" w:rsidRPr="00D03906" w:rsidRDefault="00724AAD" w:rsidP="00801F08">
      <w:pPr>
        <w:tabs>
          <w:tab w:val="left" w:pos="8222"/>
        </w:tabs>
        <w:ind w:left="-426" w:firstLine="142"/>
        <w:rPr>
          <w:sz w:val="28"/>
          <w:szCs w:val="28"/>
        </w:rPr>
      </w:pPr>
      <w:r>
        <w:rPr>
          <w:sz w:val="28"/>
          <w:szCs w:val="28"/>
        </w:rPr>
        <w:t xml:space="preserve">Секретар Сумської міської ради </w:t>
      </w:r>
      <w:r w:rsidR="006C577B">
        <w:rPr>
          <w:sz w:val="28"/>
          <w:szCs w:val="28"/>
        </w:rPr>
        <w:tab/>
      </w:r>
      <w:r>
        <w:rPr>
          <w:sz w:val="28"/>
          <w:szCs w:val="28"/>
        </w:rPr>
        <w:t>Олег РЄЗНІК</w:t>
      </w:r>
    </w:p>
    <w:p w:rsidR="0087117A" w:rsidRPr="006C577B" w:rsidRDefault="0087117A" w:rsidP="00801F08">
      <w:pPr>
        <w:ind w:firstLine="142"/>
        <w:jc w:val="both"/>
        <w:rPr>
          <w:sz w:val="20"/>
          <w:szCs w:val="28"/>
        </w:rPr>
      </w:pPr>
    </w:p>
    <w:p w:rsidR="002270C0" w:rsidRDefault="00724AAD" w:rsidP="00A85A43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Виконавець: Кисіль О.А. </w:t>
      </w:r>
    </w:p>
    <w:p w:rsidR="006C577B" w:rsidRDefault="006C577B" w:rsidP="00A85A43">
      <w:pPr>
        <w:ind w:left="-284"/>
        <w:jc w:val="both"/>
        <w:rPr>
          <w:sz w:val="20"/>
          <w:szCs w:val="20"/>
        </w:rPr>
      </w:pPr>
    </w:p>
    <w:p w:rsidR="002270C0" w:rsidRDefault="006C577B" w:rsidP="00A85A43">
      <w:pPr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>_________________</w:t>
      </w:r>
    </w:p>
    <w:p w:rsidR="002270C0" w:rsidRDefault="002270C0" w:rsidP="00801F08">
      <w:pPr>
        <w:ind w:left="-426" w:firstLine="142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Default="001A1530" w:rsidP="006C577B">
      <w:pPr>
        <w:ind w:left="-426"/>
        <w:jc w:val="both"/>
        <w:rPr>
          <w:sz w:val="20"/>
          <w:szCs w:val="20"/>
        </w:rPr>
      </w:pPr>
    </w:p>
    <w:p w:rsidR="001A1530" w:rsidRPr="0093009D" w:rsidRDefault="001A1530" w:rsidP="00A05D45">
      <w:pPr>
        <w:jc w:val="both"/>
        <w:rPr>
          <w:sz w:val="28"/>
          <w:szCs w:val="28"/>
        </w:rPr>
      </w:pPr>
    </w:p>
    <w:sectPr w:rsidR="001A1530" w:rsidRPr="0093009D" w:rsidSect="00550E79">
      <w:headerReference w:type="even" r:id="rId9"/>
      <w:headerReference w:type="default" r:id="rId10"/>
      <w:pgSz w:w="11906" w:h="16838"/>
      <w:pgMar w:top="426" w:right="707" w:bottom="567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6C" w:rsidRDefault="00D5796C">
      <w:r>
        <w:separator/>
      </w:r>
    </w:p>
  </w:endnote>
  <w:endnote w:type="continuationSeparator" w:id="0">
    <w:p w:rsidR="00D5796C" w:rsidRDefault="00D5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6C" w:rsidRDefault="00D5796C">
      <w:r>
        <w:separator/>
      </w:r>
    </w:p>
  </w:footnote>
  <w:footnote w:type="continuationSeparator" w:id="0">
    <w:p w:rsidR="00D5796C" w:rsidRDefault="00D5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36C57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BBA1F54"/>
    <w:multiLevelType w:val="multilevel"/>
    <w:tmpl w:val="C79C4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 w15:restartNumberingAfterBreak="0">
    <w:nsid w:val="0DB20823"/>
    <w:multiLevelType w:val="hybridMultilevel"/>
    <w:tmpl w:val="BAC4859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10694989"/>
    <w:multiLevelType w:val="multilevel"/>
    <w:tmpl w:val="96B8A6A0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4" w15:restartNumberingAfterBreak="0">
    <w:nsid w:val="2F6D379C"/>
    <w:multiLevelType w:val="hybridMultilevel"/>
    <w:tmpl w:val="658E9036"/>
    <w:lvl w:ilvl="0" w:tplc="6C52FA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72EF"/>
    <w:multiLevelType w:val="hybridMultilevel"/>
    <w:tmpl w:val="CB4EEBCC"/>
    <w:lvl w:ilvl="0" w:tplc="37A86F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0B04"/>
    <w:multiLevelType w:val="hybridMultilevel"/>
    <w:tmpl w:val="EE2815AE"/>
    <w:lvl w:ilvl="0" w:tplc="099276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3922"/>
    <w:multiLevelType w:val="hybridMultilevel"/>
    <w:tmpl w:val="CB80AA38"/>
    <w:lvl w:ilvl="0" w:tplc="3CAE3D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522EF"/>
    <w:multiLevelType w:val="hybridMultilevel"/>
    <w:tmpl w:val="3FFE6620"/>
    <w:lvl w:ilvl="0" w:tplc="E5FED35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F69A6"/>
    <w:multiLevelType w:val="hybridMultilevel"/>
    <w:tmpl w:val="3E607BD6"/>
    <w:lvl w:ilvl="0" w:tplc="19FAD5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578BA"/>
    <w:multiLevelType w:val="multilevel"/>
    <w:tmpl w:val="83362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E06B3"/>
    <w:multiLevelType w:val="multilevel"/>
    <w:tmpl w:val="5498D30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A0F5D"/>
    <w:multiLevelType w:val="multilevel"/>
    <w:tmpl w:val="21E84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0CE5"/>
    <w:rsid w:val="00004803"/>
    <w:rsid w:val="00004D63"/>
    <w:rsid w:val="000132B1"/>
    <w:rsid w:val="0002251C"/>
    <w:rsid w:val="000234C0"/>
    <w:rsid w:val="000323D7"/>
    <w:rsid w:val="000412D1"/>
    <w:rsid w:val="00043A2A"/>
    <w:rsid w:val="0006063A"/>
    <w:rsid w:val="00062B68"/>
    <w:rsid w:val="00073FD8"/>
    <w:rsid w:val="00076A73"/>
    <w:rsid w:val="00082868"/>
    <w:rsid w:val="000851A7"/>
    <w:rsid w:val="0009226D"/>
    <w:rsid w:val="00096597"/>
    <w:rsid w:val="000A0788"/>
    <w:rsid w:val="000A4EB5"/>
    <w:rsid w:val="000A724B"/>
    <w:rsid w:val="000B079E"/>
    <w:rsid w:val="000B5702"/>
    <w:rsid w:val="000C0DC1"/>
    <w:rsid w:val="000C2E0A"/>
    <w:rsid w:val="000C32E9"/>
    <w:rsid w:val="000C3C7C"/>
    <w:rsid w:val="000C3DC8"/>
    <w:rsid w:val="000C40FE"/>
    <w:rsid w:val="000E0ABC"/>
    <w:rsid w:val="000E35AC"/>
    <w:rsid w:val="000F0C54"/>
    <w:rsid w:val="000F2BE0"/>
    <w:rsid w:val="00101448"/>
    <w:rsid w:val="00102F95"/>
    <w:rsid w:val="00105943"/>
    <w:rsid w:val="00112830"/>
    <w:rsid w:val="00121A28"/>
    <w:rsid w:val="00122EF3"/>
    <w:rsid w:val="00124969"/>
    <w:rsid w:val="00140900"/>
    <w:rsid w:val="00140B9A"/>
    <w:rsid w:val="00142468"/>
    <w:rsid w:val="00155858"/>
    <w:rsid w:val="00155CAF"/>
    <w:rsid w:val="001566A4"/>
    <w:rsid w:val="00156CB2"/>
    <w:rsid w:val="00163284"/>
    <w:rsid w:val="00170F32"/>
    <w:rsid w:val="00172F16"/>
    <w:rsid w:val="00193DB8"/>
    <w:rsid w:val="0019736A"/>
    <w:rsid w:val="001A1530"/>
    <w:rsid w:val="001C342F"/>
    <w:rsid w:val="001C7991"/>
    <w:rsid w:val="001D53E0"/>
    <w:rsid w:val="001E24BB"/>
    <w:rsid w:val="001E3FE7"/>
    <w:rsid w:val="001E642C"/>
    <w:rsid w:val="00207FF4"/>
    <w:rsid w:val="00212355"/>
    <w:rsid w:val="002216DC"/>
    <w:rsid w:val="002231F3"/>
    <w:rsid w:val="002270C0"/>
    <w:rsid w:val="00235FD9"/>
    <w:rsid w:val="0023775C"/>
    <w:rsid w:val="0024390D"/>
    <w:rsid w:val="00253BDF"/>
    <w:rsid w:val="00254621"/>
    <w:rsid w:val="002664BB"/>
    <w:rsid w:val="00276FCA"/>
    <w:rsid w:val="002804C1"/>
    <w:rsid w:val="002940FE"/>
    <w:rsid w:val="002A2561"/>
    <w:rsid w:val="002B7132"/>
    <w:rsid w:val="002C29CA"/>
    <w:rsid w:val="002C4B07"/>
    <w:rsid w:val="002D1E57"/>
    <w:rsid w:val="002D685F"/>
    <w:rsid w:val="002D7849"/>
    <w:rsid w:val="002E0565"/>
    <w:rsid w:val="002E1E7E"/>
    <w:rsid w:val="002F1D3B"/>
    <w:rsid w:val="002F3FC8"/>
    <w:rsid w:val="003110A7"/>
    <w:rsid w:val="00321909"/>
    <w:rsid w:val="00331DB6"/>
    <w:rsid w:val="00332765"/>
    <w:rsid w:val="00336264"/>
    <w:rsid w:val="003433B0"/>
    <w:rsid w:val="0034453D"/>
    <w:rsid w:val="00370244"/>
    <w:rsid w:val="003762A8"/>
    <w:rsid w:val="00394B60"/>
    <w:rsid w:val="0039590F"/>
    <w:rsid w:val="003A6E1B"/>
    <w:rsid w:val="003B5673"/>
    <w:rsid w:val="003C1AEA"/>
    <w:rsid w:val="003C1E99"/>
    <w:rsid w:val="003C790D"/>
    <w:rsid w:val="003D4783"/>
    <w:rsid w:val="00404306"/>
    <w:rsid w:val="00404678"/>
    <w:rsid w:val="00405DD3"/>
    <w:rsid w:val="004163C8"/>
    <w:rsid w:val="004258B9"/>
    <w:rsid w:val="00430CAF"/>
    <w:rsid w:val="0043198E"/>
    <w:rsid w:val="00435FCD"/>
    <w:rsid w:val="00443E4D"/>
    <w:rsid w:val="004520ED"/>
    <w:rsid w:val="004625C5"/>
    <w:rsid w:val="00462CDC"/>
    <w:rsid w:val="00465EDA"/>
    <w:rsid w:val="004668B4"/>
    <w:rsid w:val="0046695C"/>
    <w:rsid w:val="00466FC6"/>
    <w:rsid w:val="004737C6"/>
    <w:rsid w:val="0048040A"/>
    <w:rsid w:val="00480A44"/>
    <w:rsid w:val="00481004"/>
    <w:rsid w:val="0048242D"/>
    <w:rsid w:val="004855A6"/>
    <w:rsid w:val="00493064"/>
    <w:rsid w:val="004A2BC2"/>
    <w:rsid w:val="004B11C8"/>
    <w:rsid w:val="004B4415"/>
    <w:rsid w:val="004C355D"/>
    <w:rsid w:val="004C5CFA"/>
    <w:rsid w:val="004D23F1"/>
    <w:rsid w:val="004E1DEA"/>
    <w:rsid w:val="004E7687"/>
    <w:rsid w:val="004F04B1"/>
    <w:rsid w:val="004F5A17"/>
    <w:rsid w:val="00510889"/>
    <w:rsid w:val="00513197"/>
    <w:rsid w:val="005159E7"/>
    <w:rsid w:val="00522B28"/>
    <w:rsid w:val="00525783"/>
    <w:rsid w:val="005267D0"/>
    <w:rsid w:val="005277F7"/>
    <w:rsid w:val="00530539"/>
    <w:rsid w:val="00536C54"/>
    <w:rsid w:val="00544920"/>
    <w:rsid w:val="005455ED"/>
    <w:rsid w:val="00550E79"/>
    <w:rsid w:val="00571BD1"/>
    <w:rsid w:val="0058031B"/>
    <w:rsid w:val="005A4DB2"/>
    <w:rsid w:val="005B1DD7"/>
    <w:rsid w:val="005C4126"/>
    <w:rsid w:val="005D5416"/>
    <w:rsid w:val="005D784B"/>
    <w:rsid w:val="005E35D4"/>
    <w:rsid w:val="005E742B"/>
    <w:rsid w:val="005F01FC"/>
    <w:rsid w:val="005F5C42"/>
    <w:rsid w:val="005F7F0D"/>
    <w:rsid w:val="006062E6"/>
    <w:rsid w:val="00611A31"/>
    <w:rsid w:val="006148D7"/>
    <w:rsid w:val="006157BB"/>
    <w:rsid w:val="0062669D"/>
    <w:rsid w:val="00634549"/>
    <w:rsid w:val="00645262"/>
    <w:rsid w:val="0064732F"/>
    <w:rsid w:val="006523DD"/>
    <w:rsid w:val="0066401D"/>
    <w:rsid w:val="00673744"/>
    <w:rsid w:val="00681F8D"/>
    <w:rsid w:val="006910BB"/>
    <w:rsid w:val="006A7803"/>
    <w:rsid w:val="006B0FE3"/>
    <w:rsid w:val="006C133C"/>
    <w:rsid w:val="006C577B"/>
    <w:rsid w:val="006D586B"/>
    <w:rsid w:val="006E1D4C"/>
    <w:rsid w:val="006E32CF"/>
    <w:rsid w:val="006F64F4"/>
    <w:rsid w:val="00703705"/>
    <w:rsid w:val="007042B8"/>
    <w:rsid w:val="00716E1E"/>
    <w:rsid w:val="00721209"/>
    <w:rsid w:val="007227CB"/>
    <w:rsid w:val="00722DE2"/>
    <w:rsid w:val="00724AAD"/>
    <w:rsid w:val="00736C57"/>
    <w:rsid w:val="00753522"/>
    <w:rsid w:val="00762615"/>
    <w:rsid w:val="0077737F"/>
    <w:rsid w:val="00783C0E"/>
    <w:rsid w:val="007A1C19"/>
    <w:rsid w:val="007A5F30"/>
    <w:rsid w:val="007C0915"/>
    <w:rsid w:val="007C167D"/>
    <w:rsid w:val="007C259B"/>
    <w:rsid w:val="007D5D27"/>
    <w:rsid w:val="007D6B9C"/>
    <w:rsid w:val="007E4C75"/>
    <w:rsid w:val="007E5585"/>
    <w:rsid w:val="007F334D"/>
    <w:rsid w:val="007F5784"/>
    <w:rsid w:val="00801F08"/>
    <w:rsid w:val="0080396B"/>
    <w:rsid w:val="0080765A"/>
    <w:rsid w:val="0081672F"/>
    <w:rsid w:val="00832942"/>
    <w:rsid w:val="008343E4"/>
    <w:rsid w:val="0084099B"/>
    <w:rsid w:val="00862733"/>
    <w:rsid w:val="00863F2D"/>
    <w:rsid w:val="00866795"/>
    <w:rsid w:val="00866A01"/>
    <w:rsid w:val="0087117A"/>
    <w:rsid w:val="00890771"/>
    <w:rsid w:val="00893FE5"/>
    <w:rsid w:val="00894763"/>
    <w:rsid w:val="008A2546"/>
    <w:rsid w:val="008A32AB"/>
    <w:rsid w:val="008B029B"/>
    <w:rsid w:val="008B045B"/>
    <w:rsid w:val="008B168A"/>
    <w:rsid w:val="008B5FDC"/>
    <w:rsid w:val="008D38E2"/>
    <w:rsid w:val="008E3C3F"/>
    <w:rsid w:val="008F0DE7"/>
    <w:rsid w:val="00903679"/>
    <w:rsid w:val="00912016"/>
    <w:rsid w:val="00913821"/>
    <w:rsid w:val="00917977"/>
    <w:rsid w:val="00920D3D"/>
    <w:rsid w:val="0093009D"/>
    <w:rsid w:val="0095102E"/>
    <w:rsid w:val="00954DC9"/>
    <w:rsid w:val="00960172"/>
    <w:rsid w:val="00963BB1"/>
    <w:rsid w:val="0096757F"/>
    <w:rsid w:val="00983EA8"/>
    <w:rsid w:val="00990C1C"/>
    <w:rsid w:val="009933AC"/>
    <w:rsid w:val="009964B7"/>
    <w:rsid w:val="00997917"/>
    <w:rsid w:val="009C0FFA"/>
    <w:rsid w:val="009C58A5"/>
    <w:rsid w:val="009C5BFD"/>
    <w:rsid w:val="009C714C"/>
    <w:rsid w:val="009E4521"/>
    <w:rsid w:val="009F65D2"/>
    <w:rsid w:val="00A0120E"/>
    <w:rsid w:val="00A0388D"/>
    <w:rsid w:val="00A05D45"/>
    <w:rsid w:val="00A12F2E"/>
    <w:rsid w:val="00A21E86"/>
    <w:rsid w:val="00A2287C"/>
    <w:rsid w:val="00A22900"/>
    <w:rsid w:val="00A271BA"/>
    <w:rsid w:val="00A2788F"/>
    <w:rsid w:val="00A34A01"/>
    <w:rsid w:val="00A501ED"/>
    <w:rsid w:val="00A506B1"/>
    <w:rsid w:val="00A7279F"/>
    <w:rsid w:val="00A74CF2"/>
    <w:rsid w:val="00A75DC3"/>
    <w:rsid w:val="00A83DA3"/>
    <w:rsid w:val="00A844BD"/>
    <w:rsid w:val="00A85A43"/>
    <w:rsid w:val="00A95311"/>
    <w:rsid w:val="00A97058"/>
    <w:rsid w:val="00AA188B"/>
    <w:rsid w:val="00AC26FB"/>
    <w:rsid w:val="00AC744D"/>
    <w:rsid w:val="00AE6233"/>
    <w:rsid w:val="00AF789C"/>
    <w:rsid w:val="00B03A2B"/>
    <w:rsid w:val="00B13C52"/>
    <w:rsid w:val="00B1558D"/>
    <w:rsid w:val="00B34C91"/>
    <w:rsid w:val="00B366A4"/>
    <w:rsid w:val="00B43862"/>
    <w:rsid w:val="00B51F37"/>
    <w:rsid w:val="00B53F95"/>
    <w:rsid w:val="00B63B44"/>
    <w:rsid w:val="00B7521F"/>
    <w:rsid w:val="00B7643D"/>
    <w:rsid w:val="00B76790"/>
    <w:rsid w:val="00B83BA9"/>
    <w:rsid w:val="00B91309"/>
    <w:rsid w:val="00B93671"/>
    <w:rsid w:val="00B93B8F"/>
    <w:rsid w:val="00B94517"/>
    <w:rsid w:val="00B962E3"/>
    <w:rsid w:val="00BD0932"/>
    <w:rsid w:val="00BD4A79"/>
    <w:rsid w:val="00BE5E18"/>
    <w:rsid w:val="00C01689"/>
    <w:rsid w:val="00C01CA5"/>
    <w:rsid w:val="00C102A1"/>
    <w:rsid w:val="00C1279E"/>
    <w:rsid w:val="00C1478D"/>
    <w:rsid w:val="00C15907"/>
    <w:rsid w:val="00C22935"/>
    <w:rsid w:val="00C22D9C"/>
    <w:rsid w:val="00C36395"/>
    <w:rsid w:val="00C45510"/>
    <w:rsid w:val="00C57679"/>
    <w:rsid w:val="00C6058F"/>
    <w:rsid w:val="00C66E33"/>
    <w:rsid w:val="00C67207"/>
    <w:rsid w:val="00C74EC4"/>
    <w:rsid w:val="00C77036"/>
    <w:rsid w:val="00C800A5"/>
    <w:rsid w:val="00C80454"/>
    <w:rsid w:val="00C85270"/>
    <w:rsid w:val="00C860C4"/>
    <w:rsid w:val="00C86AA8"/>
    <w:rsid w:val="00C8786A"/>
    <w:rsid w:val="00C946FB"/>
    <w:rsid w:val="00CA544C"/>
    <w:rsid w:val="00CB3CBC"/>
    <w:rsid w:val="00CB4588"/>
    <w:rsid w:val="00CD21B6"/>
    <w:rsid w:val="00CE52DC"/>
    <w:rsid w:val="00CE6E77"/>
    <w:rsid w:val="00CF1AC6"/>
    <w:rsid w:val="00CF2F78"/>
    <w:rsid w:val="00D03906"/>
    <w:rsid w:val="00D17FF2"/>
    <w:rsid w:val="00D272F9"/>
    <w:rsid w:val="00D50CAA"/>
    <w:rsid w:val="00D54CAD"/>
    <w:rsid w:val="00D5796C"/>
    <w:rsid w:val="00D605DD"/>
    <w:rsid w:val="00D82880"/>
    <w:rsid w:val="00D85130"/>
    <w:rsid w:val="00D859CF"/>
    <w:rsid w:val="00D868DC"/>
    <w:rsid w:val="00D919EE"/>
    <w:rsid w:val="00D91BA4"/>
    <w:rsid w:val="00DA77C0"/>
    <w:rsid w:val="00DB1BD3"/>
    <w:rsid w:val="00DB27A6"/>
    <w:rsid w:val="00DB3152"/>
    <w:rsid w:val="00DB539D"/>
    <w:rsid w:val="00DC28A4"/>
    <w:rsid w:val="00DD4330"/>
    <w:rsid w:val="00DD5D36"/>
    <w:rsid w:val="00DE3F39"/>
    <w:rsid w:val="00DE462F"/>
    <w:rsid w:val="00DF1CAE"/>
    <w:rsid w:val="00DF49FD"/>
    <w:rsid w:val="00DF4CC9"/>
    <w:rsid w:val="00E11B30"/>
    <w:rsid w:val="00E12547"/>
    <w:rsid w:val="00E12CD4"/>
    <w:rsid w:val="00E42480"/>
    <w:rsid w:val="00E47E35"/>
    <w:rsid w:val="00E602B0"/>
    <w:rsid w:val="00E61622"/>
    <w:rsid w:val="00E636C1"/>
    <w:rsid w:val="00E6512E"/>
    <w:rsid w:val="00E65507"/>
    <w:rsid w:val="00E75CB3"/>
    <w:rsid w:val="00E77608"/>
    <w:rsid w:val="00E90F0C"/>
    <w:rsid w:val="00EA44C3"/>
    <w:rsid w:val="00EA456E"/>
    <w:rsid w:val="00EB04D3"/>
    <w:rsid w:val="00EB7039"/>
    <w:rsid w:val="00EC1CE5"/>
    <w:rsid w:val="00EC4C74"/>
    <w:rsid w:val="00EC541B"/>
    <w:rsid w:val="00EC7CD8"/>
    <w:rsid w:val="00ED203C"/>
    <w:rsid w:val="00EF3347"/>
    <w:rsid w:val="00F05CFF"/>
    <w:rsid w:val="00F15F83"/>
    <w:rsid w:val="00F20EB7"/>
    <w:rsid w:val="00F37A9C"/>
    <w:rsid w:val="00F400F3"/>
    <w:rsid w:val="00F41770"/>
    <w:rsid w:val="00F41D88"/>
    <w:rsid w:val="00F438B0"/>
    <w:rsid w:val="00F4473A"/>
    <w:rsid w:val="00F768C8"/>
    <w:rsid w:val="00F87359"/>
    <w:rsid w:val="00F93D3F"/>
    <w:rsid w:val="00FA2B73"/>
    <w:rsid w:val="00FA628C"/>
    <w:rsid w:val="00FA7404"/>
    <w:rsid w:val="00FB09FD"/>
    <w:rsid w:val="00FB64BC"/>
    <w:rsid w:val="00FC2896"/>
    <w:rsid w:val="00FD2809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42479"/>
  <w15:docId w15:val="{99BFEB11-5F14-4470-B821-94036FA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2B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character" w:customStyle="1" w:styleId="212">
    <w:name w:val="Основной текст (2) + 12"/>
    <w:qFormat/>
    <w:rsid w:val="00DB3152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b">
    <w:name w:val="List Paragraph"/>
    <w:basedOn w:val="a"/>
    <w:uiPriority w:val="34"/>
    <w:qFormat/>
    <w:rsid w:val="006E32CF"/>
    <w:pPr>
      <w:ind w:left="720"/>
      <w:contextualSpacing/>
    </w:pPr>
  </w:style>
  <w:style w:type="paragraph" w:customStyle="1" w:styleId="ac">
    <w:name w:val="Розпорядження"/>
    <w:basedOn w:val="a"/>
    <w:qFormat/>
    <w:rsid w:val="00522B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22B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24">
    <w:name w:val="Основной текст (2) + 124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21">
    <w:name w:val="Основной текст (2) + 121"/>
    <w:basedOn w:val="a0"/>
    <w:qFormat/>
    <w:rsid w:val="008B168A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d">
    <w:name w:val="Основний текст_"/>
    <w:basedOn w:val="a0"/>
    <w:qFormat/>
    <w:locked/>
    <w:rsid w:val="008B168A"/>
    <w:rPr>
      <w:sz w:val="26"/>
      <w:szCs w:val="26"/>
    </w:rPr>
  </w:style>
  <w:style w:type="paragraph" w:customStyle="1" w:styleId="41">
    <w:name w:val="Основной текст (4)"/>
    <w:qFormat/>
    <w:rsid w:val="008B168A"/>
    <w:pPr>
      <w:shd w:val="clear" w:color="auto" w:fill="FFFFFF"/>
      <w:suppressAutoHyphens/>
    </w:pPr>
    <w:rPr>
      <w:rFonts w:cs="Lohit Hindi"/>
      <w:kern w:val="2"/>
      <w:sz w:val="19"/>
      <w:szCs w:val="19"/>
    </w:rPr>
  </w:style>
  <w:style w:type="paragraph" w:customStyle="1" w:styleId="21">
    <w:name w:val="Основной текст (2)"/>
    <w:qFormat/>
    <w:rsid w:val="008B168A"/>
    <w:pPr>
      <w:shd w:val="clear" w:color="auto" w:fill="FFFFFF"/>
      <w:suppressAutoHyphens/>
      <w:jc w:val="center"/>
    </w:pPr>
    <w:rPr>
      <w:rFonts w:cs="Lohit Hindi"/>
      <w:b/>
      <w:bCs/>
      <w:kern w:val="2"/>
      <w:sz w:val="26"/>
      <w:szCs w:val="26"/>
    </w:rPr>
  </w:style>
  <w:style w:type="table" w:styleId="ae">
    <w:name w:val="Table Grid"/>
    <w:basedOn w:val="a1"/>
    <w:uiPriority w:val="59"/>
    <w:rsid w:val="008B16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5F5C42"/>
    <w:rPr>
      <w:color w:val="0000FF"/>
      <w:u w:val="single"/>
    </w:rPr>
  </w:style>
  <w:style w:type="paragraph" w:styleId="af0">
    <w:name w:val="footer"/>
    <w:basedOn w:val="a"/>
    <w:link w:val="af1"/>
    <w:unhideWhenUsed/>
    <w:rsid w:val="005B1DD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B1DD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A832-8121-4E56-B68C-3F4DCC40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Андрущенко Наталія Володимирівна</cp:lastModifiedBy>
  <cp:revision>14</cp:revision>
  <cp:lastPrinted>2021-09-30T08:03:00Z</cp:lastPrinted>
  <dcterms:created xsi:type="dcterms:W3CDTF">2021-02-08T11:35:00Z</dcterms:created>
  <dcterms:modified xsi:type="dcterms:W3CDTF">2021-09-30T12:28:00Z</dcterms:modified>
</cp:coreProperties>
</file>