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0879F3" w:rsidRPr="000879F3" w:rsidTr="003F6213">
        <w:trPr>
          <w:trHeight w:val="1264"/>
          <w:jc w:val="center"/>
        </w:trPr>
        <w:tc>
          <w:tcPr>
            <w:tcW w:w="4283" w:type="dxa"/>
          </w:tcPr>
          <w:p w:rsidR="000879F3" w:rsidRPr="000879F3" w:rsidRDefault="000879F3" w:rsidP="000879F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  <w:hideMark/>
          </w:tcPr>
          <w:p w:rsidR="000879F3" w:rsidRPr="000879F3" w:rsidRDefault="000879F3" w:rsidP="000879F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879F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0879F3" w:rsidRPr="000879F3" w:rsidRDefault="000879F3" w:rsidP="000879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9F3" w:rsidRPr="000879F3" w:rsidRDefault="000879F3" w:rsidP="000879F3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0879F3" w:rsidRPr="000879F3" w:rsidRDefault="000879F3" w:rsidP="000879F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879F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879F3" w:rsidRPr="000879F3" w:rsidRDefault="000879F3" w:rsidP="000879F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879F3">
        <w:rPr>
          <w:rFonts w:eastAsia="Times New Roman" w:cs="Times New Roman"/>
          <w:szCs w:val="28"/>
          <w:lang w:val="en-US" w:eastAsia="ru-RU"/>
        </w:rPr>
        <w:t>V</w:t>
      </w:r>
      <w:r w:rsidRPr="000879F3">
        <w:rPr>
          <w:rFonts w:eastAsia="Times New Roman" w:cs="Times New Roman"/>
          <w:szCs w:val="28"/>
          <w:lang w:eastAsia="ru-RU"/>
        </w:rPr>
        <w:t>ІІ</w:t>
      </w:r>
      <w:r w:rsidRPr="000879F3">
        <w:rPr>
          <w:rFonts w:eastAsia="Times New Roman" w:cs="Times New Roman"/>
          <w:szCs w:val="28"/>
          <w:lang w:val="en-US" w:eastAsia="ru-RU"/>
        </w:rPr>
        <w:t>I</w:t>
      </w:r>
      <w:r w:rsidRPr="000879F3">
        <w:rPr>
          <w:rFonts w:eastAsia="Times New Roman" w:cs="Times New Roman"/>
          <w:szCs w:val="28"/>
          <w:lang w:eastAsia="ru-RU"/>
        </w:rPr>
        <w:t xml:space="preserve"> СКЛИКАННЯ </w:t>
      </w:r>
      <w:r w:rsidRPr="000879F3">
        <w:rPr>
          <w:rFonts w:eastAsia="Times New Roman" w:cs="Times New Roman"/>
          <w:szCs w:val="28"/>
          <w:lang w:val="en-US" w:eastAsia="ru-RU"/>
        </w:rPr>
        <w:t>XI</w:t>
      </w:r>
      <w:r w:rsidRPr="000879F3">
        <w:rPr>
          <w:rFonts w:eastAsia="Times New Roman" w:cs="Times New Roman"/>
          <w:szCs w:val="28"/>
          <w:lang w:val="ru-RU" w:eastAsia="ru-RU"/>
        </w:rPr>
        <w:t xml:space="preserve"> </w:t>
      </w:r>
      <w:r w:rsidRPr="000879F3">
        <w:rPr>
          <w:rFonts w:eastAsia="Times New Roman" w:cs="Times New Roman"/>
          <w:szCs w:val="28"/>
          <w:lang w:eastAsia="ru-RU"/>
        </w:rPr>
        <w:t>СЕСІЯ</w:t>
      </w:r>
    </w:p>
    <w:p w:rsidR="000879F3" w:rsidRPr="000879F3" w:rsidRDefault="000879F3" w:rsidP="000879F3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879F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879F3" w:rsidRPr="000879F3" w:rsidRDefault="000879F3" w:rsidP="000879F3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0879F3" w:rsidRPr="000879F3" w:rsidRDefault="000879F3" w:rsidP="000879F3">
      <w:pPr>
        <w:spacing w:line="240" w:lineRule="auto"/>
        <w:ind w:firstLine="0"/>
        <w:jc w:val="left"/>
        <w:rPr>
          <w:rFonts w:eastAsia="Times New Roman" w:cs="Times New Roman"/>
          <w:szCs w:val="27"/>
          <w:lang w:eastAsia="ru-RU"/>
        </w:rPr>
      </w:pPr>
      <w:r w:rsidRPr="000879F3">
        <w:rPr>
          <w:rFonts w:eastAsia="Times New Roman" w:cs="Times New Roman"/>
          <w:szCs w:val="27"/>
          <w:lang w:eastAsia="ru-RU"/>
        </w:rPr>
        <w:t>від 29 вересня 2021</w:t>
      </w:r>
      <w:r>
        <w:rPr>
          <w:rFonts w:eastAsia="Times New Roman" w:cs="Times New Roman"/>
          <w:szCs w:val="27"/>
          <w:lang w:eastAsia="ru-RU"/>
        </w:rPr>
        <w:t xml:space="preserve"> року № 1736</w:t>
      </w:r>
      <w:r w:rsidRPr="000879F3">
        <w:rPr>
          <w:rFonts w:eastAsia="Times New Roman" w:cs="Times New Roman"/>
          <w:szCs w:val="27"/>
          <w:lang w:eastAsia="ru-RU"/>
        </w:rPr>
        <w:t>-МР</w:t>
      </w:r>
    </w:p>
    <w:p w:rsidR="000879F3" w:rsidRPr="000879F3" w:rsidRDefault="000879F3" w:rsidP="000879F3">
      <w:pPr>
        <w:spacing w:line="240" w:lineRule="auto"/>
        <w:ind w:right="4579" w:firstLine="0"/>
        <w:jc w:val="left"/>
        <w:rPr>
          <w:rFonts w:eastAsia="Times New Roman" w:cs="Times New Roman"/>
          <w:szCs w:val="27"/>
          <w:lang w:eastAsia="ru-RU"/>
        </w:rPr>
      </w:pPr>
      <w:r w:rsidRPr="000879F3">
        <w:rPr>
          <w:rFonts w:eastAsia="Times New Roman" w:cs="Times New Roman"/>
          <w:szCs w:val="27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AD71DC">
        <w:trPr>
          <w:trHeight w:val="28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A0FD4" w:rsidRDefault="009B5E42" w:rsidP="005B5AD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 відмову </w:t>
            </w:r>
            <w:r w:rsidR="0038123F" w:rsidRPr="005A0FD4">
              <w:rPr>
                <w:rFonts w:cs="Times New Roman"/>
                <w:color w:val="000000" w:themeColor="text1"/>
                <w:szCs w:val="28"/>
              </w:rPr>
              <w:t xml:space="preserve">Ярошенку В’ячеславу Олеговичу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над</w:t>
            </w:r>
            <w:r w:rsidR="00A127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анні дозволу на розроблення про</w:t>
            </w:r>
            <w:r w:rsidR="002845CE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кту землеустрою щодо відведення </w:t>
            </w:r>
            <w:r w:rsidR="000B4E95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власність </w:t>
            </w:r>
            <w:r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земельної ділянки</w:t>
            </w:r>
            <w:r w:rsidR="000724DD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 </w:t>
            </w:r>
            <w:proofErr w:type="spellStart"/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адресою</w:t>
            </w:r>
            <w:proofErr w:type="spellEnd"/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: </w:t>
            </w:r>
            <w:r w:rsidR="0038123F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с. Сад, </w:t>
            </w:r>
            <w:r w:rsidR="00A3365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Сумського району, Сумської області, 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            вул. Виноградна, </w:t>
            </w:r>
            <w:r w:rsidR="002E6C3C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розташованої 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між земельними ділянками з </w:t>
            </w:r>
            <w:r w:rsidR="003F2EC3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кадастровим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                   ном</w:t>
            </w:r>
            <w:r w:rsidR="002E6C3C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ерами 5924786800:02:001:0488 та</w:t>
            </w:r>
            <w:r w:rsidR="00D06B7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06B78" w:rsidRPr="005A0FD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5924786800:02:001:0897</w:t>
            </w:r>
            <w:r w:rsidR="005B5AD8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, орієнтовною площею 0,10</w:t>
            </w:r>
            <w:r w:rsidR="0099019B" w:rsidRPr="005A0FD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3F2EC3">
        <w:rPr>
          <w:rFonts w:eastAsia="Times New Roman" w:cs="Times New Roman"/>
          <w:szCs w:val="28"/>
          <w:lang w:eastAsia="ru-RU"/>
        </w:rPr>
        <w:t xml:space="preserve"> громадянина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5B5AD8">
        <w:rPr>
          <w:rFonts w:eastAsia="Times New Roman" w:cs="Times New Roman"/>
          <w:szCs w:val="28"/>
          <w:lang w:eastAsia="ru-RU"/>
        </w:rPr>
        <w:t xml:space="preserve">122 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2A3D8F">
        <w:rPr>
          <w:szCs w:val="28"/>
        </w:rPr>
        <w:t xml:space="preserve">                     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№ 4989 – МР </w:t>
      </w:r>
      <w:r w:rsidR="002A3D8F">
        <w:rPr>
          <w:szCs w:val="28"/>
        </w:rPr>
        <w:t xml:space="preserve">                                       </w:t>
      </w:r>
      <w:r w:rsidR="007167CF">
        <w:rPr>
          <w:szCs w:val="28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5B5AD8">
        <w:rPr>
          <w:szCs w:val="28"/>
        </w:rPr>
        <w:t xml:space="preserve"> </w:t>
      </w:r>
      <w:r w:rsidR="002A3D8F">
        <w:rPr>
          <w:szCs w:val="28"/>
        </w:rPr>
        <w:t xml:space="preserve">                     </w:t>
      </w:r>
      <w:r w:rsidR="007167CF">
        <w:rPr>
          <w:szCs w:val="28"/>
        </w:rPr>
        <w:t>№ 7586 – МР</w:t>
      </w:r>
      <w:r w:rsidR="002A3D8F">
        <w:rPr>
          <w:szCs w:val="28"/>
        </w:rPr>
        <w:t xml:space="preserve"> </w:t>
      </w:r>
      <w:r w:rsidR="007167CF">
        <w:rPr>
          <w:szCs w:val="28"/>
        </w:rPr>
        <w:t>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0C19">
        <w:rPr>
          <w:rFonts w:eastAsia="Times New Roman" w:cs="Times New Roman"/>
          <w:color w:val="000000" w:themeColor="text1"/>
          <w:szCs w:val="28"/>
          <w:lang w:eastAsia="ru-RU"/>
        </w:rPr>
        <w:t xml:space="preserve">09.06.2021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740C19">
        <w:rPr>
          <w:rFonts w:eastAsia="Times New Roman" w:cs="Times New Roman"/>
          <w:color w:val="000000" w:themeColor="text1"/>
          <w:szCs w:val="28"/>
          <w:lang w:eastAsia="ru-RU"/>
        </w:rPr>
        <w:t xml:space="preserve"> 21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</w:t>
      </w:r>
      <w:r w:rsidR="002E6C3C">
        <w:rPr>
          <w:rFonts w:eastAsia="Times New Roman" w:cs="Times New Roman"/>
          <w:szCs w:val="28"/>
          <w:lang w:eastAsia="ru-RU"/>
        </w:rPr>
        <w:t xml:space="preserve">                    </w:t>
      </w:r>
      <w:r w:rsidRPr="00CB2B44">
        <w:rPr>
          <w:rFonts w:eastAsia="Times New Roman" w:cs="Times New Roman"/>
          <w:szCs w:val="28"/>
          <w:lang w:eastAsia="ru-RU"/>
        </w:rPr>
        <w:t xml:space="preserve">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6B5319" w:rsidRPr="006B5319">
        <w:rPr>
          <w:rFonts w:eastAsia="Times New Roman" w:cs="Times New Roman"/>
          <w:szCs w:val="28"/>
          <w:lang w:eastAsia="ru-RU"/>
        </w:rPr>
        <w:t xml:space="preserve">Ярошенку В’ячеславу Олеговичу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0B4E95" w:rsidRPr="00CB2B44">
        <w:rPr>
          <w:rFonts w:eastAsia="Times New Roman" w:cs="Times New Roman"/>
          <w:szCs w:val="28"/>
          <w:lang w:eastAsia="ru-RU"/>
        </w:rPr>
        <w:t>у власність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2E6C3C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2E6C3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2E6C3C">
        <w:rPr>
          <w:rFonts w:eastAsia="Times New Roman" w:cs="Times New Roman"/>
          <w:szCs w:val="28"/>
          <w:lang w:eastAsia="ru-RU"/>
        </w:rPr>
        <w:t xml:space="preserve">: с. Сад, Сумського району, Сумської області,                                      вул. Виноградна, розташованої між земельними ділянками з кадастровими </w:t>
      </w:r>
      <w:r w:rsidR="002E6C3C">
        <w:rPr>
          <w:rFonts w:eastAsia="Times New Roman" w:cs="Times New Roman"/>
          <w:szCs w:val="28"/>
          <w:lang w:eastAsia="ru-RU"/>
        </w:rPr>
        <w:lastRenderedPageBreak/>
        <w:t>номерами 5924786800:02:001:</w:t>
      </w:r>
      <w:r w:rsidR="002E6C3C" w:rsidRPr="005A0FD4">
        <w:rPr>
          <w:rFonts w:eastAsia="Times New Roman" w:cs="Times New Roman"/>
          <w:color w:val="000000" w:themeColor="text1"/>
          <w:szCs w:val="28"/>
          <w:lang w:eastAsia="ru-RU"/>
        </w:rPr>
        <w:t>0488 та</w:t>
      </w:r>
      <w:r w:rsidR="00D06B78" w:rsidRPr="005A0F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6B78" w:rsidRPr="005A0FD4">
        <w:rPr>
          <w:rFonts w:cs="Times New Roman"/>
          <w:color w:val="000000" w:themeColor="text1"/>
          <w:szCs w:val="28"/>
          <w:shd w:val="clear" w:color="auto" w:fill="FFFFFF"/>
        </w:rPr>
        <w:t>5924786800:02:001:0897</w:t>
      </w:r>
      <w:r w:rsidR="002E6C3C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д</w:t>
      </w:r>
      <w:r w:rsidR="002E6C3C" w:rsidRPr="002E6C3C">
        <w:rPr>
          <w:rFonts w:eastAsia="Times New Roman" w:cs="Times New Roman"/>
          <w:szCs w:val="28"/>
          <w:lang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F213D8">
        <w:rPr>
          <w:rFonts w:eastAsia="Times New Roman" w:cs="Times New Roman"/>
          <w:szCs w:val="28"/>
          <w:lang w:eastAsia="ru-RU"/>
        </w:rPr>
        <w:t>орієнтовною площею</w:t>
      </w:r>
      <w:r w:rsidR="000B4E95">
        <w:rPr>
          <w:rFonts w:eastAsia="Times New Roman" w:cs="Times New Roman"/>
          <w:szCs w:val="28"/>
          <w:lang w:eastAsia="ru-RU"/>
        </w:rPr>
        <w:t xml:space="preserve"> </w:t>
      </w:r>
      <w:r w:rsidR="002E6C3C">
        <w:rPr>
          <w:rFonts w:eastAsia="Times New Roman" w:cs="Times New Roman"/>
          <w:szCs w:val="28"/>
          <w:lang w:eastAsia="ru-RU"/>
        </w:rPr>
        <w:t>0,10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</w:t>
      </w:r>
      <w:r w:rsidR="002E6C3C">
        <w:rPr>
          <w:szCs w:val="28"/>
        </w:rPr>
        <w:t>об</w:t>
      </w:r>
      <w:r w:rsidR="002E6C3C" w:rsidRPr="002E6C3C">
        <w:rPr>
          <w:szCs w:val="28"/>
        </w:rPr>
        <w:t>’</w:t>
      </w:r>
      <w:r w:rsidR="002E6C3C">
        <w:rPr>
          <w:szCs w:val="28"/>
        </w:rPr>
        <w:t>єкта</w:t>
      </w:r>
      <w:r w:rsidR="00A4125C" w:rsidRPr="00ED62F7">
        <w:rPr>
          <w:szCs w:val="28"/>
        </w:rPr>
        <w:t xml:space="preserve">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F213D8">
        <w:rPr>
          <w:rFonts w:eastAsia="Times New Roman" w:cs="Times New Roman"/>
          <w:szCs w:val="28"/>
          <w:lang w:eastAsia="ru-RU"/>
        </w:rPr>
        <w:t>доданих до клопотання заявника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79F3" w:rsidRPr="000879F3" w:rsidRDefault="000879F3" w:rsidP="000879F3">
      <w:pPr>
        <w:spacing w:line="240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879F3" w:rsidRPr="000879F3" w:rsidRDefault="000879F3" w:rsidP="000879F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879F3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0879F3">
        <w:rPr>
          <w:rFonts w:eastAsia="Times New Roman" w:cs="Times New Roman"/>
          <w:szCs w:val="28"/>
          <w:lang w:eastAsia="ru-RU"/>
        </w:rPr>
        <w:tab/>
      </w:r>
      <w:r w:rsidRPr="000879F3">
        <w:rPr>
          <w:rFonts w:eastAsia="Times New Roman" w:cs="Times New Roman"/>
          <w:szCs w:val="28"/>
          <w:lang w:eastAsia="ru-RU"/>
        </w:rPr>
        <w:tab/>
      </w:r>
      <w:r w:rsidRPr="000879F3">
        <w:rPr>
          <w:rFonts w:eastAsia="Times New Roman" w:cs="Times New Roman"/>
          <w:szCs w:val="28"/>
          <w:lang w:eastAsia="ru-RU"/>
        </w:rPr>
        <w:tab/>
      </w:r>
      <w:r w:rsidRPr="000879F3">
        <w:rPr>
          <w:rFonts w:eastAsia="Times New Roman" w:cs="Times New Roman"/>
          <w:szCs w:val="28"/>
          <w:lang w:eastAsia="ru-RU"/>
        </w:rPr>
        <w:tab/>
        <w:t xml:space="preserve"> </w:t>
      </w:r>
      <w:r w:rsidRPr="000879F3">
        <w:rPr>
          <w:rFonts w:eastAsia="Times New Roman" w:cs="Times New Roman"/>
          <w:szCs w:val="28"/>
          <w:lang w:eastAsia="ru-RU"/>
        </w:rPr>
        <w:tab/>
      </w:r>
      <w:r w:rsidRPr="000879F3">
        <w:rPr>
          <w:rFonts w:eastAsia="Times New Roman" w:cs="Times New Roman"/>
          <w:szCs w:val="28"/>
          <w:lang w:eastAsia="ru-RU"/>
        </w:rPr>
        <w:tab/>
        <w:t xml:space="preserve">   Олег РЄЗНІК</w:t>
      </w:r>
    </w:p>
    <w:p w:rsidR="000879F3" w:rsidRPr="000879F3" w:rsidRDefault="000879F3" w:rsidP="000879F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79F3" w:rsidRPr="000879F3" w:rsidRDefault="000879F3" w:rsidP="000879F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879F3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879F3" w:rsidRPr="000879F3" w:rsidRDefault="000879F3" w:rsidP="000879F3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0879F3" w:rsidRPr="000879F3" w:rsidRDefault="000879F3" w:rsidP="000879F3">
      <w:pPr>
        <w:spacing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3F2EC3" w:rsidRDefault="00ED7E39" w:rsidP="009B5E42">
      <w:pPr>
        <w:spacing w:line="240" w:lineRule="auto"/>
        <w:ind w:firstLine="0"/>
        <w:rPr>
          <w:sz w:val="20"/>
          <w:szCs w:val="20"/>
        </w:rPr>
      </w:pP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879F3"/>
    <w:rsid w:val="000B0E98"/>
    <w:rsid w:val="000B4E95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2A3D8F"/>
    <w:rsid w:val="002E6C3C"/>
    <w:rsid w:val="00327BD1"/>
    <w:rsid w:val="0038123F"/>
    <w:rsid w:val="00384F86"/>
    <w:rsid w:val="003F2EC3"/>
    <w:rsid w:val="00481955"/>
    <w:rsid w:val="004C1F27"/>
    <w:rsid w:val="00552266"/>
    <w:rsid w:val="00561700"/>
    <w:rsid w:val="005631D9"/>
    <w:rsid w:val="005A0FD4"/>
    <w:rsid w:val="005B5AD8"/>
    <w:rsid w:val="005F24A7"/>
    <w:rsid w:val="0061104A"/>
    <w:rsid w:val="006B5319"/>
    <w:rsid w:val="00704ADF"/>
    <w:rsid w:val="007167CF"/>
    <w:rsid w:val="00735C8E"/>
    <w:rsid w:val="00740C19"/>
    <w:rsid w:val="00742D9B"/>
    <w:rsid w:val="007B4F49"/>
    <w:rsid w:val="008657B6"/>
    <w:rsid w:val="008F5655"/>
    <w:rsid w:val="0099019B"/>
    <w:rsid w:val="009B42FF"/>
    <w:rsid w:val="009B5E42"/>
    <w:rsid w:val="009D4172"/>
    <w:rsid w:val="00A1279B"/>
    <w:rsid w:val="00A3365B"/>
    <w:rsid w:val="00A4125C"/>
    <w:rsid w:val="00AB5C33"/>
    <w:rsid w:val="00AD71DC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06B78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CD2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879F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59</cp:revision>
  <cp:lastPrinted>2021-09-30T12:18:00Z</cp:lastPrinted>
  <dcterms:created xsi:type="dcterms:W3CDTF">2019-02-05T08:16:00Z</dcterms:created>
  <dcterms:modified xsi:type="dcterms:W3CDTF">2021-10-01T10:20:00Z</dcterms:modified>
</cp:coreProperties>
</file>