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FF7FCB" w:rsidTr="003F6213">
        <w:trPr>
          <w:trHeight w:val="1264"/>
          <w:jc w:val="center"/>
        </w:trPr>
        <w:tc>
          <w:tcPr>
            <w:tcW w:w="4283" w:type="dxa"/>
          </w:tcPr>
          <w:p w:rsidR="00FF7FCB" w:rsidRDefault="00FF7FCB" w:rsidP="003F6213">
            <w:pPr>
              <w:pStyle w:val="a5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FF7FCB" w:rsidRDefault="00FF7FCB" w:rsidP="003F6213">
            <w:pPr>
              <w:pStyle w:val="a5"/>
              <w:jc w:val="center"/>
              <w:rPr>
                <w:sz w:val="32"/>
                <w:szCs w:val="32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FF7FCB" w:rsidRDefault="00FF7FCB" w:rsidP="003F6213">
            <w:pPr>
              <w:jc w:val="center"/>
            </w:pPr>
          </w:p>
        </w:tc>
      </w:tr>
    </w:tbl>
    <w:p w:rsidR="00FF7FCB" w:rsidRPr="006B22A8" w:rsidRDefault="00FF7FCB" w:rsidP="00FF7FCB">
      <w:pPr>
        <w:jc w:val="center"/>
        <w:rPr>
          <w:caps/>
          <w:sz w:val="28"/>
          <w:szCs w:val="28"/>
        </w:rPr>
      </w:pPr>
    </w:p>
    <w:p w:rsidR="00FF7FCB" w:rsidRDefault="00FF7FCB" w:rsidP="00FF7FCB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F7FCB" w:rsidRDefault="00FF7FCB" w:rsidP="00FF7FC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</w:rPr>
        <w:t xml:space="preserve"> </w:t>
      </w:r>
      <w:r>
        <w:rPr>
          <w:sz w:val="28"/>
          <w:szCs w:val="28"/>
        </w:rPr>
        <w:t>СЕСІЯ</w:t>
      </w:r>
    </w:p>
    <w:p w:rsidR="00FF7FCB" w:rsidRDefault="00FF7FCB" w:rsidP="00FF7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F7FCB" w:rsidRPr="00E4531C" w:rsidRDefault="00FF7FCB" w:rsidP="00FF7FCB">
      <w:pPr>
        <w:jc w:val="center"/>
        <w:rPr>
          <w:b/>
          <w:sz w:val="27"/>
          <w:szCs w:val="27"/>
        </w:rPr>
      </w:pPr>
    </w:p>
    <w:p w:rsidR="00FF7FCB" w:rsidRPr="00AF7866" w:rsidRDefault="00FF7FCB" w:rsidP="00FF7FCB">
      <w:pPr>
        <w:rPr>
          <w:sz w:val="28"/>
          <w:szCs w:val="27"/>
        </w:rPr>
      </w:pPr>
      <w:r>
        <w:rPr>
          <w:sz w:val="28"/>
          <w:szCs w:val="27"/>
        </w:rPr>
        <w:t>від 29 вересня 2021 року № 1865</w:t>
      </w:r>
      <w:r w:rsidRPr="00AF7866">
        <w:rPr>
          <w:sz w:val="28"/>
          <w:szCs w:val="27"/>
        </w:rPr>
        <w:t>-МР</w:t>
      </w:r>
    </w:p>
    <w:p w:rsidR="00FF7FCB" w:rsidRPr="00AF7866" w:rsidRDefault="00FF7FCB" w:rsidP="00FF7FCB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20135D">
        <w:trPr>
          <w:trHeight w:val="20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71027D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91482E">
              <w:rPr>
                <w:sz w:val="28"/>
                <w:szCs w:val="28"/>
              </w:rPr>
              <w:t xml:space="preserve"> дозволів</w:t>
            </w:r>
            <w:r w:rsidR="00FF28E8">
              <w:rPr>
                <w:sz w:val="28"/>
                <w:szCs w:val="28"/>
              </w:rPr>
              <w:t xml:space="preserve"> на розроблення </w:t>
            </w:r>
            <w:r w:rsidR="0091482E">
              <w:rPr>
                <w:sz w:val="28"/>
                <w:szCs w:val="28"/>
              </w:rPr>
              <w:t>проектів</w:t>
            </w:r>
            <w:r w:rsidR="001B1E8C">
              <w:rPr>
                <w:sz w:val="28"/>
                <w:szCs w:val="28"/>
              </w:rPr>
              <w:t xml:space="preserve">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1027D">
              <w:rPr>
                <w:sz w:val="28"/>
                <w:szCs w:val="28"/>
                <w:shd w:val="clear" w:color="auto" w:fill="FFFFFF"/>
              </w:rPr>
              <w:t xml:space="preserve">у власність, оренду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116662">
              <w:rPr>
                <w:sz w:val="28"/>
                <w:szCs w:val="28"/>
              </w:rPr>
              <w:t xml:space="preserve">с. Піщане, </w:t>
            </w:r>
            <w:r w:rsidR="003F1CA3">
              <w:rPr>
                <w:sz w:val="28"/>
                <w:szCs w:val="28"/>
              </w:rPr>
              <w:t xml:space="preserve">                           </w:t>
            </w:r>
            <w:r w:rsidR="00116662">
              <w:rPr>
                <w:sz w:val="28"/>
                <w:szCs w:val="28"/>
              </w:rPr>
              <w:t>на території Сумської міської територіальної громади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C61CCE">
        <w:rPr>
          <w:sz w:val="28"/>
          <w:szCs w:val="28"/>
        </w:rPr>
        <w:t>статті</w:t>
      </w:r>
      <w:r w:rsidR="00116662">
        <w:rPr>
          <w:sz w:val="28"/>
          <w:szCs w:val="28"/>
        </w:rPr>
        <w:t xml:space="preserve"> 12</w:t>
      </w:r>
      <w:r w:rsidR="00C61CCE" w:rsidRPr="00C61CCE">
        <w:rPr>
          <w:sz w:val="28"/>
          <w:szCs w:val="28"/>
        </w:rPr>
        <w:t>, частини п’</w:t>
      </w:r>
      <w:r w:rsidR="00C61CCE">
        <w:rPr>
          <w:sz w:val="28"/>
          <w:szCs w:val="28"/>
        </w:rPr>
        <w:t>ятої статті 116</w:t>
      </w:r>
      <w:r w:rsidR="007829DB">
        <w:rPr>
          <w:sz w:val="28"/>
          <w:szCs w:val="28"/>
        </w:rPr>
        <w:t>, частини сьомої статті 118</w:t>
      </w:r>
      <w:r w:rsidR="005229F0">
        <w:rPr>
          <w:sz w:val="28"/>
          <w:szCs w:val="28"/>
        </w:rPr>
        <w:t>, частини другої статті 123</w:t>
      </w:r>
      <w:r w:rsidR="00116662">
        <w:rPr>
          <w:sz w:val="28"/>
          <w:szCs w:val="28"/>
        </w:rPr>
        <w:t xml:space="preserve">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7F25D1">
        <w:rPr>
          <w:sz w:val="28"/>
          <w:szCs w:val="28"/>
        </w:rPr>
        <w:t>27.</w:t>
      </w:r>
      <w:r w:rsidR="007F25D1" w:rsidRPr="007F25D1">
        <w:rPr>
          <w:sz w:val="28"/>
          <w:szCs w:val="28"/>
        </w:rPr>
        <w:t xml:space="preserve">07.2021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7F25D1">
        <w:rPr>
          <w:sz w:val="28"/>
          <w:szCs w:val="28"/>
        </w:rPr>
        <w:t>28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7065A9" w:rsidRDefault="000B61B7" w:rsidP="00112A1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91482E">
        <w:rPr>
          <w:color w:val="000000" w:themeColor="text1"/>
          <w:sz w:val="28"/>
          <w:szCs w:val="28"/>
          <w:lang w:val="uk-UA"/>
        </w:rPr>
        <w:t>у наданні дозволів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91482E">
        <w:rPr>
          <w:color w:val="000000" w:themeColor="text1"/>
          <w:sz w:val="28"/>
          <w:szCs w:val="28"/>
          <w:lang w:val="uk-UA"/>
        </w:rPr>
        <w:t>проектів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землеустрою </w:t>
      </w:r>
      <w:r w:rsidR="00FF07F9" w:rsidRPr="00FF07F9">
        <w:rPr>
          <w:sz w:val="28"/>
          <w:szCs w:val="28"/>
          <w:lang w:val="uk-UA"/>
        </w:rPr>
        <w:t xml:space="preserve">щодо відведення </w:t>
      </w:r>
      <w:r w:rsidR="0071027D" w:rsidRPr="00FF07F9">
        <w:rPr>
          <w:sz w:val="28"/>
          <w:szCs w:val="28"/>
          <w:shd w:val="clear" w:color="auto" w:fill="FFFFFF"/>
          <w:lang w:val="uk-UA"/>
        </w:rPr>
        <w:t xml:space="preserve">у власність, оренду </w:t>
      </w:r>
      <w:r w:rsidR="00FF07F9" w:rsidRPr="00FF07F9">
        <w:rPr>
          <w:sz w:val="28"/>
          <w:szCs w:val="28"/>
          <w:shd w:val="clear" w:color="auto" w:fill="FFFFFF"/>
          <w:lang w:val="uk-UA"/>
        </w:rPr>
        <w:t xml:space="preserve">земельних ділянок </w:t>
      </w:r>
      <w:r w:rsidR="00FF07F9" w:rsidRPr="00FF07F9">
        <w:rPr>
          <w:sz w:val="28"/>
          <w:szCs w:val="28"/>
          <w:lang w:val="uk-UA"/>
        </w:rPr>
        <w:t xml:space="preserve">за </w:t>
      </w:r>
      <w:proofErr w:type="spellStart"/>
      <w:r w:rsidR="00FF07F9" w:rsidRPr="00FF07F9">
        <w:rPr>
          <w:sz w:val="28"/>
          <w:szCs w:val="28"/>
          <w:lang w:val="uk-UA"/>
        </w:rPr>
        <w:t>адресою</w:t>
      </w:r>
      <w:proofErr w:type="spellEnd"/>
      <w:r w:rsidR="00FF07F9" w:rsidRPr="00FF07F9">
        <w:rPr>
          <w:sz w:val="28"/>
          <w:szCs w:val="28"/>
          <w:lang w:val="uk-UA"/>
        </w:rPr>
        <w:t>: с. Піщане, на території Сумської міської територіальної громади</w:t>
      </w:r>
      <w:r w:rsidR="0002647B">
        <w:rPr>
          <w:sz w:val="28"/>
          <w:szCs w:val="28"/>
          <w:lang w:val="uk-UA"/>
        </w:rPr>
        <w:t>,</w:t>
      </w:r>
      <w:r w:rsidR="000C0FEA">
        <w:rPr>
          <w:sz w:val="28"/>
          <w:szCs w:val="28"/>
          <w:lang w:val="uk-UA"/>
        </w:rPr>
        <w:t xml:space="preserve"> д</w:t>
      </w:r>
      <w:r w:rsidR="000C0FEA" w:rsidRPr="000C0FEA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12BE5" w:rsidRPr="00BE74CF">
        <w:rPr>
          <w:sz w:val="28"/>
          <w:szCs w:val="28"/>
          <w:lang w:val="uk-UA"/>
        </w:rPr>
        <w:t xml:space="preserve"> </w:t>
      </w:r>
      <w:r w:rsidR="00112A1A" w:rsidRPr="00F50EC9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тим, </w:t>
      </w:r>
      <w:r w:rsidR="00C34E15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що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запитувані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 xml:space="preserve">земельні ділянки перебувають </w:t>
      </w:r>
      <w:r w:rsidR="0091482E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12A1A" w:rsidRPr="00054D7E">
        <w:rPr>
          <w:color w:val="000000"/>
          <w:sz w:val="28"/>
          <w:szCs w:val="28"/>
          <w:shd w:val="clear" w:color="auto" w:fill="FFFFFF"/>
          <w:lang w:val="uk-UA"/>
        </w:rPr>
        <w:t>приватній власност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інших осіб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що посвідчено державним</w:t>
      </w:r>
      <w:r w:rsidR="00EE1571">
        <w:rPr>
          <w:color w:val="000000"/>
          <w:sz w:val="28"/>
          <w:szCs w:val="28"/>
          <w:shd w:val="clear" w:color="auto" w:fill="FFFFFF"/>
          <w:lang w:val="uk-UA"/>
        </w:rPr>
        <w:t>и актами</w:t>
      </w:r>
      <w:r w:rsidR="00112A1A">
        <w:rPr>
          <w:color w:val="000000"/>
          <w:sz w:val="28"/>
          <w:szCs w:val="28"/>
          <w:shd w:val="clear" w:color="auto" w:fill="FFFFFF"/>
          <w:lang w:val="uk-UA"/>
        </w:rPr>
        <w:t xml:space="preserve"> на право приватної власності на землю.</w:t>
      </w:r>
    </w:p>
    <w:p w:rsidR="00112A1A" w:rsidRDefault="00112A1A" w:rsidP="00112A1A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112A1A" w:rsidRDefault="00112A1A" w:rsidP="00112A1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F7FCB" w:rsidRPr="00EB2163" w:rsidRDefault="00FF7FCB" w:rsidP="00112A1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FF7FCB" w:rsidRDefault="00FF7FCB" w:rsidP="00FF7FC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F7FCB" w:rsidRDefault="00FF7FCB" w:rsidP="00FF7FC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  Олег РЄЗНІК</w:t>
      </w:r>
    </w:p>
    <w:p w:rsidR="00FF7FCB" w:rsidRPr="00AF7866" w:rsidRDefault="00FF7FCB" w:rsidP="00FF7FCB">
      <w:pPr>
        <w:ind w:right="-2"/>
        <w:jc w:val="both"/>
        <w:rPr>
          <w:sz w:val="28"/>
          <w:szCs w:val="28"/>
        </w:rPr>
      </w:pPr>
    </w:p>
    <w:p w:rsidR="00FF7FCB" w:rsidRDefault="00FF7FCB" w:rsidP="00FF7FCB">
      <w:pPr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FF7FCB" w:rsidRPr="00313F04" w:rsidRDefault="00FF7FCB" w:rsidP="00FF7FCB"/>
    <w:p w:rsidR="00FF7FCB" w:rsidRPr="00044A75" w:rsidRDefault="00FF7FCB" w:rsidP="00FF7FCB">
      <w:pPr>
        <w:jc w:val="both"/>
        <w:rPr>
          <w:b/>
          <w:sz w:val="22"/>
          <w:szCs w:val="22"/>
        </w:rPr>
      </w:pP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B4682D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91482E" w:rsidRPr="0091482E">
              <w:rPr>
                <w:sz w:val="28"/>
                <w:szCs w:val="28"/>
              </w:rPr>
              <w:t xml:space="preserve">Про відмову громадянам у наданні дозволів на розроблення проектів землеустрою щодо відведення у власність, оренду земельних ділянок за </w:t>
            </w:r>
            <w:proofErr w:type="spellStart"/>
            <w:r w:rsidR="0091482E" w:rsidRPr="0091482E">
              <w:rPr>
                <w:sz w:val="28"/>
                <w:szCs w:val="28"/>
              </w:rPr>
              <w:t>адресою</w:t>
            </w:r>
            <w:proofErr w:type="spellEnd"/>
            <w:r w:rsidR="0091482E" w:rsidRPr="0091482E">
              <w:rPr>
                <w:sz w:val="28"/>
                <w:szCs w:val="28"/>
              </w:rPr>
              <w:t>: с. Піщане,                            на території Сумської міської територіальної громади</w:t>
            </w:r>
            <w:r w:rsidR="00B4682D">
              <w:rPr>
                <w:sz w:val="28"/>
                <w:szCs w:val="28"/>
              </w:rPr>
              <w:t>»</w:t>
            </w:r>
          </w:p>
          <w:p w:rsidR="00FF7FCB" w:rsidRPr="00FF7FCB" w:rsidRDefault="00FF7FCB" w:rsidP="00FF7FCB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 w:rsidRPr="00FF7FCB">
              <w:rPr>
                <w:sz w:val="28"/>
                <w:szCs w:val="28"/>
              </w:rPr>
              <w:t>від 29 вересня 2021 року № 1865-МР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6E3F83" w:rsidRDefault="006E3F83" w:rsidP="00FF7FCB">
      <w:pPr>
        <w:rPr>
          <w:sz w:val="28"/>
          <w:szCs w:val="28"/>
        </w:rPr>
      </w:pPr>
    </w:p>
    <w:p w:rsidR="006E3F83" w:rsidRDefault="006E3F83" w:rsidP="006A1471">
      <w:pPr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4150E8" w:rsidRDefault="00A10EF8" w:rsidP="00181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7829DB">
        <w:rPr>
          <w:sz w:val="28"/>
          <w:szCs w:val="28"/>
        </w:rPr>
        <w:t xml:space="preserve">у </w:t>
      </w:r>
      <w:r w:rsidR="00033566" w:rsidRPr="002730B2">
        <w:rPr>
          <w:sz w:val="28"/>
          <w:szCs w:val="28"/>
        </w:rPr>
        <w:t>наданні</w:t>
      </w:r>
      <w:r w:rsidR="0091482E">
        <w:rPr>
          <w:sz w:val="28"/>
          <w:szCs w:val="28"/>
        </w:rPr>
        <w:t xml:space="preserve"> дозволів</w:t>
      </w:r>
      <w:r w:rsidR="00033566">
        <w:rPr>
          <w:sz w:val="28"/>
          <w:szCs w:val="28"/>
        </w:rPr>
        <w:t xml:space="preserve"> на розроблення </w:t>
      </w:r>
      <w:r w:rsidR="0091482E">
        <w:rPr>
          <w:color w:val="000000" w:themeColor="text1"/>
          <w:sz w:val="28"/>
          <w:szCs w:val="28"/>
        </w:rPr>
        <w:t>проектів</w:t>
      </w:r>
      <w:r w:rsidR="001B1E8C">
        <w:rPr>
          <w:color w:val="000000" w:themeColor="text1"/>
          <w:sz w:val="28"/>
          <w:szCs w:val="28"/>
        </w:rPr>
        <w:t xml:space="preserve"> земле</w:t>
      </w:r>
      <w:r w:rsidR="00181E71">
        <w:rPr>
          <w:color w:val="000000" w:themeColor="text1"/>
          <w:sz w:val="28"/>
          <w:szCs w:val="28"/>
        </w:rPr>
        <w:t xml:space="preserve">устрою щодо відведення </w:t>
      </w:r>
      <w:r w:rsidR="00E278CD" w:rsidRPr="00791184">
        <w:rPr>
          <w:sz w:val="28"/>
          <w:szCs w:val="28"/>
        </w:rPr>
        <w:t>у власність</w:t>
      </w:r>
      <w:r w:rsidR="00E278CD">
        <w:rPr>
          <w:sz w:val="28"/>
          <w:szCs w:val="28"/>
        </w:rPr>
        <w:t>, ор</w:t>
      </w:r>
      <w:r w:rsidR="00E278CD" w:rsidRPr="00791184">
        <w:rPr>
          <w:sz w:val="28"/>
          <w:szCs w:val="28"/>
        </w:rPr>
        <w:t>е</w:t>
      </w:r>
      <w:r w:rsidR="00E278CD">
        <w:rPr>
          <w:sz w:val="28"/>
          <w:szCs w:val="28"/>
        </w:rPr>
        <w:t>н</w:t>
      </w:r>
      <w:r w:rsidR="00E278CD" w:rsidRPr="00791184">
        <w:rPr>
          <w:sz w:val="28"/>
          <w:szCs w:val="28"/>
        </w:rPr>
        <w:t xml:space="preserve">ду </w:t>
      </w:r>
      <w:r w:rsidR="00181E71">
        <w:rPr>
          <w:color w:val="000000" w:themeColor="text1"/>
          <w:sz w:val="28"/>
          <w:szCs w:val="28"/>
        </w:rPr>
        <w:t>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</w:t>
      </w:r>
      <w:r w:rsidR="00791184" w:rsidRPr="00791184">
        <w:rPr>
          <w:sz w:val="28"/>
          <w:szCs w:val="28"/>
        </w:rPr>
        <w:t>для будівництва і обслуговування житлового будинку, господарських будівель і споруд</w:t>
      </w:r>
    </w:p>
    <w:p w:rsidR="00A10EF8" w:rsidRPr="00181E71" w:rsidRDefault="00791184" w:rsidP="00181E71">
      <w:pPr>
        <w:jc w:val="center"/>
        <w:rPr>
          <w:color w:val="000000" w:themeColor="text1"/>
          <w:sz w:val="28"/>
          <w:szCs w:val="28"/>
        </w:rPr>
      </w:pPr>
      <w:r w:rsidRPr="00791184">
        <w:rPr>
          <w:sz w:val="28"/>
          <w:szCs w:val="28"/>
        </w:rPr>
        <w:t>(присадибна ділянка)</w:t>
      </w:r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FF4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954FF4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954FF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A8310C" w:rsidP="008D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4FF4">
              <w:rPr>
                <w:sz w:val="28"/>
                <w:szCs w:val="28"/>
              </w:rPr>
              <w:t xml:space="preserve">.  </w:t>
            </w:r>
          </w:p>
          <w:p w:rsidR="00954FF4" w:rsidRDefault="00954FF4" w:rsidP="008D2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3256B" w:rsidRDefault="00B3256B" w:rsidP="008D2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Косяненко</w:t>
            </w:r>
            <w:proofErr w:type="spellEnd"/>
            <w:r>
              <w:rPr>
                <w:sz w:val="28"/>
                <w:szCs w:val="28"/>
              </w:rPr>
              <w:t xml:space="preserve"> Євген Євгенович</w:t>
            </w:r>
          </w:p>
          <w:p w:rsidR="00954FF4" w:rsidRPr="00954FF4" w:rsidRDefault="00954FF4" w:rsidP="008D2A3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B3256B" w:rsidP="008D2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Піщане, </w:t>
            </w:r>
            <w:r w:rsidR="0020135D">
              <w:rPr>
                <w:sz w:val="28"/>
                <w:szCs w:val="28"/>
              </w:rPr>
              <w:t>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Pr="00B92A10" w:rsidRDefault="0020135D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54FF4" w:rsidRDefault="0020135D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0,1000</w:t>
            </w: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954FF4" w:rsidRDefault="00954FF4" w:rsidP="008D2A34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677602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Косяненко</w:t>
            </w:r>
            <w:proofErr w:type="spellEnd"/>
            <w:r>
              <w:rPr>
                <w:sz w:val="28"/>
                <w:szCs w:val="28"/>
              </w:rPr>
              <w:t xml:space="preserve"> Євген Євгенович</w:t>
            </w:r>
          </w:p>
          <w:p w:rsidR="00677602" w:rsidRPr="00954FF4" w:rsidRDefault="00677602" w:rsidP="0067760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7602" w:rsidRPr="00B92A10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оренда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0,1700</w:t>
            </w:r>
          </w:p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677602" w:rsidRDefault="00677602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B361E4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B361E4" w:rsidP="006776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="008360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8360A6" w:rsidP="006776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Воскобойник</w:t>
            </w:r>
            <w:proofErr w:type="spellEnd"/>
            <w:r>
              <w:rPr>
                <w:sz w:val="28"/>
                <w:szCs w:val="28"/>
              </w:rPr>
              <w:t xml:space="preserve"> Олександр Володимирович</w:t>
            </w:r>
          </w:p>
          <w:p w:rsidR="00DA3EDF" w:rsidRDefault="00DA3EDF" w:rsidP="00677602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8360A6" w:rsidP="0067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Піщане, </w:t>
            </w:r>
            <w:r w:rsidR="00240A1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 території Сумської міської             територіальної громади</w:t>
            </w:r>
          </w:p>
          <w:p w:rsidR="00F962A5" w:rsidRDefault="00F962A5" w:rsidP="00677602">
            <w:pPr>
              <w:rPr>
                <w:sz w:val="28"/>
                <w:szCs w:val="28"/>
              </w:rPr>
            </w:pPr>
          </w:p>
          <w:p w:rsidR="00F962A5" w:rsidRDefault="00F962A5" w:rsidP="006776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240A1E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власність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361E4" w:rsidRDefault="00240A1E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DA3EDF" w:rsidRDefault="00DA3EDF" w:rsidP="0067760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F962A5" w:rsidTr="008D2A34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</w:t>
            </w:r>
          </w:p>
          <w:p w:rsidR="00F962A5" w:rsidRDefault="00F962A5" w:rsidP="00F962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Денисенко Микола Олексійович   </w:t>
            </w:r>
          </w:p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F962A5" w:rsidRDefault="00F962A5" w:rsidP="00F962A5">
            <w:pPr>
              <w:rPr>
                <w:sz w:val="28"/>
                <w:szCs w:val="28"/>
              </w:rPr>
            </w:pPr>
          </w:p>
          <w:p w:rsidR="00F962A5" w:rsidRDefault="00F962A5" w:rsidP="00F962A5">
            <w:pPr>
              <w:rPr>
                <w:sz w:val="28"/>
                <w:szCs w:val="28"/>
              </w:rPr>
            </w:pPr>
          </w:p>
          <w:p w:rsidR="00885A29" w:rsidRDefault="00885A29" w:rsidP="00F962A5">
            <w:pPr>
              <w:rPr>
                <w:sz w:val="28"/>
                <w:szCs w:val="28"/>
              </w:rPr>
            </w:pPr>
          </w:p>
          <w:p w:rsidR="00F962A5" w:rsidRDefault="00F962A5" w:rsidP="00F962A5">
            <w:pPr>
              <w:ind w:left="-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Піщане, вул. Виноградна, 39, на території Сумської міської територіальної громади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власність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0,2500</w:t>
            </w:r>
          </w:p>
          <w:p w:rsidR="00F962A5" w:rsidRDefault="00F962A5" w:rsidP="00F962A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FF7FCB" w:rsidRDefault="00FF7FCB" w:rsidP="00FF7FC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F7FCB" w:rsidRDefault="00FF7FCB" w:rsidP="00FF7FC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7866">
        <w:rPr>
          <w:sz w:val="28"/>
          <w:szCs w:val="28"/>
        </w:rPr>
        <w:tab/>
      </w:r>
      <w:r w:rsidRPr="00AF786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Олег РЄЗНІК</w:t>
      </w:r>
    </w:p>
    <w:p w:rsidR="00FF7FCB" w:rsidRPr="00AF7866" w:rsidRDefault="00FF7FCB" w:rsidP="00FF7FCB">
      <w:pPr>
        <w:ind w:right="-2"/>
        <w:jc w:val="both"/>
        <w:rPr>
          <w:sz w:val="28"/>
          <w:szCs w:val="28"/>
        </w:rPr>
      </w:pPr>
    </w:p>
    <w:p w:rsidR="00AC6D1D" w:rsidRPr="00033566" w:rsidRDefault="00FF7FCB" w:rsidP="00FF7FC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2647B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0FEA"/>
    <w:rsid w:val="000C353F"/>
    <w:rsid w:val="000D394F"/>
    <w:rsid w:val="000D4644"/>
    <w:rsid w:val="000E7385"/>
    <w:rsid w:val="000E7A47"/>
    <w:rsid w:val="000F0C52"/>
    <w:rsid w:val="000F2150"/>
    <w:rsid w:val="000F552C"/>
    <w:rsid w:val="0010335F"/>
    <w:rsid w:val="00112A1A"/>
    <w:rsid w:val="00116662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135D"/>
    <w:rsid w:val="00202600"/>
    <w:rsid w:val="0022771B"/>
    <w:rsid w:val="00231C5D"/>
    <w:rsid w:val="00235B97"/>
    <w:rsid w:val="00240A1E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177DF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1CA3"/>
    <w:rsid w:val="003F2876"/>
    <w:rsid w:val="004016E8"/>
    <w:rsid w:val="00401F87"/>
    <w:rsid w:val="004021BD"/>
    <w:rsid w:val="00405979"/>
    <w:rsid w:val="00405F9B"/>
    <w:rsid w:val="00413838"/>
    <w:rsid w:val="00415040"/>
    <w:rsid w:val="004150E8"/>
    <w:rsid w:val="00421E06"/>
    <w:rsid w:val="00425D65"/>
    <w:rsid w:val="00430893"/>
    <w:rsid w:val="00431B7A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6DE0"/>
    <w:rsid w:val="004A7D41"/>
    <w:rsid w:val="004B113C"/>
    <w:rsid w:val="004B3EB4"/>
    <w:rsid w:val="004C75C5"/>
    <w:rsid w:val="004E1E5D"/>
    <w:rsid w:val="004E376B"/>
    <w:rsid w:val="004E4E7F"/>
    <w:rsid w:val="004F535B"/>
    <w:rsid w:val="00500D40"/>
    <w:rsid w:val="005123B4"/>
    <w:rsid w:val="005229F0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D3B51"/>
    <w:rsid w:val="005E78B1"/>
    <w:rsid w:val="005E793A"/>
    <w:rsid w:val="005F6B20"/>
    <w:rsid w:val="00614BAD"/>
    <w:rsid w:val="006202A6"/>
    <w:rsid w:val="00621D97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602"/>
    <w:rsid w:val="00677A75"/>
    <w:rsid w:val="006847D2"/>
    <w:rsid w:val="006850B2"/>
    <w:rsid w:val="006A1471"/>
    <w:rsid w:val="006A3642"/>
    <w:rsid w:val="006A4BA0"/>
    <w:rsid w:val="006A642D"/>
    <w:rsid w:val="006C2F23"/>
    <w:rsid w:val="006E3F83"/>
    <w:rsid w:val="006F160F"/>
    <w:rsid w:val="006F16B3"/>
    <w:rsid w:val="006F278E"/>
    <w:rsid w:val="007011EE"/>
    <w:rsid w:val="007065A9"/>
    <w:rsid w:val="007077B2"/>
    <w:rsid w:val="0071027D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829DB"/>
    <w:rsid w:val="00791184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5D1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360A6"/>
    <w:rsid w:val="00845A5C"/>
    <w:rsid w:val="00845F4B"/>
    <w:rsid w:val="008476D2"/>
    <w:rsid w:val="00850556"/>
    <w:rsid w:val="008524D4"/>
    <w:rsid w:val="00862908"/>
    <w:rsid w:val="00864C00"/>
    <w:rsid w:val="0086582D"/>
    <w:rsid w:val="008715C5"/>
    <w:rsid w:val="00874F5E"/>
    <w:rsid w:val="00876D59"/>
    <w:rsid w:val="0088041C"/>
    <w:rsid w:val="00882268"/>
    <w:rsid w:val="00885A29"/>
    <w:rsid w:val="00886CDA"/>
    <w:rsid w:val="00887741"/>
    <w:rsid w:val="008909BB"/>
    <w:rsid w:val="0089201B"/>
    <w:rsid w:val="00892D22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482E"/>
    <w:rsid w:val="0091627E"/>
    <w:rsid w:val="00920403"/>
    <w:rsid w:val="00940DAD"/>
    <w:rsid w:val="00953117"/>
    <w:rsid w:val="00954B07"/>
    <w:rsid w:val="00954FF4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07BD8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310C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66A7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256B"/>
    <w:rsid w:val="00B35C94"/>
    <w:rsid w:val="00B361E4"/>
    <w:rsid w:val="00B418EC"/>
    <w:rsid w:val="00B43004"/>
    <w:rsid w:val="00B43372"/>
    <w:rsid w:val="00B4682D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A10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1704D"/>
    <w:rsid w:val="00C232EC"/>
    <w:rsid w:val="00C31837"/>
    <w:rsid w:val="00C34E15"/>
    <w:rsid w:val="00C42F10"/>
    <w:rsid w:val="00C53C56"/>
    <w:rsid w:val="00C61138"/>
    <w:rsid w:val="00C61CCE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346"/>
    <w:rsid w:val="00D921F6"/>
    <w:rsid w:val="00DA1F16"/>
    <w:rsid w:val="00DA3EDF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E00153"/>
    <w:rsid w:val="00E056DB"/>
    <w:rsid w:val="00E10D1A"/>
    <w:rsid w:val="00E15C4C"/>
    <w:rsid w:val="00E16C8F"/>
    <w:rsid w:val="00E20541"/>
    <w:rsid w:val="00E2356F"/>
    <w:rsid w:val="00E278CD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B2163"/>
    <w:rsid w:val="00EC2726"/>
    <w:rsid w:val="00EC40DE"/>
    <w:rsid w:val="00EC716E"/>
    <w:rsid w:val="00ED5562"/>
    <w:rsid w:val="00ED568F"/>
    <w:rsid w:val="00EE1571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55E"/>
    <w:rsid w:val="00F6523F"/>
    <w:rsid w:val="00F65271"/>
    <w:rsid w:val="00F70365"/>
    <w:rsid w:val="00F73631"/>
    <w:rsid w:val="00F8230E"/>
    <w:rsid w:val="00F824F9"/>
    <w:rsid w:val="00F91409"/>
    <w:rsid w:val="00F962A5"/>
    <w:rsid w:val="00FB08D4"/>
    <w:rsid w:val="00FB51D9"/>
    <w:rsid w:val="00FC2CE5"/>
    <w:rsid w:val="00FC72E2"/>
    <w:rsid w:val="00FD59C8"/>
    <w:rsid w:val="00FE32DB"/>
    <w:rsid w:val="00FE7D18"/>
    <w:rsid w:val="00FF07F9"/>
    <w:rsid w:val="00FF1BC6"/>
    <w:rsid w:val="00FF28E8"/>
    <w:rsid w:val="00FF3FA8"/>
    <w:rsid w:val="00FF5165"/>
    <w:rsid w:val="00FF7EC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531D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  <w:style w:type="paragraph" w:customStyle="1" w:styleId="ab">
    <w:name w:val="Знак"/>
    <w:basedOn w:val="a"/>
    <w:rsid w:val="00FF7FC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42E6-4B54-4568-A1F8-8BBEABA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502</cp:revision>
  <cp:lastPrinted>2021-08-02T12:44:00Z</cp:lastPrinted>
  <dcterms:created xsi:type="dcterms:W3CDTF">2017-12-04T08:13:00Z</dcterms:created>
  <dcterms:modified xsi:type="dcterms:W3CDTF">2021-10-01T10:33:00Z</dcterms:modified>
</cp:coreProperties>
</file>