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5"/>
        <w:tblW w:w="4657" w:type="dxa"/>
        <w:tblInd w:w="4684" w:type="dxa"/>
        <w:tblLook w:val="04A0" w:firstRow="1" w:lastRow="0" w:firstColumn="1" w:lastColumn="0" w:noHBand="0" w:noVBand="1"/>
      </w:tblPr>
      <w:tblGrid>
        <w:gridCol w:w="4657"/>
      </w:tblGrid>
      <w:tr w:rsidR="009F0E9D" w:rsidRPr="000C4F53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EE69C1" w:rsidRDefault="00EE69C1" w:rsidP="00EE69C1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Додаток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9F0E9D" w:rsidRPr="00EE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E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Сумської міської ради від</w:t>
            </w:r>
            <w:r w:rsidRPr="00EE69C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27 жовтня 2021 року    № 2222 - МР</w:t>
            </w:r>
            <w:r w:rsidRPr="00EE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створення Комунального закладу «Позаміський дитячий заклад оздоровлення та відпочинку «Суми» Сумської міської ради»</w:t>
            </w:r>
          </w:p>
          <w:p w:rsidR="000C4F53" w:rsidRPr="00EE69C1" w:rsidRDefault="000C4F53" w:rsidP="00EE69C1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21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B21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 січня 2022 року № 2724-МР</w:t>
            </w:r>
          </w:p>
          <w:p w:rsidR="009F0E9D" w:rsidRPr="000C4083" w:rsidRDefault="009F0E9D" w:rsidP="0091085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E9D" w:rsidRDefault="009F0E9D" w:rsidP="001514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3EB" w:rsidRPr="000C4F53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D13EB" w:rsidRDefault="004D13EB" w:rsidP="000C4083">
            <w:pPr>
              <w:rPr>
                <w:lang w:val="uk-UA"/>
              </w:rPr>
            </w:pPr>
          </w:p>
        </w:tc>
      </w:tr>
    </w:tbl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Pr="00D602E0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A6B99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9F0E9D" w:rsidRDefault="009F0E9D" w:rsidP="009F0E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  <w:t>Статут</w:t>
      </w:r>
    </w:p>
    <w:p w:rsidR="00EC67FC" w:rsidRDefault="00A27305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Комунального закладу «Позаміський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C253E0">
        <w:rPr>
          <w:rFonts w:ascii="Times New Roman" w:hAnsi="Times New Roman" w:cs="Times New Roman"/>
          <w:b/>
          <w:sz w:val="36"/>
          <w:szCs w:val="32"/>
          <w:lang w:val="uk-UA"/>
        </w:rPr>
        <w:t xml:space="preserve">дитячий 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>заклад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982A10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оздоровлення та відпочинку 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>«</w:t>
      </w:r>
      <w:r w:rsidR="00F1028E" w:rsidRPr="00A062F2">
        <w:rPr>
          <w:rFonts w:ascii="Times New Roman" w:hAnsi="Times New Roman" w:cs="Times New Roman"/>
          <w:b/>
          <w:color w:val="000000" w:themeColor="text1"/>
          <w:sz w:val="36"/>
          <w:szCs w:val="32"/>
          <w:lang w:val="uk-UA"/>
        </w:rPr>
        <w:t>Суми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» </w:t>
      </w:r>
    </w:p>
    <w:p w:rsidR="009F0E9D" w:rsidRPr="009F0E9D" w:rsidRDefault="009F0E9D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Сумської міської ради </w:t>
      </w:r>
    </w:p>
    <w:p w:rsidR="009F0E9D" w:rsidRDefault="009F0E9D" w:rsidP="009F0E9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83333" w:rsidRPr="000B3258" w:rsidRDefault="00883333" w:rsidP="009F0E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D602E0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0A6B99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69C1" w:rsidRDefault="00EE69C1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C6FC1" w:rsidRDefault="009F0E9D" w:rsidP="008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110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E6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EE69C1" w:rsidRPr="009F0E9D" w:rsidRDefault="008C6FC1" w:rsidP="000C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Суми</w:t>
      </w:r>
    </w:p>
    <w:p w:rsidR="009F0E9D" w:rsidRPr="006F2C75" w:rsidRDefault="009F0E9D" w:rsidP="00172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D14C7C" w:rsidRPr="006F2C75"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</w:p>
    <w:p w:rsidR="009F0E9D" w:rsidRPr="001D4A8A" w:rsidRDefault="00F95BDE" w:rsidP="001D4A8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 w:rsidRPr="00A27305">
        <w:rPr>
          <w:rFonts w:ascii="Times New Roman" w:hAnsi="Times New Roman" w:cs="Times New Roman"/>
          <w:sz w:val="28"/>
          <w:szCs w:val="28"/>
          <w:lang w:val="uk-UA"/>
        </w:rPr>
        <w:t>Позаміський</w:t>
      </w:r>
      <w:r w:rsidR="00945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="007113C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9F0E9D" w:rsidRPr="00945CE9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78392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(далі - Заклад) </w:t>
      </w:r>
      <w:r w:rsidR="001D4A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40900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позаміським дитячим закладом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>, призначений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для оздоровлення, відпочинку та розвитку дітей. Знаходиться у комунальній власності Сумської 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9F0E9D" w:rsidRPr="006F2C75" w:rsidRDefault="009F0E9D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Закладу українською мовою – </w:t>
      </w:r>
      <w:r w:rsidR="00F95BDE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>
        <w:rPr>
          <w:rFonts w:ascii="Times New Roman" w:hAnsi="Times New Roman" w:cs="Times New Roman"/>
          <w:sz w:val="28"/>
          <w:szCs w:val="28"/>
          <w:lang w:val="uk-UA"/>
        </w:rPr>
        <w:t xml:space="preserve">Позаміський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17208C" w:rsidRPr="00C253E0" w:rsidRDefault="009F0E9D" w:rsidP="00EC67F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2F76D1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орочене найменування Закладу – </w:t>
      </w:r>
      <w:r w:rsidR="00F95BDE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КЗ 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C253E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A021ED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ЗОВ 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1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СМР.</w:t>
      </w:r>
    </w:p>
    <w:p w:rsidR="009F0E9D" w:rsidRPr="001D4A8A" w:rsidRDefault="009F0E9D" w:rsidP="001720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Закладу: 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40010, м. Суми, вул. Народна, 58, </w:t>
      </w:r>
      <w:hyperlink r:id="rId5" w:history="1"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dotsumy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D14C7C" w:rsidRPr="006F2C75" w:rsidRDefault="00D14C7C" w:rsidP="0017208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Закладу є Сумська міська рада (далі - Засновник). Засновник самостійно або через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58B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і науки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(далі – уповноважений орган) здійснює фінансування Закладу, </w:t>
      </w:r>
      <w:r w:rsidR="0017208C" w:rsidRPr="006F2C75">
        <w:rPr>
          <w:rFonts w:ascii="Times New Roman" w:hAnsi="Times New Roman" w:cs="Times New Roman"/>
          <w:sz w:val="28"/>
          <w:szCs w:val="28"/>
          <w:lang w:val="uk-UA"/>
        </w:rPr>
        <w:t>забезпечує його функціонування, комплектування інвентарем, технічним та іншим обладнанням відповідно до державних соціальних стандартів оздоровлення та відпочинку дітей.</w:t>
      </w:r>
    </w:p>
    <w:p w:rsidR="00D14C7C" w:rsidRDefault="00D14C7C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є юридичною особою з дня його державної реєстрації, діяльність якого підпорядкована уповноваженому органу 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883333" w:rsidRPr="00D72E76" w:rsidRDefault="00C253E0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 є</w:t>
      </w:r>
      <w:r w:rsidR="00883333" w:rsidRPr="00D72E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0F6" w:rsidRPr="00C563E8" w:rsidRDefault="009F0E9D" w:rsidP="00C563E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>надання послуг з оздоровлення та відпочинку дітей відповідно до д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>ержавних соціальних стандартів;</w:t>
      </w:r>
    </w:p>
    <w:p w:rsidR="003710F6" w:rsidRDefault="003710F6" w:rsidP="008833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інших видів відпочинку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, оздоровлення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та розваг.</w:t>
      </w:r>
    </w:p>
    <w:p w:rsidR="00C27CC4" w:rsidRPr="00A062F2" w:rsidRDefault="00C27CC4" w:rsidP="00C27C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функціонувати протягом року в залежності від результату проведеної державної атестації, матеріально-технічної бази, що відповідає санітарно-гігієнічним нормам, кадрового і методичного забезпечення, організації та проведення </w:t>
      </w:r>
      <w:proofErr w:type="spellStart"/>
      <w:r w:rsidRPr="00A062F2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A062F2">
        <w:rPr>
          <w:rFonts w:ascii="Times New Roman" w:hAnsi="Times New Roman" w:cs="Times New Roman"/>
          <w:sz w:val="28"/>
          <w:szCs w:val="28"/>
          <w:lang w:val="uk-UA"/>
        </w:rPr>
        <w:t>-виховного процесу, організації дозвілля та медичного обслуговування.</w:t>
      </w:r>
    </w:p>
    <w:p w:rsidR="001E0BD2" w:rsidRPr="003C2397" w:rsidRDefault="009F0E9D" w:rsidP="003C239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 у своїй діяльності керується Конституцією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України, актами Президента України та Кабінету Міністрів України, іншими нормативно-правовими актами, Типовим Положенням про дитячий заклад оздоровлення та відпочинку, затвердженим постановою Кабінету Міністрів України від 28 квітня 2009 року №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422, 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>рішеннями місцевих органів виконавчої влади та органів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цим статутом та іншими нормативними актами.</w:t>
      </w:r>
    </w:p>
    <w:p w:rsidR="00836DB2" w:rsidRPr="006F2C75" w:rsidRDefault="00D14C7C" w:rsidP="004E685F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Організаційно-правові засади діяльності</w:t>
      </w:r>
      <w:r w:rsidR="0017208C"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</w:p>
    <w:p w:rsidR="00D14C7C" w:rsidRPr="006F2C75" w:rsidRDefault="00D14C7C" w:rsidP="004E68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2.1. Заклад діє на основі статуту, який затвердж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56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63E8" w:rsidRDefault="00D14C7C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Метою та предметом діяльності закладу є забезпечення реалізації прав кожної дитини на відпочинок, оздоровлення, забезпечення змістовного дозвілля, задоволення інтересів і духовних запитів відповідно до індивідуальних потреб та державних соціальних стандартів оздоровлення та відпочинку дітей.</w:t>
      </w:r>
    </w:p>
    <w:p w:rsidR="005A35BD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>У  З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акладі  період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зміни становить не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менш  як  21  день,  протягом  якого  ди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тина  отримує  послуги з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відпочинку, а період відпочинкової зміни становить не менш як 14 днів. </w:t>
      </w:r>
    </w:p>
    <w:p w:rsidR="0017208C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Заклад приймає на оздоровлення та відпочинок дітей віком від 7 до 18 років, які перебувають у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 самостійно. Приймання дітей до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з урахуванням віку та стану здоров'я дитини. </w:t>
      </w:r>
    </w:p>
    <w:p w:rsidR="001375E9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Заклад розрахований на 230 ліжок.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Заклад здійснює некомерційну діяльність, спрямовану на досягнення соціальних благ та інших результатів без мети отримання прибутку.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прийом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чинним законодавством.</w:t>
      </w:r>
    </w:p>
    <w:p w:rsidR="001375E9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Заклад може надавати послуги третім особам, що не пов’язані з оздоровленням дітей у літній період.</w:t>
      </w:r>
    </w:p>
    <w:p w:rsidR="005A35BD" w:rsidRPr="006F2C75" w:rsidRDefault="005A35BD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08C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прийому дітей до Закладу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3.1. До Закладу діти можуть прибувати з батьками або іншими законними представниками чи у складі груп з особами, які їх супроводжують.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3.2. Приймання дітей до Закладу здійснюється на підставі путівки та за наявності медичної довідки встановленого зразка, затвердженого Міністерством охорони здоров’я України.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3.3. Путівка до Закладу - це документ, який засвідчує право дитини на отримання послуг з оздоровлення та відпочинку, умови перебування в оздоровчому закладі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вартість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послуг з оздоровлення та відпочинку для однієї дитини.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3.4. З урахуванням віку та інтересів дітей у Закладі можуть створюватися групи (загони), наповнюваність яких визначається типовими штатними нормативами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санітарними правилами і нормами улаштування, утримання і організації режиму діяльності дитячих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оздоровчих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закладів.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-виховний процес та процес відпочинку у Закладі здійснюється з урахуванням індивідуальних можливостей, інтересів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дітей, їх віку, психофізичних особливостей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здоров'я.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3.6. Відрахування дитини з Закладу здійснюється за бажанням батьків або інших законних представників чи на підставі медичного висновку про стан здоров'я дитини, що унеможливлює її перебування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закладі. 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та/або грубого порушення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 вимог внутрішнього розпорядку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0C4083" w:rsidRPr="006F2C75" w:rsidRDefault="000C4083" w:rsidP="00137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3A2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Організація </w:t>
      </w:r>
      <w:proofErr w:type="spellStart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-виховного процесу та відпочинку, харчування та медичного обслуговування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4.1. Працівники Закладу відповідно до своїх функціональних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обов’язків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 збереження життя та здоров'я дітей, які перебувають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ньому.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4.2. Надання дітям та працівникам Закладу медичної допомоги на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дошпітальному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етапі, лікування здійснюється медичними </w:t>
      </w:r>
      <w:r w:rsidR="00CD03A2" w:rsidRPr="006F2C75">
        <w:rPr>
          <w:rFonts w:ascii="Times New Roman" w:hAnsi="Times New Roman" w:cs="Times New Roman"/>
          <w:sz w:val="28"/>
          <w:szCs w:val="28"/>
          <w:lang w:val="uk-UA"/>
        </w:rPr>
        <w:t>працівниками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Надання дітям та працівникам Закладу невідкладної медичної допомоги, зокрема стаціонарної, здійснюється територіальним лікувально-профілактичним закладом, закріпленим за Закладом.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4.3. Споруди, будівлі та інші приміщення Закладу повинні відповідати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санітарногігієнічним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нормам та вимогам пожежної безпеки. У кожному приміщенні на видному місці розміщується план евакуації у разі пожежі чи стихійного лиха, затверджений директором Закладу.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4.4. Заклад забезпечує збалансоване харчування дітей, необхідне для їх нормального росту і розвитку, із дотриманням вимог щодо якості та безпеки продукції, визначених нормативними документами.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4.5. Заклад може організовувати роботу гуртків, груп та інших творчих об'єд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нань за межами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у місцях, призначених для перебування дітей (спортивні бази, стадіони).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4.6. У Закладі створюються безпечні умови перебування дитини, забезпечується охорона її життя і здоров'я, особистого майна, надання медичної допомоги, страхування від нещасного випадку, виконання освітніх програм, організація змістовного дозвілля тощо.</w:t>
      </w:r>
    </w:p>
    <w:p w:rsidR="001E4FCF" w:rsidRPr="006F2C75" w:rsidRDefault="001E4FCF" w:rsidP="00F25D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524" w:rsidRPr="006F2C75" w:rsidRDefault="00D63524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5. Управління та кадрове забезпечення</w:t>
      </w:r>
    </w:p>
    <w:p w:rsidR="00195159" w:rsidRDefault="00D63524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982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5159" w:rsidRPr="006A1847">
        <w:rPr>
          <w:rFonts w:ascii="Times New Roman" w:hAnsi="Times New Roman" w:cs="Times New Roman"/>
          <w:sz w:val="28"/>
          <w:szCs w:val="28"/>
          <w:lang w:val="uk-UA"/>
        </w:rPr>
        <w:t>Заклад очолює директор, який призначається на посаду та звільн</w:t>
      </w:r>
      <w:r w:rsidR="00E771CA" w:rsidRPr="006A1847">
        <w:rPr>
          <w:rFonts w:ascii="Times New Roman" w:hAnsi="Times New Roman" w:cs="Times New Roman"/>
          <w:sz w:val="28"/>
          <w:szCs w:val="28"/>
          <w:lang w:val="uk-UA"/>
        </w:rPr>
        <w:t xml:space="preserve">яється </w:t>
      </w:r>
      <w:r w:rsidR="006A1847" w:rsidRPr="006A1847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:rsidR="00982A10" w:rsidRDefault="00EA3919" w:rsidP="006D4A0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82A10" w:rsidRPr="00F8679E">
        <w:rPr>
          <w:rFonts w:ascii="Times New Roman" w:hAnsi="Times New Roman" w:cs="Times New Roman"/>
          <w:sz w:val="28"/>
          <w:szCs w:val="28"/>
          <w:lang w:val="uk-UA"/>
        </w:rPr>
        <w:t>Основними вимогами до кандидатів  на  посаду  є  вища освіта (профілі: охорона здоров’я, освіта, спорт, культура) і стаж роботи з дітьми не менше ніж п’ять років.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n265"/>
      <w:bookmarkEnd w:id="0"/>
    </w:p>
    <w:p w:rsidR="00AD6D30" w:rsidRPr="00F8679E" w:rsidRDefault="00AD6D30" w:rsidP="006D4A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3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оплати праці, н</w:t>
      </w:r>
      <w:r w:rsidRPr="00B3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адання відпустки, нап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равлення у службове відрядження, заохочення </w:t>
      </w:r>
      <w:r w:rsidRPr="00B3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регулює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уповноважений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GoBack"/>
      <w:bookmarkEnd w:id="1"/>
    </w:p>
    <w:p w:rsidR="00393540" w:rsidRPr="00F8679E" w:rsidRDefault="00982A10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здійснює безпосереднє керівництво та контроль за діяльністю Закладу.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5.3. Директор Закладу: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затверджує календарний план роботи, режим дня та правила внутрішнього розпорядку для дітей та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організовує інструктаж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 з техніки безпеки, профілактики травматизму, запобігання нещасним випадкам з дітьми, дотримання санітарно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норм і правил, а також надання першої невідкладної допомоги; </w:t>
      </w:r>
    </w:p>
    <w:p w:rsidR="001E4FCF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санітарно-гігієнічних, протипожежних норм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правил техніки безпеки;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контроль за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-виховним процесом та процесом відпочинку, забезпечує створення належних умов для оздоровлення та відпочинку дітей;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майном </w:t>
      </w:r>
      <w:r w:rsidR="000B0EA3" w:rsidRPr="008B1D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27" w:rsidRPr="008B1DA7">
        <w:rPr>
          <w:rFonts w:ascii="Times New Roman" w:hAnsi="Times New Roman" w:cs="Times New Roman"/>
          <w:sz w:val="28"/>
          <w:szCs w:val="28"/>
          <w:lang w:val="uk-UA"/>
        </w:rPr>
        <w:t>розпоряджається</w:t>
      </w:r>
      <w:r w:rsidR="000D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коштами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акладу, укладає договори, відкриває рахунк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 xml:space="preserve">и в банках або органах Державної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казначейс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>ької служби України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представляє Заклад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1527" w:rsidRPr="006F2C75" w:rsidRDefault="000D1527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DA7">
        <w:rPr>
          <w:rFonts w:ascii="Times New Roman" w:hAnsi="Times New Roman" w:cs="Times New Roman"/>
          <w:sz w:val="28"/>
          <w:szCs w:val="28"/>
          <w:lang w:val="uk-UA"/>
        </w:rPr>
        <w:t>- видає довіреності на представництво інтересів Закладу у судових органах, перед юридичними та фізичними  особами;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звітує перед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діяльності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видає в межах своїх повноважень накази та розпорядження, організовує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їх виконання;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якість послуг, які надає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аклад, 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і здоров’я дітей, які перебувають у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акладі, відповідно до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норм 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2DB6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несе  відповідальність 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 неподання у строк,  визначений Законом України «Про оздоровлення та відпочинок дітей», або подання не в повному обсязі відомостей про майнові   об’єкти   оздоровлення   та   відпочинку   дітей,  якими користується  Заклад,  до  </w:t>
      </w:r>
    </w:p>
    <w:p w:rsidR="00D63524" w:rsidRPr="006F2C75" w:rsidRDefault="00F02CB9" w:rsidP="000C2D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соціальної політики України  для  внесення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 реєстру  майнових  об’єктів оздоровлення та відпочинку дітей.</w:t>
      </w:r>
      <w:r w:rsidR="00D63524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раціональний підбір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розстановку кадрів, затверджує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за погодженням із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Сумської міської ради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заходів заохочення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дисциплінарного впливу до працівників Закладу;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виконання покладених на Заклад завдань та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фінансово-господарської діяльності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акладу, відповідно до законодавства.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5.4. У Закладі утворюється педагогічна рада, яку очолює директор.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5.5. Педагогічна рада Закладу розробляє календарний план роботи, розглядає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питання щодо поліпшення роботи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акладу, аналізує роботу членів педагогічного колективу, підбиває підсумки оздоровчих, відпочинкових змін, приймає рішення про відрахування дітей із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за порушення вимог внутрішнього розпорядку.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5.6. Робота педагогічної ради пр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оводиться відповідно до потреб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Засідання педагогічної ради проводяться у разі потреби, але не рідше ніж один раз на зміну.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5.7. На посади педагогічних працівників приймаються особи, які мають педагогічну освіту.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5.8. Лікарі та медичні працівники, які направляються на роботу в Заклад, повинні мати відповідну кваліфікацію,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та бути атестованими відповідно до нормативів атестації медичних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стаж практичної роботи не менш як три роки.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5.9. Для роботи в Закладі в літній період та під час канікул можуть залучатися студенти педагогічних, медичних та інших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5.10. Під час оформлення на роботу працівники Закладу проходять інструктаж з техніки безпеки, профілактики травматизму, запобігання нещасним випадкам з дітьми.</w:t>
      </w:r>
    </w:p>
    <w:p w:rsidR="00186417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5.11. З кожним працівником Закладу укладається трудовий договір згідно із законодавством. Умови і розмір оплати праці працівників Закладу визначаються законодавством.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озмір оплати праці працівників Закладу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B6F" w:rsidRDefault="00357B6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6. Учасники процесу оздоровлення та відпочинку</w:t>
      </w:r>
    </w:p>
    <w:p w:rsidR="009921AA" w:rsidRPr="004E685F" w:rsidRDefault="006E187A" w:rsidP="000C2D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6.1. До учасників процесу оздоровлення та відпочинку дітей належать діти, їх батьки або інші законні представники, працівники Закладу,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представники підприємств, установ та організацій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Засновника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професійних спілок та інших об'єднань громадян.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6.2. Працівники Закладу мають право на: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внесення пропозицій щодо поліпшення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форм підвищення кваліфікації, необхідної для продовження трудової діяльності у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методичних об'єднань, нарад, зборів, інших органів самоврядування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у заходах, пов'язаних з організацією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педагогічно-обґрунтованих форм, методів, засобів роботи з дітьми;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соціальне та матеріальне заохочення за сумлінне виконання покладених обов'язків;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об'єднання у професійні спілки, участь у громадських організаціях, діяльність яких не заборонена законодавством.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6.3. Працівники Закладу зобов'язані: </w:t>
      </w:r>
    </w:p>
    <w:p w:rsidR="004E685F" w:rsidRDefault="004E685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та медичні працівники - перед початком роботи пройти спеціальну підготовку в порядку, встановленому чинним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під час прийняття на роботу подати документ про проходження обов'язкового медичного огляду, який дає право працювати з дітьми та медичну книжку встановленого зразка; </w:t>
      </w:r>
    </w:p>
    <w:p w:rsidR="004E685F" w:rsidRDefault="002464B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дотримуватися вимог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виконувати правила внутрішнього розпорядку та посадові обов'язки;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берегти життя та здоров'я дітей, захищати їх інтереси, пропагувати здоровий спосіб життя;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накази і розпорядження директора </w:t>
      </w:r>
      <w:r w:rsidR="00C335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6.4. Діти під час перебування у Закладі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прав і свобод, визначених Конвенцією ООН про права дитини, на охорону життя, здоров'я і власного майна, повагу до їх гідності, вільне висловлювання власних поглядів і переконань;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кваліфіковану медичну допомогу в разі захворювання або травмування;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обирати види дозвілля, участь в освітніх, оздоровчих про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грамах та програмах відпочинку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отримувати зазначені в путівці послуги з оздоровлен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ня та відпочинку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раціональне харчування; </w:t>
      </w:r>
    </w:p>
    <w:p w:rsidR="00515B86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управлінні 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акладом;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звертатися до адміністрації Закладу для отримання інформації стосовно побуту, харчування, медичної допомоги, змісту освітніх, оздоровчих програм та програм відпочинку; </w:t>
      </w:r>
    </w:p>
    <w:p w:rsidR="002464BC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виникнення конфліктної ситуації вимагати вжиття дієвих заходів, зокрема заміни вихователя.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Діти під час перебування у Закладі зобов'язані виконувати п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равила внутрішнього розпорядку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6.5. Батьки або інші законні представники дітей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ознайомитися із статутом Закладу, правилами перебування дитини у закладі, змістом освітніх, оздоровчих, медичних програм або програм відпочинку, в яких братиме участь дитина;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захищати права та законні інтереси дитини; </w:t>
      </w:r>
    </w:p>
    <w:p w:rsidR="009921AA" w:rsidRPr="004E685F" w:rsidRDefault="0006268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адміністрації Закладу,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утворених ними комісій, інших органів з питання поліпшення роботи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6.6. Батьки або інші законні представники дітей зобов'язані: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дитину на час перебування у Закладі необхідним одягом, взуттям, засобами гігієни;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з дитиною превентивну роботу із запобігання шкідливим звичкам;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проходження дитиною медичного обстеження;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подавати інформацію працівникам Закладу, особам, які супроводжують дітей, про індивідуальні особливості дитини;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відвідувати дитину в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та у строк, визначений у путівці, забрати її з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відшкодувати заподіяні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збитки внаслідок недисциплінованої поведінки дитини;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та у разі неможливості батьків або інших законних представників забрати дитину з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відшкодувати витрати,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понесені Закладом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на супроводження дитини до місця постійного проживання.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6.7. У Закладі може бути утворений орган громадського самоврядування, до складу якого входять представники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Сумсь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>кої міської ради, адміністраці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батьки та діти.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6.8. У Закладі можуть функціонувати методичні об'єднання, до складу яких входять учасники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 та спеціалісти певного професійного напряму. </w:t>
      </w:r>
    </w:p>
    <w:p w:rsidR="009921AA" w:rsidRPr="004E685F" w:rsidRDefault="009921A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Фінансово-господарська діяльність та матеріально-технічна база </w:t>
      </w:r>
    </w:p>
    <w:p w:rsidR="009921AA" w:rsidRPr="004E685F" w:rsidRDefault="006E187A" w:rsidP="00B450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7.1. Фінансування Закладу здійснюється за рахунок коштів бюджету </w:t>
      </w:r>
      <w:r w:rsidR="002F76D1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1979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джерел, не заборонених законодавством. </w:t>
      </w:r>
    </w:p>
    <w:p w:rsidR="004E685F" w:rsidRDefault="00B450E0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Заклад у процесі провадження фінансово-господарської діяльності має право: </w:t>
      </w:r>
    </w:p>
    <w:p w:rsidR="00361196" w:rsidRDefault="0043107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здійснювати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майном, яке закріплено за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чинного законодавства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розпоряджатися коштами, які надійшли на його рахунок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відповідно до напрямк</w:t>
      </w:r>
      <w:r w:rsidR="00B42E08" w:rsidRPr="008B1DA7">
        <w:rPr>
          <w:rFonts w:ascii="Times New Roman" w:hAnsi="Times New Roman" w:cs="Times New Roman"/>
          <w:sz w:val="28"/>
          <w:szCs w:val="28"/>
          <w:lang w:val="uk-UA"/>
        </w:rPr>
        <w:t>ів та мети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565FF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користуватися земельною ділянкою, на якій він розташований, розвивати та утримувати матеріально-технічну базу, відповідно до законодавства та власного статуту;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надавати платні послуги після отримання в установленом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у порядку відповідних ліцензій та відповідно до переліку затвердженого Кабінетом Міністрів України.</w:t>
      </w:r>
    </w:p>
    <w:p w:rsidR="00FA2E78" w:rsidRPr="00177BC3" w:rsidRDefault="006E187A" w:rsidP="00177BC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7EC0"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 Кошти, матеріальні цінності та нематеріальні активи, що надходять безкоштовно у вигляді безповоротної фінансової допомоги або добровільних пожертвувань юридичних і фізичних осіб, метою якого не є одержання прибутку, для здійснення освітньої, оздоровчої, спортивної, культурної діяльності, не вважаються прибутком і не оподатковуються податком на прибуток. </w:t>
      </w:r>
    </w:p>
    <w:p w:rsidR="002464BC" w:rsidRDefault="006E187A" w:rsidP="00FA2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 діловодст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ва та бухгалтерського обліку в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визначається чинним законодавством України.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Порядок підготовки Закладу до нового оздоровчого та відпочинкового періоду затверджується відповідно до чинного законодавства України.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 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не може бути об’єктом звернення стягнення за борговими зобов’язаннями та не може передаватися у заставу.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Майнові об’єкти оздоровлення та відпочинку дітей обов’язково вносяться до Державного реєстру майнових об’єктів оздоровлення та відпочинку дітей. </w:t>
      </w:r>
    </w:p>
    <w:p w:rsidR="00AD1A72" w:rsidRDefault="006E187A" w:rsidP="00AD1A7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8. Державний контроль за діяльністю</w:t>
      </w:r>
    </w:p>
    <w:p w:rsidR="005667BF" w:rsidRDefault="006E187A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контроль за діяльністю 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 України.</w:t>
      </w: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9. Міжнародне співробітництво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9.1. Заклад за наявності відповідної матеріально-технічної та методичної бази може брати участь у міжнародних заходах щодо оздоровлення та відпочинку дітей. </w:t>
      </w:r>
    </w:p>
    <w:p w:rsidR="004E685F" w:rsidRDefault="00AD1A72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Кошти, що надходять від надання послуг з оздоровлення та відпочинку дітям іноземних держав, використовуються Закладом згідно із законодавством. </w:t>
      </w:r>
    </w:p>
    <w:p w:rsidR="00FA2E78" w:rsidRDefault="00FA2E78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Заклад за згодою Засновника може укладати договори з іноземними юридичними і фізичними особами стосовно надання послуг з оздоровлення та відпочинку дітям іноземних держав.</w:t>
      </w:r>
    </w:p>
    <w:p w:rsidR="003D2A8A" w:rsidRPr="005667BF" w:rsidRDefault="003D2A8A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BF" w:rsidRPr="000E5445" w:rsidRDefault="005667BF" w:rsidP="000E54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445">
        <w:rPr>
          <w:rFonts w:ascii="Times New Roman" w:hAnsi="Times New Roman" w:cs="Times New Roman"/>
          <w:b/>
          <w:sz w:val="28"/>
          <w:szCs w:val="28"/>
          <w:lang w:val="uk-UA"/>
        </w:rPr>
        <w:t>Припинення діяльності Закладу</w:t>
      </w:r>
    </w:p>
    <w:p w:rsidR="000E5445" w:rsidRPr="000E5445" w:rsidRDefault="000E5445" w:rsidP="000E54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5BD" w:rsidRPr="00346868" w:rsidRDefault="005A35BD" w:rsidP="005A35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або ліквідація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333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з 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 влади, відповідно до законодавства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Рішення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реорганізацію або ліквідацію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приймає Засновник або суд у випадках, передбачених законом.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У випадку ре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права та обов’язки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переходять до правонаступників.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 реорганізації або ліквідації Закладу</w:t>
      </w: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Заклад вважається реорганізованим чи ліквідованим із дня внесення відповідних змін до Єдиного державного реєстру. </w:t>
      </w:r>
    </w:p>
    <w:p w:rsidR="003D2A8A" w:rsidRPr="00391DAD" w:rsidRDefault="005667BF" w:rsidP="00391D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37E12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Майно закладу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, що залишаютьс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у разі припинення діяльності З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у (у результаті його ліквідації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Сумської міської ради у відання відповідного виконавчого органу </w:t>
      </w:r>
      <w:r w:rsidR="001979D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515B86" w:rsidRDefault="00515B86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CF5" w:rsidRPr="003D2A8A" w:rsidRDefault="003D2A8A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0E5445">
        <w:rPr>
          <w:rFonts w:ascii="Times New Roman" w:hAnsi="Times New Roman" w:cs="Times New Roman"/>
          <w:b/>
          <w:sz w:val="28"/>
          <w:szCs w:val="28"/>
          <w:lang w:val="uk-UA"/>
        </w:rPr>
        <w:t>Чинність статуту та внесення змін до нього</w:t>
      </w:r>
    </w:p>
    <w:p w:rsidR="00151CF5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Статут набуває чинності після його реєстрації згідно з чинним законодавством.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У випадках змін чинного законодавства України, відповідні статті статуту підлягають змінам.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внесення змін застосовуються норми чинного законодавства.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статуту вносяться Засновником і потребують державної реєстрації у встановленому законодавством порядку.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11.3. Питання, що не врегульовані цим Статутом, розв’язуються у порядку, встановленому чинним законодавством України.</w:t>
      </w:r>
    </w:p>
    <w:p w:rsidR="003D2A8A" w:rsidRDefault="003D2A8A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>Олександр ЛИСЕНКО</w:t>
      </w: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6417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E5445">
        <w:rPr>
          <w:rFonts w:ascii="Times New Roman" w:hAnsi="Times New Roman" w:cs="Times New Roman"/>
          <w:sz w:val="24"/>
          <w:szCs w:val="24"/>
          <w:lang w:val="uk-UA"/>
        </w:rPr>
        <w:t>Антоніна ДАНИЛЬЧЕНКО</w:t>
      </w:r>
    </w:p>
    <w:p w:rsidR="006A0AC9" w:rsidRPr="00AD1A72" w:rsidRDefault="008B1DA7" w:rsidP="00AD1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F06C2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34EA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9921AA"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A0AC9" w:rsidRPr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8E1"/>
    <w:multiLevelType w:val="multilevel"/>
    <w:tmpl w:val="E7FAE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A6061"/>
    <w:multiLevelType w:val="multilevel"/>
    <w:tmpl w:val="A686DD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5"/>
    <w:rsid w:val="000451B6"/>
    <w:rsid w:val="00061D21"/>
    <w:rsid w:val="00062684"/>
    <w:rsid w:val="000B0EA3"/>
    <w:rsid w:val="000C2DB6"/>
    <w:rsid w:val="000C4083"/>
    <w:rsid w:val="000C4F53"/>
    <w:rsid w:val="000D1527"/>
    <w:rsid w:val="000E5445"/>
    <w:rsid w:val="00110E0E"/>
    <w:rsid w:val="00114E3D"/>
    <w:rsid w:val="001375E9"/>
    <w:rsid w:val="00147B5D"/>
    <w:rsid w:val="00151497"/>
    <w:rsid w:val="00151CF5"/>
    <w:rsid w:val="0017208C"/>
    <w:rsid w:val="00174471"/>
    <w:rsid w:val="00177BC3"/>
    <w:rsid w:val="00186417"/>
    <w:rsid w:val="00195159"/>
    <w:rsid w:val="001979DD"/>
    <w:rsid w:val="001B2E17"/>
    <w:rsid w:val="001D222E"/>
    <w:rsid w:val="001D4608"/>
    <w:rsid w:val="001D4A8A"/>
    <w:rsid w:val="001D56AF"/>
    <w:rsid w:val="001E0BD2"/>
    <w:rsid w:val="001E4FCF"/>
    <w:rsid w:val="001F72D8"/>
    <w:rsid w:val="002008B2"/>
    <w:rsid w:val="00224EC2"/>
    <w:rsid w:val="0024479A"/>
    <w:rsid w:val="002464BC"/>
    <w:rsid w:val="00280570"/>
    <w:rsid w:val="002F76D1"/>
    <w:rsid w:val="00346868"/>
    <w:rsid w:val="00352858"/>
    <w:rsid w:val="00357B6F"/>
    <w:rsid w:val="00361196"/>
    <w:rsid w:val="003710F6"/>
    <w:rsid w:val="00391DAD"/>
    <w:rsid w:val="00393540"/>
    <w:rsid w:val="003C2397"/>
    <w:rsid w:val="003D2A8A"/>
    <w:rsid w:val="0043107F"/>
    <w:rsid w:val="00455474"/>
    <w:rsid w:val="004565FF"/>
    <w:rsid w:val="00492167"/>
    <w:rsid w:val="00493BB5"/>
    <w:rsid w:val="004B7029"/>
    <w:rsid w:val="004D13EB"/>
    <w:rsid w:val="004E685F"/>
    <w:rsid w:val="00506077"/>
    <w:rsid w:val="00515B86"/>
    <w:rsid w:val="005171A3"/>
    <w:rsid w:val="00531757"/>
    <w:rsid w:val="005349CD"/>
    <w:rsid w:val="005667BF"/>
    <w:rsid w:val="005720D1"/>
    <w:rsid w:val="00587363"/>
    <w:rsid w:val="005A35BD"/>
    <w:rsid w:val="005C58B0"/>
    <w:rsid w:val="00602428"/>
    <w:rsid w:val="006A03D3"/>
    <w:rsid w:val="006A0AC9"/>
    <w:rsid w:val="006A1847"/>
    <w:rsid w:val="006B20E8"/>
    <w:rsid w:val="006D4A0C"/>
    <w:rsid w:val="006E187A"/>
    <w:rsid w:val="006F2C75"/>
    <w:rsid w:val="007113C5"/>
    <w:rsid w:val="00723D04"/>
    <w:rsid w:val="00756B40"/>
    <w:rsid w:val="00783925"/>
    <w:rsid w:val="00805E9D"/>
    <w:rsid w:val="00834EA7"/>
    <w:rsid w:val="00836DB2"/>
    <w:rsid w:val="00837E12"/>
    <w:rsid w:val="00841DA9"/>
    <w:rsid w:val="00854AF0"/>
    <w:rsid w:val="00867CB6"/>
    <w:rsid w:val="00872245"/>
    <w:rsid w:val="00883333"/>
    <w:rsid w:val="008A5035"/>
    <w:rsid w:val="008A6346"/>
    <w:rsid w:val="008A7EC0"/>
    <w:rsid w:val="008B1DA7"/>
    <w:rsid w:val="008C6FC1"/>
    <w:rsid w:val="008C7F58"/>
    <w:rsid w:val="00910855"/>
    <w:rsid w:val="00930E31"/>
    <w:rsid w:val="00945CE9"/>
    <w:rsid w:val="00982A10"/>
    <w:rsid w:val="0099092F"/>
    <w:rsid w:val="009921AA"/>
    <w:rsid w:val="009A7FD2"/>
    <w:rsid w:val="009F0E9D"/>
    <w:rsid w:val="00A021ED"/>
    <w:rsid w:val="00A062F2"/>
    <w:rsid w:val="00A11CDA"/>
    <w:rsid w:val="00A27305"/>
    <w:rsid w:val="00A572D3"/>
    <w:rsid w:val="00A62E6E"/>
    <w:rsid w:val="00A7584D"/>
    <w:rsid w:val="00A82986"/>
    <w:rsid w:val="00A84E1D"/>
    <w:rsid w:val="00AA79BC"/>
    <w:rsid w:val="00AD1A72"/>
    <w:rsid w:val="00AD24C4"/>
    <w:rsid w:val="00AD6D30"/>
    <w:rsid w:val="00B42E08"/>
    <w:rsid w:val="00B450E0"/>
    <w:rsid w:val="00B770AF"/>
    <w:rsid w:val="00C16956"/>
    <w:rsid w:val="00C253E0"/>
    <w:rsid w:val="00C27CC4"/>
    <w:rsid w:val="00C33594"/>
    <w:rsid w:val="00C563E8"/>
    <w:rsid w:val="00C64A81"/>
    <w:rsid w:val="00C75B4D"/>
    <w:rsid w:val="00C8433D"/>
    <w:rsid w:val="00CA5FC7"/>
    <w:rsid w:val="00CB70F8"/>
    <w:rsid w:val="00CD03A2"/>
    <w:rsid w:val="00D14C7C"/>
    <w:rsid w:val="00D36302"/>
    <w:rsid w:val="00D63524"/>
    <w:rsid w:val="00D72E76"/>
    <w:rsid w:val="00DB513B"/>
    <w:rsid w:val="00DE30E1"/>
    <w:rsid w:val="00E16D9A"/>
    <w:rsid w:val="00E771CA"/>
    <w:rsid w:val="00EA04DA"/>
    <w:rsid w:val="00EA3919"/>
    <w:rsid w:val="00EB218A"/>
    <w:rsid w:val="00EC67FC"/>
    <w:rsid w:val="00EE69C1"/>
    <w:rsid w:val="00F02CB9"/>
    <w:rsid w:val="00F06C22"/>
    <w:rsid w:val="00F1028E"/>
    <w:rsid w:val="00F25D29"/>
    <w:rsid w:val="00F3252F"/>
    <w:rsid w:val="00F40900"/>
    <w:rsid w:val="00F45E8B"/>
    <w:rsid w:val="00F54769"/>
    <w:rsid w:val="00F80D4B"/>
    <w:rsid w:val="00F84E92"/>
    <w:rsid w:val="00F8679E"/>
    <w:rsid w:val="00F95BDE"/>
    <w:rsid w:val="00FA2E78"/>
    <w:rsid w:val="00FD673C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265C"/>
  <w15:chartTrackingRefBased/>
  <w15:docId w15:val="{5CBF0174-CC1D-41F5-BB67-0DA9718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9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F0E9D"/>
    <w:pPr>
      <w:spacing w:after="0" w:line="240" w:lineRule="auto"/>
    </w:pPr>
  </w:style>
  <w:style w:type="character" w:customStyle="1" w:styleId="rvts0">
    <w:name w:val="rvts0"/>
    <w:basedOn w:val="a0"/>
    <w:rsid w:val="009F0E9D"/>
  </w:style>
  <w:style w:type="table" w:styleId="a5">
    <w:name w:val="Table Grid"/>
    <w:basedOn w:val="a1"/>
    <w:uiPriority w:val="59"/>
    <w:rsid w:val="009F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0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3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E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um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5</cp:revision>
  <cp:lastPrinted>2022-01-12T11:15:00Z</cp:lastPrinted>
  <dcterms:created xsi:type="dcterms:W3CDTF">2022-01-19T09:10:00Z</dcterms:created>
  <dcterms:modified xsi:type="dcterms:W3CDTF">2022-01-26T15:55:00Z</dcterms:modified>
</cp:coreProperties>
</file>