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0026E1" w:rsidTr="000026E1">
        <w:trPr>
          <w:trHeight w:val="1276"/>
          <w:jc w:val="center"/>
        </w:trPr>
        <w:tc>
          <w:tcPr>
            <w:tcW w:w="4516" w:type="dxa"/>
          </w:tcPr>
          <w:p w:rsidR="000026E1" w:rsidRPr="000B7FF8" w:rsidRDefault="000026E1" w:rsidP="000026E1">
            <w:pPr>
              <w:pStyle w:val="a3"/>
              <w:ind w:left="88" w:hanging="88"/>
              <w:rPr>
                <w:lang w:val="en-US"/>
              </w:rPr>
            </w:pPr>
            <w:r>
              <w:rPr>
                <w:lang w:val="en-US"/>
              </w:rPr>
              <w:t xml:space="preserve">  </w:t>
            </w:r>
          </w:p>
        </w:tc>
        <w:tc>
          <w:tcPr>
            <w:tcW w:w="1260" w:type="dxa"/>
          </w:tcPr>
          <w:p w:rsidR="000026E1" w:rsidRDefault="000026E1" w:rsidP="000026E1">
            <w:pPr>
              <w:pStyle w:val="a3"/>
              <w:jc w:val="center"/>
              <w:rPr>
                <w:sz w:val="12"/>
              </w:rPr>
            </w:pPr>
            <w:r>
              <w:rPr>
                <w:sz w:val="12"/>
                <w:lang w:val="ru-RU"/>
              </w:rPr>
              <w:drawing>
                <wp:anchor distT="0" distB="0" distL="114935" distR="114935" simplePos="0" relativeHeight="251659264" behindDoc="0" locked="0" layoutInCell="1" allowOverlap="1" wp14:anchorId="4439EA6C" wp14:editId="7CE30CF1">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0026E1" w:rsidRDefault="000026E1" w:rsidP="000026E1">
            <w:pPr>
              <w:pStyle w:val="a3"/>
              <w:jc w:val="both"/>
              <w:rPr>
                <w:sz w:val="28"/>
                <w:szCs w:val="28"/>
              </w:rPr>
            </w:pPr>
            <w:r>
              <w:rPr>
                <w:sz w:val="28"/>
                <w:szCs w:val="28"/>
              </w:rPr>
              <w:t xml:space="preserve">                                     </w:t>
            </w:r>
          </w:p>
          <w:p w:rsidR="000026E1" w:rsidRPr="001C2D43" w:rsidRDefault="000026E1" w:rsidP="000026E1">
            <w:pPr>
              <w:pStyle w:val="a3"/>
              <w:ind w:firstLine="1059"/>
              <w:rPr>
                <w:sz w:val="28"/>
                <w:szCs w:val="28"/>
              </w:rPr>
            </w:pPr>
          </w:p>
        </w:tc>
      </w:tr>
    </w:tbl>
    <w:p w:rsidR="000026E1" w:rsidRDefault="000026E1" w:rsidP="000026E1">
      <w:pPr>
        <w:jc w:val="center"/>
        <w:rPr>
          <w:sz w:val="28"/>
        </w:rPr>
      </w:pPr>
    </w:p>
    <w:p w:rsidR="000026E1" w:rsidRPr="00125084" w:rsidRDefault="000026E1" w:rsidP="000026E1">
      <w:pPr>
        <w:pStyle w:val="1"/>
        <w:jc w:val="center"/>
        <w:rPr>
          <w:b w:val="0"/>
          <w:sz w:val="36"/>
          <w:szCs w:val="36"/>
        </w:rPr>
      </w:pPr>
      <w:r w:rsidRPr="00125084">
        <w:rPr>
          <w:b w:val="0"/>
          <w:sz w:val="36"/>
          <w:szCs w:val="36"/>
        </w:rPr>
        <w:t>СУМСЬКА МІСЬКА РАДА</w:t>
      </w:r>
    </w:p>
    <w:p w:rsidR="000026E1" w:rsidRDefault="00BD4D4B" w:rsidP="000026E1">
      <w:pPr>
        <w:jc w:val="center"/>
        <w:rPr>
          <w:sz w:val="28"/>
          <w:szCs w:val="28"/>
          <w:lang w:val="uk-UA"/>
        </w:rPr>
      </w:pPr>
      <w:r>
        <w:rPr>
          <w:sz w:val="28"/>
          <w:szCs w:val="28"/>
          <w:lang w:val="en-US"/>
        </w:rPr>
        <w:t>VIII</w:t>
      </w:r>
      <w:r w:rsidRPr="00BD4D4B">
        <w:rPr>
          <w:sz w:val="28"/>
          <w:szCs w:val="28"/>
        </w:rPr>
        <w:t xml:space="preserve"> </w:t>
      </w:r>
      <w:r>
        <w:rPr>
          <w:sz w:val="28"/>
          <w:szCs w:val="28"/>
          <w:lang w:val="uk-UA"/>
        </w:rPr>
        <w:t xml:space="preserve">СКЛИКАННЯ </w:t>
      </w:r>
      <w:r>
        <w:rPr>
          <w:sz w:val="28"/>
          <w:szCs w:val="28"/>
          <w:lang w:val="en-US"/>
        </w:rPr>
        <w:t>XXXIV</w:t>
      </w:r>
      <w:r w:rsidRPr="00BD4D4B">
        <w:rPr>
          <w:sz w:val="28"/>
          <w:szCs w:val="28"/>
        </w:rPr>
        <w:t xml:space="preserve"> </w:t>
      </w:r>
      <w:r>
        <w:rPr>
          <w:sz w:val="28"/>
          <w:szCs w:val="28"/>
          <w:lang w:val="uk-UA"/>
        </w:rPr>
        <w:t xml:space="preserve">(позачергова) </w:t>
      </w:r>
      <w:r w:rsidR="000026E1">
        <w:rPr>
          <w:sz w:val="28"/>
          <w:szCs w:val="28"/>
          <w:lang w:val="uk-UA"/>
        </w:rPr>
        <w:t>СЕСІЯ</w:t>
      </w:r>
    </w:p>
    <w:p w:rsidR="000026E1" w:rsidRPr="007D6522" w:rsidRDefault="000026E1" w:rsidP="000026E1">
      <w:pPr>
        <w:pStyle w:val="2"/>
        <w:rPr>
          <w:sz w:val="32"/>
          <w:szCs w:val="32"/>
        </w:rPr>
      </w:pPr>
      <w:r w:rsidRPr="007D6522">
        <w:rPr>
          <w:sz w:val="32"/>
          <w:szCs w:val="32"/>
        </w:rPr>
        <w:t>РІШЕННЯ</w:t>
      </w:r>
    </w:p>
    <w:p w:rsidR="000026E1" w:rsidRDefault="000026E1" w:rsidP="000026E1">
      <w:pPr>
        <w:jc w:val="center"/>
        <w:rPr>
          <w:sz w:val="28"/>
          <w:szCs w:val="28"/>
          <w:lang w:val="uk-UA"/>
        </w:rPr>
      </w:pPr>
    </w:p>
    <w:tbl>
      <w:tblPr>
        <w:tblW w:w="0" w:type="auto"/>
        <w:tblLayout w:type="fixed"/>
        <w:tblLook w:val="01E0" w:firstRow="1" w:lastRow="1" w:firstColumn="1" w:lastColumn="1" w:noHBand="0" w:noVBand="0"/>
      </w:tblPr>
      <w:tblGrid>
        <w:gridCol w:w="4968"/>
      </w:tblGrid>
      <w:tr w:rsidR="000026E1" w:rsidTr="000026E1">
        <w:tc>
          <w:tcPr>
            <w:tcW w:w="4968" w:type="dxa"/>
          </w:tcPr>
          <w:p w:rsidR="000026E1" w:rsidRDefault="000026E1" w:rsidP="000026E1">
            <w:pPr>
              <w:rPr>
                <w:sz w:val="28"/>
                <w:lang w:val="uk-UA"/>
              </w:rPr>
            </w:pPr>
            <w:r>
              <w:rPr>
                <w:sz w:val="28"/>
                <w:lang w:val="uk-UA"/>
              </w:rPr>
              <w:t xml:space="preserve">від </w:t>
            </w:r>
            <w:r w:rsidR="00BD4D4B">
              <w:rPr>
                <w:sz w:val="28"/>
                <w:lang w:val="uk-UA"/>
              </w:rPr>
              <w:t xml:space="preserve">28 грудня 2022 року </w:t>
            </w:r>
            <w:r>
              <w:rPr>
                <w:sz w:val="27"/>
                <w:lang w:val="uk-UA"/>
              </w:rPr>
              <w:t xml:space="preserve">№ </w:t>
            </w:r>
            <w:r w:rsidR="00BD4D4B">
              <w:rPr>
                <w:sz w:val="27"/>
                <w:lang w:val="uk-UA"/>
              </w:rPr>
              <w:t>3375-МР</w:t>
            </w:r>
            <w:r>
              <w:rPr>
                <w:sz w:val="27"/>
                <w:lang w:val="uk-UA"/>
              </w:rPr>
              <w:t xml:space="preserve">                    </w:t>
            </w:r>
          </w:p>
        </w:tc>
      </w:tr>
      <w:tr w:rsidR="000026E1" w:rsidTr="000026E1">
        <w:trPr>
          <w:trHeight w:val="347"/>
        </w:trPr>
        <w:tc>
          <w:tcPr>
            <w:tcW w:w="4968" w:type="dxa"/>
          </w:tcPr>
          <w:p w:rsidR="000026E1" w:rsidRDefault="000026E1" w:rsidP="000026E1">
            <w:pPr>
              <w:pStyle w:val="7"/>
              <w:spacing w:line="360" w:lineRule="exact"/>
              <w:jc w:val="both"/>
              <w:rPr>
                <w:b w:val="0"/>
              </w:rPr>
            </w:pPr>
            <w:r>
              <w:rPr>
                <w:b w:val="0"/>
              </w:rPr>
              <w:t>м. Суми</w:t>
            </w:r>
          </w:p>
          <w:p w:rsidR="000026E1" w:rsidRDefault="000026E1" w:rsidP="000026E1">
            <w:pPr>
              <w:rPr>
                <w:lang w:val="uk-UA"/>
              </w:rPr>
            </w:pPr>
          </w:p>
        </w:tc>
      </w:tr>
      <w:tr w:rsidR="000026E1" w:rsidTr="000026E1">
        <w:trPr>
          <w:trHeight w:val="1309"/>
        </w:trPr>
        <w:tc>
          <w:tcPr>
            <w:tcW w:w="4968" w:type="dxa"/>
          </w:tcPr>
          <w:p w:rsidR="000026E1" w:rsidRPr="00411C27" w:rsidRDefault="000026E1" w:rsidP="000026E1">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p>
        </w:tc>
      </w:tr>
    </w:tbl>
    <w:p w:rsidR="000026E1" w:rsidRDefault="000026E1" w:rsidP="000026E1">
      <w:pPr>
        <w:ind w:firstLine="720"/>
        <w:jc w:val="both"/>
        <w:rPr>
          <w:sz w:val="28"/>
          <w:lang w:val="uk-UA"/>
        </w:rPr>
      </w:pPr>
    </w:p>
    <w:p w:rsidR="000026E1" w:rsidRPr="00ED302D" w:rsidRDefault="000026E1" w:rsidP="000026E1">
      <w:pPr>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0026E1" w:rsidRPr="000A5129" w:rsidRDefault="000026E1" w:rsidP="000026E1">
      <w:pPr>
        <w:jc w:val="both"/>
        <w:rPr>
          <w:b/>
          <w:sz w:val="28"/>
          <w:szCs w:val="28"/>
          <w:lang w:val="uk-UA"/>
        </w:rPr>
      </w:pPr>
    </w:p>
    <w:p w:rsidR="000026E1" w:rsidRDefault="000026E1" w:rsidP="000026E1">
      <w:pPr>
        <w:jc w:val="center"/>
        <w:rPr>
          <w:b/>
          <w:sz w:val="28"/>
          <w:lang w:val="uk-UA"/>
        </w:rPr>
      </w:pPr>
      <w:r>
        <w:rPr>
          <w:b/>
          <w:sz w:val="28"/>
          <w:lang w:val="uk-UA"/>
        </w:rPr>
        <w:t>ВИРІШИЛА:</w:t>
      </w:r>
    </w:p>
    <w:p w:rsidR="000026E1" w:rsidRPr="002F6BBC" w:rsidRDefault="000026E1" w:rsidP="000026E1">
      <w:pPr>
        <w:jc w:val="center"/>
        <w:rPr>
          <w:b/>
          <w:sz w:val="28"/>
          <w:szCs w:val="28"/>
          <w:lang w:val="uk-UA"/>
        </w:rPr>
      </w:pPr>
    </w:p>
    <w:p w:rsidR="000026E1" w:rsidRDefault="000026E1" w:rsidP="000026E1">
      <w:pPr>
        <w:tabs>
          <w:tab w:val="left" w:pos="0"/>
        </w:tabs>
        <w:jc w:val="both"/>
        <w:rPr>
          <w:sz w:val="28"/>
          <w:szCs w:val="28"/>
          <w:lang w:val="uk-UA"/>
        </w:rPr>
      </w:pPr>
      <w:r>
        <w:rPr>
          <w:sz w:val="28"/>
          <w:szCs w:val="28"/>
          <w:lang w:val="uk-UA"/>
        </w:rPr>
        <w:tab/>
      </w:r>
      <w:r w:rsidRPr="00ED302D">
        <w:rPr>
          <w:sz w:val="28"/>
          <w:szCs w:val="28"/>
          <w:lang w:val="uk-UA"/>
        </w:rPr>
        <w:t>1. Внести зміни до рішення Сумської місь</w:t>
      </w:r>
      <w:r>
        <w:rPr>
          <w:sz w:val="28"/>
          <w:szCs w:val="28"/>
          <w:lang w:val="uk-UA"/>
        </w:rPr>
        <w:t>кої ради від 14 грудня 2022</w:t>
      </w:r>
      <w:r w:rsidRPr="00ED302D">
        <w:rPr>
          <w:sz w:val="28"/>
          <w:szCs w:val="28"/>
          <w:lang w:val="uk-UA"/>
        </w:rPr>
        <w:t xml:space="preserve"> року </w:t>
      </w:r>
      <w:r>
        <w:rPr>
          <w:sz w:val="28"/>
          <w:szCs w:val="28"/>
          <w:lang w:val="uk-UA"/>
        </w:rPr>
        <w:t xml:space="preserve">             № 3325</w:t>
      </w:r>
      <w:r w:rsidRPr="00ED302D">
        <w:rPr>
          <w:sz w:val="28"/>
          <w:szCs w:val="28"/>
          <w:lang w:val="uk-UA"/>
        </w:rPr>
        <w:t>-МР «</w:t>
      </w:r>
      <w:r w:rsidRPr="00411C27">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w:t>
      </w:r>
      <w:r w:rsidRPr="00411C27">
        <w:rPr>
          <w:sz w:val="28"/>
          <w:szCs w:val="26"/>
          <w:lang w:val="uk-UA"/>
        </w:rPr>
        <w:lastRenderedPageBreak/>
        <w:t xml:space="preserve">територіальної громади, у проведенні заходів і робіт з територіальної оборони </w:t>
      </w:r>
      <w:r>
        <w:rPr>
          <w:sz w:val="28"/>
          <w:szCs w:val="26"/>
          <w:lang w:val="uk-UA"/>
        </w:rPr>
        <w:t>та мобілізаційної підготовки на 2023 рік</w:t>
      </w:r>
      <w:r>
        <w:rPr>
          <w:sz w:val="28"/>
          <w:szCs w:val="28"/>
          <w:lang w:val="uk-UA"/>
        </w:rPr>
        <w:t>», а саме:</w:t>
      </w:r>
    </w:p>
    <w:p w:rsidR="000026E1" w:rsidRPr="00ED302D" w:rsidRDefault="000026E1" w:rsidP="000026E1">
      <w:pPr>
        <w:tabs>
          <w:tab w:val="left" w:pos="0"/>
        </w:tabs>
        <w:jc w:val="both"/>
        <w:rPr>
          <w:color w:val="000000"/>
          <w:sz w:val="28"/>
          <w:szCs w:val="28"/>
          <w:lang w:val="uk-UA"/>
        </w:rPr>
      </w:pPr>
      <w:r>
        <w:rPr>
          <w:color w:val="000000"/>
          <w:sz w:val="28"/>
          <w:szCs w:val="28"/>
          <w:lang w:val="uk-UA"/>
        </w:rPr>
        <w:tab/>
        <w:t>1.1</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0026E1" w:rsidRPr="00ED302D" w:rsidRDefault="000026E1" w:rsidP="000026E1">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0026E1" w:rsidRPr="00ED302D" w:rsidRDefault="000026E1" w:rsidP="000026E1">
      <w:pPr>
        <w:pStyle w:val="a5"/>
        <w:widowControl/>
        <w:autoSpaceDE/>
        <w:autoSpaceDN/>
        <w:adjustRightInd/>
        <w:ind w:left="88" w:hanging="88"/>
        <w:rPr>
          <w:szCs w:val="28"/>
        </w:rPr>
      </w:pPr>
    </w:p>
    <w:p w:rsidR="000026E1" w:rsidRDefault="000026E1" w:rsidP="000026E1">
      <w:pPr>
        <w:pStyle w:val="a5"/>
        <w:widowControl/>
        <w:autoSpaceDE/>
        <w:autoSpaceDN/>
        <w:adjustRightInd/>
        <w:rPr>
          <w:szCs w:val="28"/>
        </w:rPr>
      </w:pPr>
    </w:p>
    <w:p w:rsidR="000026E1" w:rsidRPr="00076327" w:rsidRDefault="000026E1" w:rsidP="000026E1">
      <w:pPr>
        <w:pStyle w:val="a5"/>
        <w:widowControl/>
        <w:autoSpaceDE/>
        <w:autoSpaceDN/>
        <w:adjustRightInd/>
        <w:rPr>
          <w:sz w:val="27"/>
          <w:szCs w:val="27"/>
        </w:rPr>
      </w:pPr>
    </w:p>
    <w:p w:rsidR="000026E1" w:rsidRDefault="000026E1" w:rsidP="000026E1">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0026E1" w:rsidRDefault="000026E1" w:rsidP="000026E1">
      <w:pPr>
        <w:pStyle w:val="a5"/>
        <w:widowControl/>
        <w:autoSpaceDE/>
        <w:autoSpaceDN/>
        <w:adjustRightInd/>
        <w:rPr>
          <w:szCs w:val="28"/>
        </w:rPr>
      </w:pPr>
    </w:p>
    <w:p w:rsidR="000026E1" w:rsidRDefault="000026E1" w:rsidP="000026E1">
      <w:pPr>
        <w:pStyle w:val="a5"/>
        <w:widowControl/>
        <w:autoSpaceDE/>
        <w:autoSpaceDN/>
        <w:adjustRightInd/>
        <w:rPr>
          <w:szCs w:val="28"/>
        </w:rPr>
      </w:pPr>
    </w:p>
    <w:p w:rsidR="000026E1" w:rsidRDefault="000026E1" w:rsidP="000026E1">
      <w:pPr>
        <w:tabs>
          <w:tab w:val="left" w:pos="0"/>
        </w:tabs>
        <w:suppressAutoHyphens/>
        <w:ind w:left="-48" w:firstLine="48"/>
        <w:rPr>
          <w:color w:val="000000"/>
          <w:lang w:val="uk-UA"/>
        </w:rPr>
      </w:pPr>
      <w:r>
        <w:rPr>
          <w:color w:val="000000"/>
          <w:lang w:val="uk-UA"/>
        </w:rPr>
        <w:t>Виконавець: Кононенко С.В.</w:t>
      </w:r>
    </w:p>
    <w:p w:rsidR="000026E1" w:rsidRPr="002F6802" w:rsidRDefault="000026E1" w:rsidP="000026E1">
      <w:pPr>
        <w:tabs>
          <w:tab w:val="left" w:pos="0"/>
        </w:tabs>
        <w:suppressAutoHyphens/>
        <w:ind w:left="-48" w:firstLine="48"/>
        <w:rPr>
          <w:color w:val="000000"/>
          <w:lang w:val="uk-UA"/>
        </w:rPr>
      </w:pPr>
      <w:r>
        <w:rPr>
          <w:color w:val="000000"/>
          <w:lang w:val="uk-UA"/>
        </w:rPr>
        <w:tab/>
        <w:t xml:space="preserve">         ______________</w:t>
      </w:r>
    </w:p>
    <w:p w:rsidR="000026E1" w:rsidRDefault="000026E1" w:rsidP="000026E1">
      <w:pPr>
        <w:pStyle w:val="a5"/>
        <w:widowControl/>
        <w:autoSpaceDE/>
        <w:autoSpaceDN/>
        <w:adjustRightInd/>
        <w:rPr>
          <w:szCs w:val="28"/>
        </w:rPr>
      </w:pPr>
    </w:p>
    <w:p w:rsidR="000026E1" w:rsidRDefault="000026E1" w:rsidP="000026E1">
      <w:pPr>
        <w:pStyle w:val="a5"/>
        <w:widowControl/>
        <w:autoSpaceDE/>
        <w:autoSpaceDN/>
        <w:adjustRightInd/>
        <w:rPr>
          <w:szCs w:val="28"/>
        </w:rPr>
      </w:pPr>
    </w:p>
    <w:p w:rsidR="000026E1" w:rsidRDefault="000026E1" w:rsidP="000026E1">
      <w:pPr>
        <w:rPr>
          <w:lang w:val="uk-UA"/>
        </w:rPr>
      </w:pPr>
    </w:p>
    <w:p w:rsidR="000026E1" w:rsidRDefault="000026E1" w:rsidP="000026E1">
      <w:pPr>
        <w:rPr>
          <w:lang w:val="uk-UA"/>
        </w:rPr>
      </w:pPr>
    </w:p>
    <w:p w:rsidR="000026E1" w:rsidRDefault="000026E1" w:rsidP="000026E1">
      <w:pP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jc w:val="center"/>
        <w:rPr>
          <w:lang w:val="uk-UA"/>
        </w:rPr>
      </w:pPr>
    </w:p>
    <w:p w:rsidR="000026E1" w:rsidRDefault="000026E1" w:rsidP="000026E1">
      <w:pPr>
        <w:ind w:left="4248" w:firstLine="708"/>
        <w:rPr>
          <w:color w:val="000000"/>
          <w:szCs w:val="28"/>
          <w:lang w:val="uk-UA"/>
        </w:rPr>
      </w:pPr>
    </w:p>
    <w:p w:rsidR="000026E1" w:rsidRPr="00D14466" w:rsidRDefault="000026E1" w:rsidP="000026E1">
      <w:pPr>
        <w:rPr>
          <w:b/>
          <w:sz w:val="28"/>
          <w:szCs w:val="32"/>
          <w:lang w:val="uk-UA"/>
        </w:rPr>
      </w:pPr>
      <w:r>
        <w:rPr>
          <w:color w:val="000000"/>
          <w:szCs w:val="28"/>
          <w:lang w:val="uk-UA"/>
        </w:rPr>
        <w:t xml:space="preserve">                                                                                </w:t>
      </w:r>
      <w:r>
        <w:rPr>
          <w:color w:val="000000"/>
          <w:szCs w:val="28"/>
          <w:lang w:val="uk-UA"/>
        </w:rPr>
        <w:tab/>
      </w:r>
      <w:r>
        <w:rPr>
          <w:color w:val="000000"/>
          <w:szCs w:val="28"/>
          <w:lang w:val="uk-UA"/>
        </w:rPr>
        <w:tab/>
      </w:r>
    </w:p>
    <w:p w:rsidR="000026E1" w:rsidRPr="00D14466" w:rsidRDefault="000026E1" w:rsidP="000026E1">
      <w:pPr>
        <w:ind w:left="7080" w:hanging="7260"/>
        <w:jc w:val="both"/>
        <w:rPr>
          <w:lang w:val="uk-UA"/>
        </w:rPr>
      </w:pPr>
      <w:r w:rsidRPr="00D14466">
        <w:rPr>
          <w:sz w:val="28"/>
          <w:lang w:val="uk-UA"/>
        </w:rPr>
        <w:t xml:space="preserve">                                                                            </w:t>
      </w: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Default="000026E1" w:rsidP="000026E1">
      <w:pPr>
        <w:jc w:val="both"/>
        <w:rPr>
          <w:b/>
          <w:sz w:val="28"/>
          <w:lang w:val="uk-UA"/>
        </w:rPr>
      </w:pPr>
    </w:p>
    <w:p w:rsidR="000026E1" w:rsidRPr="00D65A92" w:rsidRDefault="000026E1" w:rsidP="000026E1">
      <w:pPr>
        <w:rPr>
          <w:sz w:val="28"/>
          <w:lang w:val="uk-UA"/>
        </w:rPr>
        <w:sectPr w:rsidR="000026E1" w:rsidRPr="00D65A92" w:rsidSect="000026E1">
          <w:headerReference w:type="even" r:id="rId7"/>
          <w:pgSz w:w="11907" w:h="16840" w:code="9"/>
          <w:pgMar w:top="719" w:right="567" w:bottom="899" w:left="1701" w:header="720" w:footer="720" w:gutter="0"/>
          <w:cols w:space="60"/>
          <w:noEndnote/>
          <w:titlePg/>
        </w:sectPr>
      </w:pPr>
      <w:bookmarkStart w:id="0" w:name="_GoBack"/>
      <w:bookmarkEnd w:id="0"/>
    </w:p>
    <w:p w:rsidR="00A3458F" w:rsidRPr="00A3458F" w:rsidRDefault="00A3458F" w:rsidP="00E52CCA">
      <w:pPr>
        <w:pStyle w:val="1"/>
        <w:tabs>
          <w:tab w:val="left" w:pos="10080"/>
        </w:tabs>
        <w:ind w:left="0"/>
      </w:pPr>
    </w:p>
    <w:sectPr w:rsidR="00A3458F" w:rsidRPr="00A3458F" w:rsidSect="00E52CCA">
      <w:pgSz w:w="16840" w:h="11907" w:orient="landscape" w:code="9"/>
      <w:pgMar w:top="993" w:right="1134" w:bottom="567"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47" w:rsidRDefault="004F4347">
      <w:r>
        <w:separator/>
      </w:r>
    </w:p>
  </w:endnote>
  <w:endnote w:type="continuationSeparator" w:id="0">
    <w:p w:rsidR="004F4347" w:rsidRDefault="004F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47" w:rsidRDefault="004F4347">
      <w:r>
        <w:separator/>
      </w:r>
    </w:p>
  </w:footnote>
  <w:footnote w:type="continuationSeparator" w:id="0">
    <w:p w:rsidR="004F4347" w:rsidRDefault="004F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E1" w:rsidRDefault="000026E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6</w:t>
    </w:r>
    <w:r>
      <w:rPr>
        <w:rStyle w:val="a7"/>
      </w:rPr>
      <w:fldChar w:fldCharType="end"/>
    </w:r>
  </w:p>
  <w:p w:rsidR="000026E1" w:rsidRDefault="000026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E1"/>
    <w:rsid w:val="000026E1"/>
    <w:rsid w:val="00272159"/>
    <w:rsid w:val="004F4347"/>
    <w:rsid w:val="00A3458F"/>
    <w:rsid w:val="00A55D60"/>
    <w:rsid w:val="00B6346B"/>
    <w:rsid w:val="00BD4D4B"/>
    <w:rsid w:val="00E52CCA"/>
    <w:rsid w:val="00FD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5A39"/>
  <w15:chartTrackingRefBased/>
  <w15:docId w15:val="{B0AAE7EA-DEED-407D-9D80-482D7A02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26E1"/>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0026E1"/>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0026E1"/>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0026E1"/>
    <w:pPr>
      <w:keepNext/>
      <w:jc w:val="center"/>
      <w:outlineLvl w:val="6"/>
    </w:pPr>
    <w:rPr>
      <w:b/>
      <w:sz w:val="28"/>
      <w:szCs w:val="20"/>
      <w:lang w:val="uk-UA"/>
    </w:rPr>
  </w:style>
  <w:style w:type="paragraph" w:styleId="8">
    <w:name w:val="heading 8"/>
    <w:basedOn w:val="a"/>
    <w:next w:val="a"/>
    <w:link w:val="80"/>
    <w:unhideWhenUsed/>
    <w:qFormat/>
    <w:rsid w:val="000026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6E1"/>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0026E1"/>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0026E1"/>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0026E1"/>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0026E1"/>
    <w:rPr>
      <w:rFonts w:asciiTheme="majorHAnsi" w:eastAsiaTheme="majorEastAsia" w:hAnsiTheme="majorHAnsi" w:cstheme="majorBidi"/>
      <w:color w:val="272727" w:themeColor="text1" w:themeTint="D8"/>
      <w:sz w:val="21"/>
      <w:szCs w:val="21"/>
      <w:lang w:eastAsia="ru-RU"/>
    </w:rPr>
  </w:style>
  <w:style w:type="paragraph" w:styleId="a3">
    <w:name w:val="header"/>
    <w:basedOn w:val="a"/>
    <w:link w:val="a4"/>
    <w:semiHidden/>
    <w:rsid w:val="000026E1"/>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0026E1"/>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0026E1"/>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0026E1"/>
    <w:rPr>
      <w:rFonts w:ascii="Times New Roman" w:eastAsia="Times New Roman" w:hAnsi="Times New Roman" w:cs="Times New Roman"/>
      <w:sz w:val="28"/>
      <w:szCs w:val="20"/>
      <w:lang w:val="uk-UA" w:eastAsia="ru-RU"/>
    </w:rPr>
  </w:style>
  <w:style w:type="character" w:styleId="a7">
    <w:name w:val="page number"/>
    <w:basedOn w:val="a0"/>
    <w:semiHidden/>
    <w:rsid w:val="000026E1"/>
  </w:style>
  <w:style w:type="table" w:styleId="a8">
    <w:name w:val="Table Grid"/>
    <w:basedOn w:val="a1"/>
    <w:rsid w:val="00BD4D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3458F"/>
  </w:style>
  <w:style w:type="paragraph" w:styleId="a9">
    <w:name w:val="Balloon Text"/>
    <w:basedOn w:val="a"/>
    <w:link w:val="aa"/>
    <w:uiPriority w:val="99"/>
    <w:semiHidden/>
    <w:unhideWhenUsed/>
    <w:rsid w:val="00A3458F"/>
    <w:rPr>
      <w:rFonts w:ascii="Segoe UI" w:hAnsi="Segoe UI" w:cs="Segoe UI"/>
      <w:sz w:val="18"/>
      <w:szCs w:val="18"/>
    </w:rPr>
  </w:style>
  <w:style w:type="character" w:customStyle="1" w:styleId="aa">
    <w:name w:val="Текст выноски Знак"/>
    <w:basedOn w:val="a0"/>
    <w:link w:val="a9"/>
    <w:uiPriority w:val="99"/>
    <w:semiHidden/>
    <w:rsid w:val="00A345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Тараповська Аліна Володимирівна</cp:lastModifiedBy>
  <cp:revision>5</cp:revision>
  <cp:lastPrinted>2022-12-29T13:45:00Z</cp:lastPrinted>
  <dcterms:created xsi:type="dcterms:W3CDTF">2022-12-28T13:29:00Z</dcterms:created>
  <dcterms:modified xsi:type="dcterms:W3CDTF">2023-02-22T11:07:00Z</dcterms:modified>
</cp:coreProperties>
</file>