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F6C27">
        <w:rPr>
          <w:sz w:val="28"/>
          <w:szCs w:val="28"/>
          <w:lang w:val="en-US"/>
        </w:rPr>
        <w:t>XLIX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F6C27" w:rsidRPr="00F659C7">
        <w:rPr>
          <w:sz w:val="28"/>
          <w:szCs w:val="28"/>
          <w:lang w:val="uk-UA"/>
        </w:rPr>
        <w:t xml:space="preserve">31 </w:t>
      </w:r>
      <w:r w:rsidR="002F6C27">
        <w:rPr>
          <w:sz w:val="28"/>
          <w:szCs w:val="28"/>
          <w:lang w:val="uk-UA"/>
        </w:rPr>
        <w:t>січня</w:t>
      </w:r>
      <w:r w:rsidR="002F6C27" w:rsidRPr="00F659C7">
        <w:rPr>
          <w:sz w:val="28"/>
          <w:szCs w:val="28"/>
          <w:lang w:val="uk-UA"/>
        </w:rPr>
        <w:t xml:space="preserve"> 2024</w:t>
      </w:r>
      <w:r w:rsidRPr="008134BB">
        <w:rPr>
          <w:sz w:val="28"/>
          <w:szCs w:val="28"/>
          <w:lang w:val="uk-UA"/>
        </w:rPr>
        <w:t xml:space="preserve"> року № </w:t>
      </w:r>
      <w:r w:rsidR="002F6C27">
        <w:rPr>
          <w:sz w:val="28"/>
          <w:szCs w:val="28"/>
          <w:lang w:val="uk-UA"/>
        </w:rPr>
        <w:t>4407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946C16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0D1F90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F467F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9865F3">
              <w:rPr>
                <w:sz w:val="28"/>
                <w:szCs w:val="28"/>
                <w:lang w:val="uk-UA"/>
              </w:rPr>
              <w:t>Будмонтаж</w:t>
            </w:r>
            <w:proofErr w:type="spellEnd"/>
            <w:r w:rsidR="009865F3">
              <w:rPr>
                <w:sz w:val="28"/>
                <w:szCs w:val="28"/>
                <w:lang w:val="uk-UA"/>
              </w:rPr>
              <w:t xml:space="preserve"> 19</w:t>
            </w:r>
            <w:r w:rsidR="00F467F1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0D1F90">
              <w:rPr>
                <w:sz w:val="28"/>
                <w:szCs w:val="28"/>
                <w:lang w:val="uk-UA"/>
              </w:rPr>
              <w:t>м. Суми,</w:t>
            </w:r>
            <w:r w:rsidR="000D1F90" w:rsidRPr="000D1F90">
              <w:rPr>
                <w:sz w:val="28"/>
                <w:szCs w:val="28"/>
              </w:rPr>
              <w:t>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946C16">
              <w:rPr>
                <w:sz w:val="28"/>
                <w:szCs w:val="28"/>
                <w:lang w:val="uk-UA"/>
              </w:rPr>
              <w:t xml:space="preserve">39/100 від </w:t>
            </w:r>
            <w:r w:rsidR="009865F3">
              <w:rPr>
                <w:sz w:val="28"/>
                <w:szCs w:val="28"/>
                <w:lang w:val="uk-UA"/>
              </w:rPr>
              <w:t>1,5243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C94DE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1512E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засідан</w:t>
      </w:r>
      <w:r w:rsidR="00540622">
        <w:rPr>
          <w:sz w:val="28"/>
          <w:szCs w:val="28"/>
          <w:lang w:val="uk-UA"/>
        </w:rPr>
        <w:t>ня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540622">
        <w:rPr>
          <w:sz w:val="28"/>
          <w:szCs w:val="28"/>
          <w:lang w:val="uk-UA"/>
        </w:rPr>
        <w:t xml:space="preserve"> (протокол від </w:t>
      </w:r>
      <w:r w:rsidR="00CB71AC">
        <w:rPr>
          <w:sz w:val="28"/>
          <w:szCs w:val="28"/>
          <w:lang w:val="uk-UA"/>
        </w:rPr>
        <w:t xml:space="preserve">31 жовтня </w:t>
      </w:r>
      <w:r w:rsidR="00540622">
        <w:rPr>
          <w:sz w:val="28"/>
          <w:szCs w:val="28"/>
          <w:lang w:val="uk-UA"/>
        </w:rPr>
        <w:t xml:space="preserve">2023 року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CB71AC">
        <w:rPr>
          <w:sz w:val="28"/>
          <w:szCs w:val="28"/>
          <w:lang w:val="uk-UA"/>
        </w:rPr>
        <w:t>72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="002F6C27">
        <w:rPr>
          <w:sz w:val="28"/>
          <w:szCs w:val="28"/>
          <w:lang w:val="uk-UA"/>
        </w:rPr>
        <w:t xml:space="preserve">                                 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1512E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9865F3">
        <w:rPr>
          <w:sz w:val="28"/>
          <w:szCs w:val="28"/>
          <w:lang w:val="uk-UA"/>
        </w:rPr>
        <w:t>Будмонтаж</w:t>
      </w:r>
      <w:proofErr w:type="spellEnd"/>
      <w:r w:rsidR="009865F3">
        <w:rPr>
          <w:sz w:val="28"/>
          <w:szCs w:val="28"/>
          <w:lang w:val="uk-UA"/>
        </w:rPr>
        <w:t xml:space="preserve"> 19</w:t>
      </w:r>
      <w:r w:rsidR="000151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C32FB" w:rsidRDefault="00BA6359" w:rsidP="00CC51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юридичній особі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</w:t>
      </w:r>
      <w:r w:rsidR="00AC32FB">
        <w:rPr>
          <w:sz w:val="28"/>
          <w:szCs w:val="28"/>
          <w:lang w:val="uk-UA"/>
        </w:rPr>
        <w:lastRenderedPageBreak/>
        <w:t>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540622" w:rsidRDefault="0054062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2F6C27" w:rsidRDefault="002F6C27" w:rsidP="002F6C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2F6C27" w:rsidRDefault="002F6C27" w:rsidP="002F6C27">
      <w:pPr>
        <w:jc w:val="both"/>
        <w:rPr>
          <w:sz w:val="28"/>
          <w:szCs w:val="28"/>
          <w:lang w:val="uk-UA"/>
        </w:rPr>
      </w:pPr>
    </w:p>
    <w:p w:rsidR="002F6C27" w:rsidRPr="00F23196" w:rsidRDefault="002F6C27" w:rsidP="002F6C27">
      <w:pPr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2F6C27" w:rsidRPr="008134BB" w:rsidRDefault="002F6C27" w:rsidP="002F6C27">
      <w:pPr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F659C7">
          <w:pgSz w:w="11906" w:h="16838"/>
          <w:pgMar w:top="709" w:right="567" w:bottom="212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A6359" w:rsidRPr="008134BB">
        <w:rPr>
          <w:sz w:val="28"/>
          <w:szCs w:val="28"/>
          <w:lang w:val="uk-UA"/>
        </w:rPr>
        <w:t xml:space="preserve">Про </w:t>
      </w:r>
      <w:r w:rsidR="00BA6359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BA6359">
        <w:rPr>
          <w:sz w:val="28"/>
          <w:szCs w:val="28"/>
          <w:lang w:val="uk-UA"/>
        </w:rPr>
        <w:t>Будмонтаж</w:t>
      </w:r>
      <w:proofErr w:type="spellEnd"/>
      <w:r w:rsidR="00BA6359">
        <w:rPr>
          <w:sz w:val="28"/>
          <w:szCs w:val="28"/>
          <w:lang w:val="uk-UA"/>
        </w:rPr>
        <w:t xml:space="preserve"> 19» земельної ділянки за </w:t>
      </w:r>
      <w:proofErr w:type="spellStart"/>
      <w:r w:rsidR="00BA6359">
        <w:rPr>
          <w:sz w:val="28"/>
          <w:szCs w:val="28"/>
          <w:lang w:val="uk-UA"/>
        </w:rPr>
        <w:t>адресою</w:t>
      </w:r>
      <w:proofErr w:type="spellEnd"/>
      <w:r w:rsidR="00BA6359">
        <w:rPr>
          <w:sz w:val="28"/>
          <w:szCs w:val="28"/>
          <w:lang w:val="uk-UA"/>
        </w:rPr>
        <w:t xml:space="preserve">: м. Суми, </w:t>
      </w:r>
      <w:r w:rsidR="000D1F90" w:rsidRPr="000D1F90">
        <w:rPr>
          <w:sz w:val="28"/>
          <w:szCs w:val="28"/>
        </w:rPr>
        <w:t>______</w:t>
      </w:r>
      <w:r w:rsidR="00BA6359">
        <w:rPr>
          <w:sz w:val="28"/>
          <w:szCs w:val="28"/>
          <w:lang w:val="uk-UA"/>
        </w:rPr>
        <w:t>площею</w:t>
      </w:r>
      <w:r w:rsidR="00C94DE0">
        <w:rPr>
          <w:sz w:val="28"/>
          <w:szCs w:val="28"/>
          <w:lang w:val="uk-UA"/>
        </w:rPr>
        <w:t xml:space="preserve"> 39/100 від </w:t>
      </w:r>
      <w:r w:rsidR="00BA6359">
        <w:rPr>
          <w:sz w:val="28"/>
          <w:szCs w:val="28"/>
          <w:lang w:val="uk-UA"/>
        </w:rPr>
        <w:t>1,5243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F6C27">
        <w:rPr>
          <w:sz w:val="28"/>
          <w:szCs w:val="28"/>
          <w:lang w:val="uk-UA"/>
        </w:rPr>
        <w:t>31 січня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2F6C27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2F6C27">
        <w:rPr>
          <w:sz w:val="28"/>
          <w:szCs w:val="28"/>
          <w:lang w:val="uk-UA"/>
        </w:rPr>
        <w:t xml:space="preserve"> 4407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E245E7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53" w:type="pct"/>
        <w:tblLayout w:type="fixed"/>
        <w:tblLook w:val="0000" w:firstRow="0" w:lastRow="0" w:firstColumn="0" w:lastColumn="0" w:noHBand="0" w:noVBand="0"/>
      </w:tblPr>
      <w:tblGrid>
        <w:gridCol w:w="525"/>
        <w:gridCol w:w="2303"/>
        <w:gridCol w:w="4679"/>
        <w:gridCol w:w="1701"/>
        <w:gridCol w:w="2411"/>
        <w:gridCol w:w="3300"/>
      </w:tblGrid>
      <w:tr w:rsidR="006B125B" w:rsidRPr="004F580C" w:rsidTr="00E93A94">
        <w:trPr>
          <w:cantSplit/>
          <w:trHeight w:val="241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E7" w:rsidRPr="00DB3632" w:rsidRDefault="00E245E7" w:rsidP="00E245E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245E7" w:rsidRPr="00DB3632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6B125B" w:rsidRPr="00862403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B125B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B125B" w:rsidRPr="00862403" w:rsidRDefault="006B125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B125B" w:rsidRPr="004F580C" w:rsidTr="00E93A94">
        <w:trPr>
          <w:cantSplit/>
          <w:trHeight w:val="32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B125B" w:rsidRPr="00446364" w:rsidTr="00E93A94">
        <w:trPr>
          <w:cantSplit/>
          <w:trHeight w:val="1751"/>
        </w:trPr>
        <w:tc>
          <w:tcPr>
            <w:tcW w:w="176" w:type="pct"/>
            <w:shd w:val="clear" w:color="auto" w:fill="auto"/>
          </w:tcPr>
          <w:p w:rsidR="006B125B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72" w:type="pct"/>
            <w:shd w:val="clear" w:color="auto" w:fill="auto"/>
          </w:tcPr>
          <w:p w:rsidR="006B125B" w:rsidRDefault="00E245E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="00BA6359">
              <w:rPr>
                <w:sz w:val="28"/>
                <w:szCs w:val="28"/>
                <w:lang w:val="uk-UA"/>
              </w:rPr>
              <w:t>Будмонтаж</w:t>
            </w:r>
            <w:proofErr w:type="spellEnd"/>
            <w:r w:rsidR="00BA6359">
              <w:rPr>
                <w:sz w:val="28"/>
                <w:szCs w:val="28"/>
                <w:lang w:val="uk-UA"/>
              </w:rPr>
              <w:t xml:space="preserve"> 19</w:t>
            </w:r>
            <w:r>
              <w:rPr>
                <w:sz w:val="28"/>
                <w:szCs w:val="28"/>
                <w:lang w:val="uk-UA"/>
              </w:rPr>
              <w:t>»</w:t>
            </w:r>
            <w:r w:rsidR="006B125B">
              <w:rPr>
                <w:sz w:val="28"/>
                <w:szCs w:val="28"/>
                <w:lang w:val="uk-UA"/>
              </w:rPr>
              <w:t>,</w:t>
            </w:r>
          </w:p>
          <w:p w:rsidR="006B125B" w:rsidRDefault="006B125B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6B125B" w:rsidRPr="005E59E5" w:rsidRDefault="006B125B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pct"/>
            <w:shd w:val="clear" w:color="auto" w:fill="auto"/>
          </w:tcPr>
          <w:p w:rsidR="006B125B" w:rsidRPr="00990BA1" w:rsidRDefault="006B125B" w:rsidP="00990BA1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70" w:type="pct"/>
            <w:shd w:val="clear" w:color="auto" w:fill="auto"/>
          </w:tcPr>
          <w:p w:rsidR="00C94DE0" w:rsidRDefault="00C94DE0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39/100 </w:t>
            </w:r>
          </w:p>
          <w:p w:rsidR="00C94DE0" w:rsidRDefault="00C94DE0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446364" w:rsidRDefault="00BA6359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1,5243 </w:t>
            </w:r>
          </w:p>
          <w:p w:rsidR="006B125B" w:rsidRDefault="00BA6359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B125B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08" w:type="pct"/>
            <w:shd w:val="clear" w:color="auto" w:fill="auto"/>
          </w:tcPr>
          <w:p w:rsidR="00B348D9" w:rsidRDefault="006B125B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46364">
              <w:rPr>
                <w:sz w:val="28"/>
                <w:szCs w:val="28"/>
                <w:lang w:val="uk-UA"/>
              </w:rPr>
              <w:t xml:space="preserve">промисловості, транспорту, </w:t>
            </w:r>
            <w:r w:rsidR="003E0F52">
              <w:rPr>
                <w:sz w:val="28"/>
                <w:szCs w:val="28"/>
                <w:lang w:val="uk-UA"/>
              </w:rPr>
              <w:t>електронних комунікацій</w:t>
            </w:r>
            <w:r w:rsidR="00446364">
              <w:rPr>
                <w:sz w:val="28"/>
                <w:szCs w:val="28"/>
                <w:lang w:val="uk-UA"/>
              </w:rPr>
              <w:t xml:space="preserve">, енергетики, оборони та </w:t>
            </w:r>
          </w:p>
          <w:p w:rsidR="006B125B" w:rsidRPr="000B674F" w:rsidRDefault="00446364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1106" w:type="pct"/>
            <w:shd w:val="clear" w:color="auto" w:fill="auto"/>
          </w:tcPr>
          <w:p w:rsidR="006B125B" w:rsidRDefault="00B348D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6B125B">
              <w:rPr>
                <w:sz w:val="28"/>
                <w:szCs w:val="28"/>
                <w:lang w:val="uk-UA"/>
              </w:rPr>
              <w:t>,0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97B56" w:rsidRPr="000778D7" w:rsidRDefault="00497B56" w:rsidP="00E93A94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734BB">
              <w:rPr>
                <w:sz w:val="28"/>
                <w:szCs w:val="28"/>
                <w:lang w:val="uk-UA"/>
              </w:rPr>
              <w:t>1,5</w:t>
            </w:r>
          </w:p>
          <w:p w:rsidR="00497B56" w:rsidRDefault="00497B56" w:rsidP="00E93A94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F659C7" w:rsidRDefault="00F659C7" w:rsidP="004E1687">
      <w:pPr>
        <w:ind w:left="-284" w:firstLine="851"/>
        <w:rPr>
          <w:sz w:val="28"/>
          <w:szCs w:val="28"/>
          <w:lang w:val="uk-UA"/>
        </w:rPr>
      </w:pPr>
    </w:p>
    <w:p w:rsidR="00F659C7" w:rsidRDefault="00F659C7" w:rsidP="004E1687">
      <w:pPr>
        <w:ind w:left="-284" w:firstLine="851"/>
        <w:rPr>
          <w:sz w:val="28"/>
          <w:szCs w:val="28"/>
          <w:lang w:val="uk-UA"/>
        </w:rPr>
      </w:pPr>
    </w:p>
    <w:p w:rsidR="002F6C27" w:rsidRDefault="002F6C27" w:rsidP="002F6C27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2F6C27" w:rsidRDefault="002F6C27" w:rsidP="002F6C27">
      <w:pPr>
        <w:jc w:val="both"/>
        <w:rPr>
          <w:sz w:val="28"/>
          <w:szCs w:val="28"/>
          <w:lang w:val="uk-UA"/>
        </w:rPr>
      </w:pPr>
    </w:p>
    <w:p w:rsidR="002F6C27" w:rsidRPr="00F23196" w:rsidRDefault="002F6C27" w:rsidP="002F6C2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2F6C27" w:rsidRPr="008134BB" w:rsidRDefault="002F6C27" w:rsidP="002F6C27">
      <w:pPr>
        <w:jc w:val="both"/>
        <w:rPr>
          <w:sz w:val="28"/>
          <w:szCs w:val="28"/>
          <w:lang w:val="uk-UA"/>
        </w:rPr>
      </w:pPr>
    </w:p>
    <w:p w:rsidR="00A54412" w:rsidRPr="00305AB3" w:rsidRDefault="00A54412" w:rsidP="002F6C27">
      <w:pPr>
        <w:ind w:left="-284" w:firstLine="851"/>
      </w:pPr>
    </w:p>
    <w:sectPr w:rsidR="00A54412" w:rsidRPr="00305AB3" w:rsidSect="00F659C7">
      <w:pgSz w:w="16838" w:h="11906" w:orient="landscape"/>
      <w:pgMar w:top="568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1F90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F6C27"/>
    <w:rsid w:val="00305AB3"/>
    <w:rsid w:val="00340947"/>
    <w:rsid w:val="00342D83"/>
    <w:rsid w:val="00346DCA"/>
    <w:rsid w:val="00372AF4"/>
    <w:rsid w:val="00386763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1CD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46C16"/>
    <w:rsid w:val="0095517A"/>
    <w:rsid w:val="00962D76"/>
    <w:rsid w:val="0096652F"/>
    <w:rsid w:val="009865F3"/>
    <w:rsid w:val="00990BA1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6359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4DE0"/>
    <w:rsid w:val="00C96C7F"/>
    <w:rsid w:val="00CB1976"/>
    <w:rsid w:val="00CB71AC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659C7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41D2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63BED-F9A1-43F5-B02C-F6AC23CD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2024-02-01T08:28:00Z</cp:lastPrinted>
  <dcterms:created xsi:type="dcterms:W3CDTF">2026-01-14T08:49:00Z</dcterms:created>
  <dcterms:modified xsi:type="dcterms:W3CDTF">2026-01-14T08:50:00Z</dcterms:modified>
</cp:coreProperties>
</file>