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305AB3" w:rsidP="0047441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910C52">
        <w:rPr>
          <w:sz w:val="28"/>
          <w:szCs w:val="28"/>
          <w:lang w:val="en-US"/>
        </w:rPr>
        <w:t>LI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910C52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474415">
        <w:rPr>
          <w:sz w:val="28"/>
          <w:szCs w:val="28"/>
          <w:lang w:val="uk-UA"/>
        </w:rPr>
        <w:t>4</w:t>
      </w:r>
      <w:r w:rsidR="00910C52">
        <w:rPr>
          <w:sz w:val="28"/>
          <w:szCs w:val="28"/>
          <w:lang w:val="uk-UA"/>
        </w:rPr>
        <w:t xml:space="preserve"> року </w:t>
      </w:r>
      <w:r w:rsidRPr="008134BB">
        <w:rPr>
          <w:sz w:val="28"/>
          <w:szCs w:val="28"/>
          <w:lang w:val="uk-UA"/>
        </w:rPr>
        <w:t xml:space="preserve">№ </w:t>
      </w:r>
      <w:r w:rsidR="00910C52">
        <w:rPr>
          <w:sz w:val="28"/>
          <w:szCs w:val="28"/>
          <w:lang w:val="uk-UA"/>
        </w:rPr>
        <w:t>4567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305AB3" w:rsidRPr="00556D0A" w:rsidTr="00BE6D34">
        <w:trPr>
          <w:trHeight w:val="113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6B538E" w:rsidRDefault="00311298" w:rsidP="00BE6D34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експертної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грошової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оцінки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земельної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ділянки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proofErr w:type="gramStart"/>
            <w:r>
              <w:rPr>
                <w:sz w:val="28"/>
                <w:szCs w:val="28"/>
              </w:rPr>
              <w:t>адресою</w:t>
            </w:r>
            <w:proofErr w:type="spellEnd"/>
            <w:r>
              <w:rPr>
                <w:sz w:val="28"/>
                <w:szCs w:val="28"/>
              </w:rPr>
              <w:t xml:space="preserve">:   </w:t>
            </w:r>
            <w:proofErr w:type="gramEnd"/>
            <w:r>
              <w:rPr>
                <w:sz w:val="28"/>
                <w:szCs w:val="28"/>
              </w:rPr>
              <w:t xml:space="preserve">         с. </w:t>
            </w:r>
            <w:proofErr w:type="spellStart"/>
            <w:r>
              <w:rPr>
                <w:sz w:val="28"/>
                <w:szCs w:val="28"/>
              </w:rPr>
              <w:t>Верхнє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Піщане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Парнянська</w:t>
            </w:r>
            <w:proofErr w:type="spellEnd"/>
            <w:r>
              <w:rPr>
                <w:sz w:val="28"/>
                <w:szCs w:val="28"/>
              </w:rPr>
              <w:t xml:space="preserve">, 9, на </w:t>
            </w:r>
            <w:proofErr w:type="spellStart"/>
            <w:r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Піщанського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старостинського</w:t>
            </w:r>
            <w:proofErr w:type="spellEnd"/>
            <w:r>
              <w:rPr>
                <w:sz w:val="28"/>
                <w:szCs w:val="28"/>
              </w:rPr>
              <w:t xml:space="preserve"> округу, </w:t>
            </w:r>
            <w:proofErr w:type="spellStart"/>
            <w:r>
              <w:rPr>
                <w:sz w:val="28"/>
                <w:szCs w:val="28"/>
              </w:rPr>
              <w:t>площею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E6D34">
              <w:rPr>
                <w:sz w:val="28"/>
                <w:szCs w:val="28"/>
                <w:lang w:val="uk-UA"/>
              </w:rPr>
              <w:t xml:space="preserve">                 </w:t>
            </w:r>
            <w:r>
              <w:rPr>
                <w:sz w:val="28"/>
                <w:szCs w:val="28"/>
              </w:rPr>
              <w:t>0,0993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311298" w:rsidRDefault="00311298" w:rsidP="0075714C">
      <w:pPr>
        <w:ind w:firstLine="567"/>
        <w:jc w:val="both"/>
        <w:rPr>
          <w:sz w:val="28"/>
          <w:szCs w:val="28"/>
          <w:lang w:val="uk-UA"/>
        </w:rPr>
      </w:pPr>
    </w:p>
    <w:p w:rsidR="00BE6D34" w:rsidRDefault="00BE6D34" w:rsidP="0075714C">
      <w:pPr>
        <w:ind w:firstLine="567"/>
        <w:jc w:val="both"/>
        <w:rPr>
          <w:sz w:val="28"/>
          <w:szCs w:val="28"/>
          <w:lang w:val="uk-UA"/>
        </w:rPr>
      </w:pPr>
    </w:p>
    <w:p w:rsidR="00796962" w:rsidRDefault="00311298" w:rsidP="00BE6D34">
      <w:pPr>
        <w:ind w:right="-1" w:firstLine="567"/>
        <w:jc w:val="both"/>
        <w:rPr>
          <w:sz w:val="28"/>
          <w:szCs w:val="28"/>
          <w:lang w:val="uk-UA"/>
        </w:rPr>
      </w:pPr>
      <w:r w:rsidRPr="00311298">
        <w:rPr>
          <w:sz w:val="28"/>
          <w:szCs w:val="28"/>
          <w:lang w:val="uk-UA"/>
        </w:rPr>
        <w:t>Розглянувши звернення громадянина щодо викупу земельної ділянки, відповідно</w:t>
      </w:r>
      <w:r w:rsidR="00BE6D34">
        <w:rPr>
          <w:sz w:val="28"/>
          <w:szCs w:val="28"/>
          <w:lang w:val="uk-UA"/>
        </w:rPr>
        <w:t xml:space="preserve"> до статей 12, 122,</w:t>
      </w:r>
      <w:r w:rsidRPr="00311298">
        <w:rPr>
          <w:sz w:val="28"/>
          <w:szCs w:val="28"/>
          <w:lang w:val="uk-UA"/>
        </w:rPr>
        <w:t xml:space="preserve"> 128 Земельного кодексу України,</w:t>
      </w:r>
      <w:r w:rsidR="00077295">
        <w:rPr>
          <w:sz w:val="28"/>
          <w:szCs w:val="28"/>
          <w:lang w:val="uk-UA"/>
        </w:rPr>
        <w:t xml:space="preserve"> абзацу другого </w:t>
      </w:r>
      <w:r w:rsidR="00077295" w:rsidRPr="009D1939">
        <w:rPr>
          <w:sz w:val="28"/>
          <w:szCs w:val="28"/>
          <w:lang w:val="uk-UA"/>
        </w:rPr>
        <w:t xml:space="preserve">частини </w:t>
      </w:r>
      <w:r w:rsidR="00077295">
        <w:rPr>
          <w:sz w:val="28"/>
          <w:szCs w:val="28"/>
          <w:lang w:val="uk-UA"/>
        </w:rPr>
        <w:t>четвертої</w:t>
      </w:r>
      <w:r w:rsidR="00077295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556D0A">
        <w:rPr>
          <w:sz w:val="28"/>
          <w:szCs w:val="28"/>
          <w:lang w:val="uk-UA"/>
        </w:rPr>
        <w:t xml:space="preserve">, </w:t>
      </w:r>
      <w:r w:rsidR="00556D0A" w:rsidRPr="00E96655">
        <w:rPr>
          <w:sz w:val="28"/>
          <w:szCs w:val="28"/>
          <w:lang w:val="uk-UA"/>
        </w:rPr>
        <w:t xml:space="preserve">враховуючи </w:t>
      </w:r>
      <w:r w:rsidR="00556D0A">
        <w:rPr>
          <w:sz w:val="28"/>
          <w:szCs w:val="28"/>
          <w:lang w:val="uk-UA"/>
        </w:rPr>
        <w:t>наказ Східного міжрегіонального управління Міністерства юстиції</w:t>
      </w:r>
      <w:r w:rsidR="00BE6D34">
        <w:rPr>
          <w:sz w:val="28"/>
          <w:szCs w:val="28"/>
          <w:lang w:val="uk-UA"/>
        </w:rPr>
        <w:t xml:space="preserve"> України</w:t>
      </w:r>
      <w:r w:rsidR="00556D0A">
        <w:rPr>
          <w:sz w:val="28"/>
          <w:szCs w:val="28"/>
          <w:lang w:val="uk-UA"/>
        </w:rPr>
        <w:t xml:space="preserve"> від 23.02.2024 № 141/8 та </w:t>
      </w:r>
      <w:r w:rsidR="00556D0A" w:rsidRPr="00E96655">
        <w:rPr>
          <w:sz w:val="28"/>
          <w:szCs w:val="28"/>
          <w:lang w:val="uk-UA"/>
        </w:rPr>
        <w:t>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556D0A">
        <w:rPr>
          <w:sz w:val="28"/>
          <w:szCs w:val="28"/>
          <w:lang w:val="uk-UA"/>
        </w:rPr>
        <w:t xml:space="preserve">ої міської ради (протокол від </w:t>
      </w:r>
      <w:r w:rsidRPr="00311298">
        <w:rPr>
          <w:sz w:val="28"/>
          <w:szCs w:val="28"/>
          <w:lang w:val="uk-UA"/>
        </w:rPr>
        <w:t>13 червня 2023 року № 63</w:t>
      </w:r>
      <w:r w:rsidR="00556D0A" w:rsidRPr="00E96655">
        <w:rPr>
          <w:sz w:val="28"/>
          <w:szCs w:val="28"/>
          <w:lang w:val="uk-UA"/>
        </w:rPr>
        <w:t>)</w:t>
      </w:r>
      <w:r w:rsidR="0075714C">
        <w:rPr>
          <w:sz w:val="28"/>
          <w:szCs w:val="28"/>
          <w:lang w:val="uk-UA"/>
        </w:rPr>
        <w:t xml:space="preserve">, </w:t>
      </w:r>
      <w:r w:rsidR="00796962">
        <w:rPr>
          <w:sz w:val="28"/>
          <w:szCs w:val="28"/>
          <w:lang w:val="uk-UA"/>
        </w:rPr>
        <w:t xml:space="preserve">керуючись </w:t>
      </w:r>
      <w:r w:rsidR="00796962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796962">
        <w:rPr>
          <w:sz w:val="28"/>
          <w:szCs w:val="28"/>
          <w:lang w:val="uk-UA"/>
        </w:rPr>
        <w:t>«</w:t>
      </w:r>
      <w:r w:rsidR="00796962" w:rsidRPr="0018346E">
        <w:rPr>
          <w:sz w:val="28"/>
          <w:szCs w:val="28"/>
          <w:lang w:val="uk-UA"/>
        </w:rPr>
        <w:t>Про місцеве самоврядування в Україні</w:t>
      </w:r>
      <w:r w:rsidR="00796962">
        <w:rPr>
          <w:sz w:val="28"/>
          <w:szCs w:val="28"/>
          <w:lang w:val="uk-UA"/>
        </w:rPr>
        <w:t>»</w:t>
      </w:r>
      <w:r w:rsidR="00796962" w:rsidRPr="0018346E">
        <w:rPr>
          <w:sz w:val="28"/>
          <w:szCs w:val="28"/>
          <w:lang w:val="uk-UA"/>
        </w:rPr>
        <w:t xml:space="preserve">, </w:t>
      </w:r>
      <w:r w:rsidR="00796962" w:rsidRPr="0018346E">
        <w:rPr>
          <w:b/>
          <w:sz w:val="28"/>
          <w:szCs w:val="28"/>
          <w:lang w:val="uk-UA"/>
        </w:rPr>
        <w:t>Сумська міська рада</w:t>
      </w:r>
      <w:r w:rsidR="00796962"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75714C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6B538E" w:rsidRDefault="006B538E" w:rsidP="00305AB3">
      <w:pPr>
        <w:spacing w:before="120"/>
        <w:jc w:val="center"/>
        <w:rPr>
          <w:b/>
          <w:sz w:val="28"/>
          <w:szCs w:val="28"/>
          <w:lang w:val="uk-UA"/>
        </w:rPr>
      </w:pPr>
    </w:p>
    <w:p w:rsidR="00311298" w:rsidRDefault="00311298" w:rsidP="003112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57A7E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Провести </w:t>
      </w:r>
      <w:proofErr w:type="spellStart"/>
      <w:r>
        <w:rPr>
          <w:sz w:val="28"/>
          <w:szCs w:val="28"/>
        </w:rPr>
        <w:t>експертну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  </w:t>
      </w:r>
      <w:proofErr w:type="spellStart"/>
      <w:r>
        <w:rPr>
          <w:sz w:val="28"/>
          <w:szCs w:val="28"/>
        </w:rPr>
        <w:t>додатком</w:t>
      </w:r>
      <w:proofErr w:type="spellEnd"/>
      <w:proofErr w:type="gramEnd"/>
      <w:r>
        <w:rPr>
          <w:sz w:val="28"/>
          <w:szCs w:val="28"/>
        </w:rPr>
        <w:t>.</w:t>
      </w:r>
    </w:p>
    <w:p w:rsidR="00311298" w:rsidRPr="00C57A7E" w:rsidRDefault="00311298" w:rsidP="00311298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забезпечення ресурсних платежів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ради  </w:t>
      </w:r>
      <w:proofErr w:type="spellStart"/>
      <w:r>
        <w:rPr>
          <w:sz w:val="28"/>
          <w:szCs w:val="28"/>
        </w:rPr>
        <w:t>забезпечити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укладення</w:t>
      </w:r>
      <w:proofErr w:type="spellEnd"/>
      <w:r>
        <w:rPr>
          <w:sz w:val="28"/>
          <w:szCs w:val="28"/>
        </w:rPr>
        <w:t xml:space="preserve"> договору про оплату авансового </w:t>
      </w:r>
      <w:proofErr w:type="spellStart"/>
      <w:r>
        <w:rPr>
          <w:sz w:val="28"/>
          <w:szCs w:val="28"/>
        </w:rPr>
        <w:t>внеску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. </w:t>
      </w:r>
    </w:p>
    <w:p w:rsidR="00311298" w:rsidRPr="00910C52" w:rsidRDefault="00311298" w:rsidP="00910C52">
      <w:pPr>
        <w:pStyle w:val="a6"/>
        <w:spacing w:after="0"/>
        <w:ind w:right="-2"/>
        <w:jc w:val="both"/>
        <w:rPr>
          <w:sz w:val="28"/>
          <w:szCs w:val="28"/>
          <w:lang w:val="uk-UA"/>
        </w:rPr>
      </w:pPr>
    </w:p>
    <w:p w:rsidR="00311298" w:rsidRPr="00910C52" w:rsidRDefault="00311298" w:rsidP="00910C52">
      <w:pPr>
        <w:pStyle w:val="a6"/>
        <w:spacing w:after="0"/>
        <w:ind w:right="-2"/>
        <w:jc w:val="both"/>
        <w:rPr>
          <w:sz w:val="28"/>
          <w:szCs w:val="28"/>
          <w:lang w:val="uk-UA"/>
        </w:rPr>
      </w:pPr>
    </w:p>
    <w:p w:rsidR="00311298" w:rsidRDefault="00311298" w:rsidP="00910C52">
      <w:pPr>
        <w:pStyle w:val="a6"/>
        <w:spacing w:after="0"/>
        <w:ind w:right="-2"/>
        <w:jc w:val="both"/>
        <w:rPr>
          <w:sz w:val="28"/>
          <w:szCs w:val="28"/>
          <w:lang w:val="uk-UA"/>
        </w:rPr>
      </w:pPr>
    </w:p>
    <w:p w:rsidR="00910C52" w:rsidRPr="00910C52" w:rsidRDefault="00910C52" w:rsidP="00910C52">
      <w:pPr>
        <w:pStyle w:val="a6"/>
        <w:spacing w:after="0"/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474415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 xml:space="preserve">     </w:t>
      </w:r>
      <w:r w:rsidR="002D16C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Артем 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BE6D34" w:rsidRDefault="00BE6D34" w:rsidP="00305AB3">
      <w:pPr>
        <w:ind w:right="174"/>
        <w:jc w:val="both"/>
        <w:rPr>
          <w:sz w:val="24"/>
          <w:szCs w:val="24"/>
          <w:lang w:val="uk-UA"/>
        </w:rPr>
      </w:pPr>
    </w:p>
    <w:p w:rsidR="00311298" w:rsidRDefault="00311298" w:rsidP="00305AB3">
      <w:pPr>
        <w:ind w:right="174"/>
        <w:jc w:val="both"/>
        <w:rPr>
          <w:sz w:val="24"/>
          <w:szCs w:val="24"/>
          <w:lang w:val="uk-UA"/>
        </w:rPr>
      </w:pPr>
    </w:p>
    <w:p w:rsidR="00311298" w:rsidRDefault="00311298" w:rsidP="00305AB3">
      <w:pPr>
        <w:ind w:right="174"/>
        <w:jc w:val="both"/>
        <w:rPr>
          <w:sz w:val="24"/>
          <w:szCs w:val="24"/>
          <w:lang w:val="uk-UA"/>
        </w:rPr>
        <w:sectPr w:rsidR="00311298" w:rsidSect="00BE6D34">
          <w:pgSz w:w="11906" w:h="16838"/>
          <w:pgMar w:top="568" w:right="567" w:bottom="284" w:left="1701" w:header="709" w:footer="709" w:gutter="0"/>
          <w:cols w:space="708"/>
          <w:docGrid w:linePitch="360"/>
        </w:sectPr>
      </w:pPr>
    </w:p>
    <w:p w:rsidR="00311298" w:rsidRPr="00311298" w:rsidRDefault="00311298" w:rsidP="00311298">
      <w:pPr>
        <w:ind w:left="9072"/>
        <w:jc w:val="both"/>
        <w:rPr>
          <w:lang w:val="uk-UA"/>
        </w:rPr>
      </w:pPr>
      <w:r w:rsidRPr="00311298">
        <w:rPr>
          <w:sz w:val="28"/>
          <w:szCs w:val="28"/>
          <w:lang w:val="uk-UA"/>
        </w:rPr>
        <w:lastRenderedPageBreak/>
        <w:t xml:space="preserve">Додаток </w:t>
      </w:r>
    </w:p>
    <w:p w:rsidR="00311298" w:rsidRPr="00311298" w:rsidRDefault="00311298" w:rsidP="00311298">
      <w:pPr>
        <w:ind w:left="9072"/>
        <w:jc w:val="both"/>
        <w:rPr>
          <w:sz w:val="28"/>
          <w:szCs w:val="28"/>
          <w:lang w:val="uk-UA"/>
        </w:rPr>
      </w:pPr>
      <w:r w:rsidRPr="00311298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рішення Сумської міської ради</w:t>
      </w:r>
      <w:r w:rsidRPr="00311298">
        <w:rPr>
          <w:sz w:val="28"/>
          <w:szCs w:val="28"/>
          <w:lang w:val="uk-UA"/>
        </w:rPr>
        <w:t xml:space="preserve"> </w:t>
      </w:r>
    </w:p>
    <w:p w:rsidR="00311298" w:rsidRPr="007B2570" w:rsidRDefault="00311298" w:rsidP="00311298">
      <w:pPr>
        <w:ind w:left="9072"/>
        <w:jc w:val="both"/>
        <w:rPr>
          <w:sz w:val="28"/>
          <w:szCs w:val="28"/>
        </w:rPr>
      </w:pPr>
      <w:r w:rsidRPr="007B2570">
        <w:rPr>
          <w:sz w:val="28"/>
          <w:szCs w:val="28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експертної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с. </w:t>
      </w:r>
      <w:proofErr w:type="spellStart"/>
      <w:r>
        <w:rPr>
          <w:sz w:val="28"/>
          <w:szCs w:val="28"/>
        </w:rPr>
        <w:t>Верхнє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Піщане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Парнянська</w:t>
      </w:r>
      <w:proofErr w:type="spellEnd"/>
      <w:r>
        <w:rPr>
          <w:sz w:val="28"/>
          <w:szCs w:val="28"/>
        </w:rPr>
        <w:t xml:space="preserve">, 9,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Піщанського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округу,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0,0993 га</w:t>
      </w:r>
      <w:r w:rsidRPr="00245BC4">
        <w:rPr>
          <w:sz w:val="28"/>
          <w:szCs w:val="28"/>
        </w:rPr>
        <w:t>»</w:t>
      </w:r>
    </w:p>
    <w:p w:rsidR="00311298" w:rsidRPr="008134BB" w:rsidRDefault="00311298" w:rsidP="00311298">
      <w:pPr>
        <w:ind w:left="8364" w:firstLine="708"/>
        <w:rPr>
          <w:sz w:val="28"/>
          <w:szCs w:val="28"/>
        </w:rPr>
      </w:pPr>
      <w:proofErr w:type="spellStart"/>
      <w:r w:rsidRPr="00D55180">
        <w:rPr>
          <w:sz w:val="28"/>
          <w:szCs w:val="28"/>
        </w:rPr>
        <w:t>від</w:t>
      </w:r>
      <w:proofErr w:type="spellEnd"/>
      <w:r w:rsidRPr="00D55180">
        <w:rPr>
          <w:sz w:val="28"/>
          <w:szCs w:val="28"/>
        </w:rPr>
        <w:t xml:space="preserve"> </w:t>
      </w:r>
      <w:r w:rsidR="00910C52">
        <w:rPr>
          <w:sz w:val="28"/>
          <w:szCs w:val="28"/>
          <w:lang w:val="uk-UA"/>
        </w:rPr>
        <w:t xml:space="preserve">27 березня </w:t>
      </w:r>
      <w:r w:rsidRPr="009A0870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4</w:t>
      </w:r>
      <w:r w:rsidRPr="009A0870">
        <w:rPr>
          <w:sz w:val="28"/>
          <w:szCs w:val="28"/>
        </w:rPr>
        <w:t xml:space="preserve"> року </w:t>
      </w:r>
      <w:r>
        <w:rPr>
          <w:sz w:val="28"/>
          <w:szCs w:val="28"/>
        </w:rPr>
        <w:t>№ </w:t>
      </w:r>
      <w:r w:rsidR="00910C52">
        <w:rPr>
          <w:sz w:val="28"/>
          <w:szCs w:val="28"/>
          <w:lang w:val="uk-UA"/>
        </w:rPr>
        <w:t>4567</w:t>
      </w:r>
      <w:r w:rsidRPr="00D55180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D55180">
        <w:rPr>
          <w:sz w:val="28"/>
          <w:szCs w:val="28"/>
        </w:rPr>
        <w:t>МР</w:t>
      </w:r>
    </w:p>
    <w:p w:rsidR="00311298" w:rsidRDefault="00311298" w:rsidP="00311298">
      <w:pPr>
        <w:jc w:val="both"/>
      </w:pPr>
    </w:p>
    <w:p w:rsidR="00311298" w:rsidRDefault="00311298" w:rsidP="0031129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Перелік</w:t>
      </w:r>
      <w:proofErr w:type="spellEnd"/>
    </w:p>
    <w:p w:rsidR="00311298" w:rsidRDefault="00311298" w:rsidP="00311298">
      <w:pPr>
        <w:jc w:val="center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стосовно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проводиться </w:t>
      </w:r>
      <w:proofErr w:type="spellStart"/>
      <w:r>
        <w:rPr>
          <w:sz w:val="28"/>
          <w:szCs w:val="28"/>
        </w:rPr>
        <w:t>експертна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</w:t>
      </w:r>
    </w:p>
    <w:tbl>
      <w:tblPr>
        <w:tblW w:w="150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0489"/>
        <w:gridCol w:w="1701"/>
      </w:tblGrid>
      <w:tr w:rsidR="00311298" w:rsidRPr="007C79DC" w:rsidTr="00311298"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:rsidR="00311298" w:rsidRPr="003F1F70" w:rsidRDefault="00311298" w:rsidP="00293322">
            <w:pPr>
              <w:jc w:val="center"/>
            </w:pPr>
            <w:proofErr w:type="spellStart"/>
            <w:r>
              <w:t>Заявник</w:t>
            </w:r>
            <w:proofErr w:type="spellEnd"/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</w:tcPr>
          <w:p w:rsidR="00311298" w:rsidRPr="003F1F70" w:rsidRDefault="00311298" w:rsidP="00293322">
            <w:pPr>
              <w:jc w:val="center"/>
            </w:pPr>
            <w:proofErr w:type="spellStart"/>
            <w:r>
              <w:t>Категорія</w:t>
            </w:r>
            <w:proofErr w:type="spellEnd"/>
            <w:r>
              <w:t xml:space="preserve">, </w:t>
            </w:r>
            <w:proofErr w:type="spellStart"/>
            <w:r>
              <w:t>цільове</w:t>
            </w:r>
            <w:proofErr w:type="spellEnd"/>
            <w:r>
              <w:t xml:space="preserve"> та </w:t>
            </w:r>
            <w:proofErr w:type="spellStart"/>
            <w:r>
              <w:t>функціональне</w:t>
            </w:r>
            <w:proofErr w:type="spellEnd"/>
            <w:r w:rsidRPr="003F1F70">
              <w:t xml:space="preserve"> </w:t>
            </w:r>
            <w:proofErr w:type="spellStart"/>
            <w:r w:rsidRPr="003F1F70">
              <w:t>призначення</w:t>
            </w:r>
            <w:proofErr w:type="spellEnd"/>
            <w:r>
              <w:t>,</w:t>
            </w:r>
            <w:r w:rsidRPr="003F1F70">
              <w:t xml:space="preserve"> адреса</w:t>
            </w:r>
            <w:r>
              <w:t xml:space="preserve">, </w:t>
            </w:r>
            <w:proofErr w:type="spellStart"/>
            <w:r>
              <w:t>кадастровий</w:t>
            </w:r>
            <w:proofErr w:type="spellEnd"/>
            <w:r>
              <w:t xml:space="preserve"> номер </w:t>
            </w:r>
            <w:proofErr w:type="spellStart"/>
            <w:r w:rsidRPr="003F1F70">
              <w:t>земельної</w:t>
            </w:r>
            <w:proofErr w:type="spellEnd"/>
            <w:r w:rsidRPr="003F1F70">
              <w:t xml:space="preserve"> </w:t>
            </w:r>
            <w:proofErr w:type="spellStart"/>
            <w:r w:rsidRPr="003F1F70">
              <w:t>ділянки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11298" w:rsidRPr="003F1F70" w:rsidRDefault="00311298" w:rsidP="00293322">
            <w:pPr>
              <w:jc w:val="center"/>
            </w:pPr>
            <w:proofErr w:type="spellStart"/>
            <w:r>
              <w:t>П</w:t>
            </w:r>
            <w:r w:rsidRPr="003F1F70">
              <w:t>лоща</w:t>
            </w:r>
            <w:proofErr w:type="spellEnd"/>
            <w:r w:rsidRPr="003F1F70">
              <w:t>,</w:t>
            </w:r>
          </w:p>
          <w:p w:rsidR="00311298" w:rsidRPr="003F1F70" w:rsidRDefault="00311298" w:rsidP="00293322">
            <w:pPr>
              <w:jc w:val="center"/>
            </w:pPr>
            <w:r w:rsidRPr="003F1F70">
              <w:t>га</w:t>
            </w:r>
          </w:p>
        </w:tc>
      </w:tr>
      <w:tr w:rsidR="00311298" w:rsidRPr="007C79DC" w:rsidTr="00311298"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:rsidR="00311298" w:rsidRDefault="00311298" w:rsidP="00293322">
            <w:pPr>
              <w:jc w:val="center"/>
            </w:pPr>
            <w:r>
              <w:t>2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</w:tcPr>
          <w:p w:rsidR="00311298" w:rsidRDefault="00311298" w:rsidP="0029332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11298" w:rsidRDefault="00311298" w:rsidP="00293322">
            <w:pPr>
              <w:jc w:val="center"/>
            </w:pPr>
            <w:r>
              <w:t>4</w:t>
            </w:r>
          </w:p>
        </w:tc>
      </w:tr>
      <w:tr w:rsidR="00311298" w:rsidRPr="007C79DC" w:rsidTr="00311298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298" w:rsidRDefault="00311298" w:rsidP="00293322">
            <w:pPr>
              <w:tabs>
                <w:tab w:val="left" w:pos="2575"/>
              </w:tabs>
              <w:ind w:right="1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Назаренко </w:t>
            </w:r>
          </w:p>
          <w:p w:rsidR="00311298" w:rsidRPr="005F26E4" w:rsidRDefault="00311298" w:rsidP="00293322">
            <w:pPr>
              <w:tabs>
                <w:tab w:val="left" w:pos="2575"/>
              </w:tabs>
              <w:ind w:right="148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Дмитро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Юрійович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11298" w:rsidRDefault="00311298" w:rsidP="00293322">
            <w:pPr>
              <w:tabs>
                <w:tab w:val="left" w:pos="2575"/>
              </w:tabs>
              <w:ind w:right="148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298" w:rsidRDefault="00311298" w:rsidP="002933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житлової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громадської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забудови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311298" w:rsidRDefault="00311298" w:rsidP="0029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будівництва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обслуговування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будівель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торгівлі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311298" w:rsidRDefault="00311298" w:rsidP="002933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розміщеними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нежитловими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будівлями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Pr="00ED1788">
              <w:rPr>
                <w:sz w:val="28"/>
                <w:szCs w:val="28"/>
              </w:rPr>
              <w:t>магазин</w:t>
            </w:r>
            <w:r>
              <w:rPr>
                <w:sz w:val="28"/>
                <w:szCs w:val="28"/>
              </w:rPr>
              <w:t>),</w:t>
            </w:r>
          </w:p>
          <w:p w:rsidR="00311298" w:rsidRPr="00B37D57" w:rsidRDefault="00311298" w:rsidP="0029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Верхнє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Піщане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Парнянська</w:t>
            </w:r>
            <w:proofErr w:type="spellEnd"/>
            <w:r>
              <w:rPr>
                <w:sz w:val="28"/>
                <w:szCs w:val="28"/>
              </w:rPr>
              <w:t xml:space="preserve">, 9 на </w:t>
            </w:r>
            <w:proofErr w:type="spellStart"/>
            <w:r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Піщанського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старостинського</w:t>
            </w:r>
            <w:proofErr w:type="spellEnd"/>
            <w:r>
              <w:rPr>
                <w:sz w:val="28"/>
                <w:szCs w:val="28"/>
              </w:rPr>
              <w:t xml:space="preserve"> округу</w:t>
            </w:r>
          </w:p>
          <w:p w:rsidR="00311298" w:rsidRDefault="00311298" w:rsidP="0029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5910191500:01:003:0407</w:t>
            </w:r>
          </w:p>
          <w:p w:rsidR="00311298" w:rsidRPr="007C79DC" w:rsidRDefault="00311298" w:rsidP="00293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(номер </w:t>
            </w:r>
            <w:proofErr w:type="spellStart"/>
            <w:r>
              <w:rPr>
                <w:sz w:val="28"/>
                <w:szCs w:val="28"/>
              </w:rPr>
              <w:t>запису</w:t>
            </w:r>
            <w:proofErr w:type="spellEnd"/>
            <w:r>
              <w:rPr>
                <w:sz w:val="28"/>
                <w:szCs w:val="28"/>
              </w:rPr>
              <w:t xml:space="preserve"> про право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Реєстрі</w:t>
            </w:r>
            <w:proofErr w:type="spellEnd"/>
            <w:r>
              <w:rPr>
                <w:sz w:val="28"/>
                <w:szCs w:val="28"/>
              </w:rPr>
              <w:t xml:space="preserve"> прав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</w:rPr>
              <w:t xml:space="preserve">: 399 в </w:t>
            </w:r>
            <w:proofErr w:type="spellStart"/>
            <w:r>
              <w:rPr>
                <w:sz w:val="28"/>
                <w:szCs w:val="28"/>
              </w:rPr>
              <w:t>книзі</w:t>
            </w:r>
            <w:proofErr w:type="spellEnd"/>
            <w:r>
              <w:rPr>
                <w:sz w:val="28"/>
                <w:szCs w:val="28"/>
              </w:rPr>
              <w:t xml:space="preserve">: 23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06 </w:t>
            </w:r>
            <w:proofErr w:type="spellStart"/>
            <w:r>
              <w:rPr>
                <w:sz w:val="28"/>
                <w:szCs w:val="28"/>
              </w:rPr>
              <w:t>березня</w:t>
            </w:r>
            <w:proofErr w:type="spellEnd"/>
            <w:r>
              <w:rPr>
                <w:sz w:val="28"/>
                <w:szCs w:val="28"/>
              </w:rPr>
              <w:t xml:space="preserve"> 2008 року, </w:t>
            </w:r>
            <w:proofErr w:type="spellStart"/>
            <w:r>
              <w:rPr>
                <w:sz w:val="28"/>
                <w:szCs w:val="28"/>
              </w:rPr>
              <w:t>реєстраційний</w:t>
            </w:r>
            <w:proofErr w:type="spellEnd"/>
            <w:r>
              <w:rPr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sz w:val="28"/>
                <w:szCs w:val="28"/>
              </w:rPr>
              <w:t>об</w:t>
            </w:r>
            <w:r w:rsidRPr="006D1845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нерухомого</w:t>
            </w:r>
            <w:proofErr w:type="spellEnd"/>
            <w:r>
              <w:rPr>
                <w:sz w:val="28"/>
                <w:szCs w:val="28"/>
              </w:rPr>
              <w:t xml:space="preserve"> майна: 15508775; тип </w:t>
            </w:r>
            <w:proofErr w:type="spellStart"/>
            <w:r>
              <w:rPr>
                <w:sz w:val="28"/>
                <w:szCs w:val="28"/>
              </w:rPr>
              <w:t>об</w:t>
            </w:r>
            <w:r w:rsidRPr="00CC710B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єкта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нежитлові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приміщення</w:t>
            </w:r>
            <w:proofErr w:type="spellEnd"/>
            <w:r>
              <w:rPr>
                <w:sz w:val="28"/>
                <w:szCs w:val="28"/>
              </w:rPr>
              <w:t xml:space="preserve"> – магазин </w:t>
            </w:r>
            <w:proofErr w:type="spellStart"/>
            <w:r>
              <w:rPr>
                <w:sz w:val="28"/>
                <w:szCs w:val="28"/>
              </w:rPr>
              <w:t>загальною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площею</w:t>
            </w:r>
            <w:proofErr w:type="spellEnd"/>
            <w:r>
              <w:rPr>
                <w:sz w:val="28"/>
                <w:szCs w:val="28"/>
              </w:rPr>
              <w:t xml:space="preserve"> 128,9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огорожа, </w:t>
            </w:r>
            <w:proofErr w:type="spellStart"/>
            <w:r>
              <w:rPr>
                <w:sz w:val="28"/>
                <w:szCs w:val="28"/>
              </w:rPr>
              <w:t>вбиральня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лазня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1298" w:rsidRDefault="00311298" w:rsidP="0029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0,0993</w:t>
            </w:r>
          </w:p>
          <w:p w:rsidR="00311298" w:rsidRDefault="00311298" w:rsidP="00293322">
            <w:pPr>
              <w:rPr>
                <w:sz w:val="28"/>
                <w:szCs w:val="28"/>
              </w:rPr>
            </w:pPr>
          </w:p>
        </w:tc>
      </w:tr>
    </w:tbl>
    <w:p w:rsidR="00311298" w:rsidRDefault="00311298" w:rsidP="00311298">
      <w:pPr>
        <w:jc w:val="both"/>
        <w:rPr>
          <w:sz w:val="28"/>
        </w:rPr>
      </w:pPr>
    </w:p>
    <w:p w:rsidR="00311298" w:rsidRDefault="00311298" w:rsidP="00311298">
      <w:pPr>
        <w:jc w:val="both"/>
        <w:rPr>
          <w:sz w:val="28"/>
        </w:rPr>
      </w:pPr>
    </w:p>
    <w:p w:rsidR="00311298" w:rsidRDefault="00311298" w:rsidP="00311298">
      <w:pPr>
        <w:jc w:val="both"/>
        <w:rPr>
          <w:sz w:val="28"/>
        </w:rPr>
      </w:pPr>
    </w:p>
    <w:p w:rsidR="00311298" w:rsidRDefault="00311298" w:rsidP="00311298">
      <w:pPr>
        <w:jc w:val="both"/>
        <w:rPr>
          <w:sz w:val="28"/>
        </w:rPr>
      </w:pPr>
    </w:p>
    <w:p w:rsidR="00311298" w:rsidRDefault="00A60877" w:rsidP="00A60877">
      <w:pPr>
        <w:ind w:right="-5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Артем КОБЗАР</w:t>
      </w:r>
    </w:p>
    <w:p w:rsidR="000649F8" w:rsidRDefault="000649F8" w:rsidP="00A60877">
      <w:pPr>
        <w:ind w:right="-598"/>
        <w:jc w:val="both"/>
        <w:rPr>
          <w:sz w:val="28"/>
          <w:szCs w:val="28"/>
          <w:lang w:val="uk-UA"/>
        </w:rPr>
      </w:pPr>
    </w:p>
    <w:p w:rsidR="000649F8" w:rsidRPr="000649F8" w:rsidRDefault="000649F8" w:rsidP="00A60877">
      <w:pPr>
        <w:ind w:right="-598"/>
        <w:jc w:val="both"/>
        <w:rPr>
          <w:sz w:val="24"/>
          <w:szCs w:val="24"/>
          <w:lang w:val="uk-UA"/>
        </w:rPr>
      </w:pPr>
      <w:r w:rsidRPr="000649F8">
        <w:rPr>
          <w:sz w:val="24"/>
          <w:szCs w:val="24"/>
          <w:lang w:val="uk-UA"/>
        </w:rPr>
        <w:t>Виконавець: Клименко Юрій</w:t>
      </w:r>
    </w:p>
    <w:sectPr w:rsidR="000649F8" w:rsidRPr="000649F8" w:rsidSect="00D91EC1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8EC"/>
    <w:multiLevelType w:val="hybridMultilevel"/>
    <w:tmpl w:val="DF1E2D34"/>
    <w:lvl w:ilvl="0" w:tplc="88942C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1883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49F8"/>
    <w:rsid w:val="00065E35"/>
    <w:rsid w:val="00077295"/>
    <w:rsid w:val="00083D91"/>
    <w:rsid w:val="000A0A58"/>
    <w:rsid w:val="000B3848"/>
    <w:rsid w:val="000C4AD1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4E7A"/>
    <w:rsid w:val="00166B37"/>
    <w:rsid w:val="001875E9"/>
    <w:rsid w:val="001A7EC7"/>
    <w:rsid w:val="001B5902"/>
    <w:rsid w:val="001C35ED"/>
    <w:rsid w:val="001D547C"/>
    <w:rsid w:val="001E605F"/>
    <w:rsid w:val="001F0332"/>
    <w:rsid w:val="001F5C2E"/>
    <w:rsid w:val="001F7D67"/>
    <w:rsid w:val="0025269E"/>
    <w:rsid w:val="00264E74"/>
    <w:rsid w:val="00265A4F"/>
    <w:rsid w:val="00276A33"/>
    <w:rsid w:val="002811EF"/>
    <w:rsid w:val="00286A79"/>
    <w:rsid w:val="00287692"/>
    <w:rsid w:val="002A03D8"/>
    <w:rsid w:val="002A62F6"/>
    <w:rsid w:val="002A6F0B"/>
    <w:rsid w:val="002C5BC3"/>
    <w:rsid w:val="002D16C9"/>
    <w:rsid w:val="002D6C1A"/>
    <w:rsid w:val="002E36C4"/>
    <w:rsid w:val="00305AB3"/>
    <w:rsid w:val="00311298"/>
    <w:rsid w:val="00340947"/>
    <w:rsid w:val="00342D83"/>
    <w:rsid w:val="00346DCA"/>
    <w:rsid w:val="003713E8"/>
    <w:rsid w:val="00372AF4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5B58"/>
    <w:rsid w:val="00436E20"/>
    <w:rsid w:val="00446364"/>
    <w:rsid w:val="00456ACB"/>
    <w:rsid w:val="00474415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53074"/>
    <w:rsid w:val="00556D0A"/>
    <w:rsid w:val="0055779D"/>
    <w:rsid w:val="005609DE"/>
    <w:rsid w:val="00567BBC"/>
    <w:rsid w:val="00574E12"/>
    <w:rsid w:val="00577B75"/>
    <w:rsid w:val="00581AC3"/>
    <w:rsid w:val="00590C46"/>
    <w:rsid w:val="005B06E6"/>
    <w:rsid w:val="005D1D80"/>
    <w:rsid w:val="005D50F8"/>
    <w:rsid w:val="005E01A9"/>
    <w:rsid w:val="005E432A"/>
    <w:rsid w:val="005F7CE7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975BB"/>
    <w:rsid w:val="006B125B"/>
    <w:rsid w:val="006B538E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5714C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8F5B0B"/>
    <w:rsid w:val="00906B91"/>
    <w:rsid w:val="00910C52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877"/>
    <w:rsid w:val="00A609EE"/>
    <w:rsid w:val="00A82025"/>
    <w:rsid w:val="00A83E69"/>
    <w:rsid w:val="00A84840"/>
    <w:rsid w:val="00AB51FE"/>
    <w:rsid w:val="00AB62F8"/>
    <w:rsid w:val="00AC32FB"/>
    <w:rsid w:val="00B017BF"/>
    <w:rsid w:val="00B022A7"/>
    <w:rsid w:val="00B269EA"/>
    <w:rsid w:val="00B271AD"/>
    <w:rsid w:val="00B348D9"/>
    <w:rsid w:val="00B423CD"/>
    <w:rsid w:val="00B4735C"/>
    <w:rsid w:val="00B611BC"/>
    <w:rsid w:val="00B734BB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BE6D34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50AE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1EC1"/>
    <w:rsid w:val="00D96642"/>
    <w:rsid w:val="00DC07E9"/>
    <w:rsid w:val="00DD123B"/>
    <w:rsid w:val="00DD5AE9"/>
    <w:rsid w:val="00E0326B"/>
    <w:rsid w:val="00E062EE"/>
    <w:rsid w:val="00E24076"/>
    <w:rsid w:val="00E245E7"/>
    <w:rsid w:val="00E41BC9"/>
    <w:rsid w:val="00E42FE7"/>
    <w:rsid w:val="00E5090C"/>
    <w:rsid w:val="00E87030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637BF"/>
    <w:rsid w:val="00F80FE0"/>
    <w:rsid w:val="00F87EEB"/>
    <w:rsid w:val="00FA4957"/>
    <w:rsid w:val="00FB41BF"/>
    <w:rsid w:val="00FC0107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7295"/>
    <w:pPr>
      <w:ind w:left="720"/>
      <w:contextualSpacing/>
    </w:pPr>
  </w:style>
  <w:style w:type="paragraph" w:styleId="2">
    <w:name w:val="Body Text Indent 2"/>
    <w:basedOn w:val="a"/>
    <w:link w:val="20"/>
    <w:rsid w:val="006B53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B53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1129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112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C2A6E-7ABB-4D5E-9987-87BB884F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1670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9</cp:revision>
  <cp:lastPrinted>2024-03-27T13:09:00Z</cp:lastPrinted>
  <dcterms:created xsi:type="dcterms:W3CDTF">2024-03-06T13:25:00Z</dcterms:created>
  <dcterms:modified xsi:type="dcterms:W3CDTF">2024-03-29T12:43:00Z</dcterms:modified>
</cp:coreProperties>
</file>