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A3653A">
        <w:rPr>
          <w:sz w:val="28"/>
          <w:szCs w:val="28"/>
          <w:lang w:val="uk-UA"/>
        </w:rPr>
        <w:t xml:space="preserve"> </w:t>
      </w:r>
      <w:r w:rsidR="00A3653A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3653A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A3653A">
        <w:rPr>
          <w:sz w:val="28"/>
          <w:szCs w:val="28"/>
          <w:lang w:val="uk-UA"/>
        </w:rPr>
        <w:t>4593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A94B33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м. Суми, вул. Миколи Лукаша, 22/2, кадастровий номер 5910136600:16:032:0006, площею 0,0060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11106" w:rsidRPr="00D26945" w:rsidRDefault="00311106" w:rsidP="0031110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м. Суми, вул. Миколи Лукаша, 22/2, кадастровий номер 5910136600:16:032:0006,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</w:t>
      </w:r>
      <w:r>
        <w:rPr>
          <w:sz w:val="28"/>
          <w:szCs w:val="28"/>
          <w:lang w:val="uk-UA"/>
        </w:rPr>
        <w:lastRenderedPageBreak/>
        <w:t xml:space="preserve">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12960258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11106" w:rsidRPr="00D26945" w:rsidRDefault="00311106" w:rsidP="003111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акціонерного товариства «Київстар» (),</w:t>
      </w:r>
      <w:r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>» ()</w:t>
      </w:r>
      <w:r w:rsidRPr="00D26945">
        <w:rPr>
          <w:sz w:val="28"/>
          <w:szCs w:val="28"/>
          <w:lang w:val="uk-UA"/>
        </w:rPr>
        <w:t xml:space="preserve"> 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>Рамкового договору к</w:t>
      </w:r>
      <w:r w:rsidR="00F357BC">
        <w:rPr>
          <w:sz w:val="28"/>
          <w:szCs w:val="28"/>
          <w:lang w:val="uk-UA"/>
        </w:rPr>
        <w:t>упівлі-продажу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11106" w:rsidRDefault="00311106" w:rsidP="0031110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sectPr w:rsidR="00AC32FB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3653A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BC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9DD2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C714-D0D9-4BDD-94C4-CA64EA3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2024-03-27T13:37:00Z</cp:lastPrinted>
  <dcterms:created xsi:type="dcterms:W3CDTF">2024-03-29T07:05:00Z</dcterms:created>
  <dcterms:modified xsi:type="dcterms:W3CDTF">2024-03-29T07:05:00Z</dcterms:modified>
</cp:coreProperties>
</file>