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E165F0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E165F0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E165F0">
        <w:rPr>
          <w:rFonts w:eastAsia="Times New Roman" w:cs="Times New Roman"/>
          <w:szCs w:val="28"/>
          <w:lang w:eastAsia="ru-RU"/>
        </w:rPr>
        <w:t>4607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0B36A5" w:rsidRPr="004F0CB3" w:rsidTr="007F7666">
        <w:trPr>
          <w:trHeight w:val="63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4F0CB3" w:rsidRDefault="007F7666" w:rsidP="0063119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надання Товариству з обмеженою відповідальністю «Сумські </w:t>
            </w:r>
            <w:proofErr w:type="spellStart"/>
            <w:r>
              <w:rPr>
                <w:szCs w:val="28"/>
              </w:rPr>
              <w:t>телекомсистеми</w:t>
            </w:r>
            <w:proofErr w:type="spellEnd"/>
            <w:r>
              <w:rPr>
                <w:szCs w:val="28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           м. Суми, </w:t>
            </w:r>
            <w:r w:rsidR="00631198">
              <w:rPr>
                <w:szCs w:val="28"/>
              </w:rPr>
              <w:t>___________</w:t>
            </w:r>
          </w:p>
        </w:tc>
      </w:tr>
    </w:tbl>
    <w:p w:rsidR="000B36A5" w:rsidRPr="004F0CB3" w:rsidRDefault="000B36A5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BF721D" w:rsidRDefault="007F7666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до </w:t>
      </w:r>
      <w:r w:rsidRPr="0018346E">
        <w:rPr>
          <w:szCs w:val="28"/>
        </w:rPr>
        <w:t>статей</w:t>
      </w:r>
      <w:r>
        <w:rPr>
          <w:szCs w:val="28"/>
        </w:rPr>
        <w:t xml:space="preserve"> </w:t>
      </w:r>
      <w:r w:rsidR="006E10E6">
        <w:rPr>
          <w:szCs w:val="28"/>
        </w:rPr>
        <w:t xml:space="preserve">12, </w:t>
      </w:r>
      <w:r>
        <w:rPr>
          <w:szCs w:val="28"/>
        </w:rPr>
        <w:t xml:space="preserve">20, 79-1, 98, пункту а, б частини першої статті 99, </w:t>
      </w:r>
      <w:r w:rsidR="006E10E6">
        <w:rPr>
          <w:szCs w:val="28"/>
        </w:rPr>
        <w:t xml:space="preserve">122, </w:t>
      </w:r>
      <w:r>
        <w:rPr>
          <w:szCs w:val="28"/>
        </w:rPr>
        <w:t xml:space="preserve">частини першої та абзацу першого частини третьої статті 124-1 </w:t>
      </w:r>
      <w:r w:rsidRPr="0018346E">
        <w:rPr>
          <w:szCs w:val="28"/>
        </w:rPr>
        <w:t>Земельного кодексу України</w:t>
      </w:r>
      <w:r>
        <w:rPr>
          <w:szCs w:val="28"/>
        </w:rPr>
        <w:t>, статті 50 Закону України «Про землеустрій»</w:t>
      </w:r>
      <w:r w:rsidR="00DD4985">
        <w:rPr>
          <w:szCs w:val="28"/>
        </w:rPr>
        <w:t xml:space="preserve">,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Pr="00F81C91">
        <w:rPr>
          <w:szCs w:val="28"/>
        </w:rPr>
        <w:t xml:space="preserve">протокол від </w:t>
      </w:r>
      <w:r>
        <w:rPr>
          <w:szCs w:val="28"/>
        </w:rPr>
        <w:t>18 квітня 2023 року</w:t>
      </w:r>
      <w:r w:rsidRPr="00F81C91">
        <w:rPr>
          <w:szCs w:val="28"/>
        </w:rPr>
        <w:t xml:space="preserve"> №</w:t>
      </w:r>
      <w:r>
        <w:rPr>
          <w:szCs w:val="28"/>
        </w:rPr>
        <w:t xml:space="preserve"> 60</w:t>
      </w:r>
      <w:r w:rsidR="007D6832">
        <w:rPr>
          <w:szCs w:val="28"/>
        </w:rPr>
        <w:t xml:space="preserve">), </w:t>
      </w:r>
      <w:r>
        <w:rPr>
          <w:szCs w:val="28"/>
        </w:rPr>
        <w:t xml:space="preserve">керуючись </w:t>
      </w:r>
      <w:r w:rsidRPr="0018346E">
        <w:rPr>
          <w:szCs w:val="28"/>
        </w:rPr>
        <w:t xml:space="preserve">пунктом 34 частини першої статті 26 Закону України </w:t>
      </w:r>
      <w:r>
        <w:rPr>
          <w:szCs w:val="28"/>
        </w:rPr>
        <w:t>«</w:t>
      </w:r>
      <w:r w:rsidRPr="001834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8346E">
        <w:rPr>
          <w:szCs w:val="28"/>
        </w:rPr>
        <w:t xml:space="preserve">, </w:t>
      </w:r>
      <w:r w:rsidRPr="0018346E">
        <w:rPr>
          <w:b/>
          <w:szCs w:val="28"/>
        </w:rPr>
        <w:t>Сумська міська рада</w:t>
      </w:r>
      <w:r w:rsidRPr="0018346E">
        <w:rPr>
          <w:szCs w:val="28"/>
        </w:rPr>
        <w:t xml:space="preserve"> 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240D04">
      <w:pPr>
        <w:spacing w:line="240" w:lineRule="auto"/>
        <w:jc w:val="center"/>
        <w:rPr>
          <w:b/>
        </w:rPr>
      </w:pPr>
    </w:p>
    <w:p w:rsidR="007F7666" w:rsidRDefault="007F7666" w:rsidP="007F7666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Надати Товариству з обмеженою відповідальністю «Сумські </w:t>
      </w:r>
      <w:proofErr w:type="spellStart"/>
      <w:r>
        <w:rPr>
          <w:szCs w:val="28"/>
        </w:rPr>
        <w:t>телекомсистеми</w:t>
      </w:r>
      <w:proofErr w:type="spellEnd"/>
      <w:r>
        <w:rPr>
          <w:szCs w:val="28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праві земельного сервітуту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 Суми, </w:t>
      </w:r>
      <w:r w:rsidR="00631198">
        <w:rPr>
          <w:szCs w:val="28"/>
        </w:rPr>
        <w:t>____________</w:t>
      </w:r>
      <w:bookmarkStart w:id="0" w:name="_GoBack"/>
      <w:bookmarkEnd w:id="0"/>
      <w:r>
        <w:rPr>
          <w:szCs w:val="28"/>
        </w:rPr>
        <w:t xml:space="preserve">орієнтовною площею 0,0310 га; категорія та цільове призначення земельної ділянки: землі житлової та громадської забудови; земельні ділянки загального користування, які використовуються як </w:t>
      </w:r>
      <w:proofErr w:type="spellStart"/>
      <w:r>
        <w:rPr>
          <w:szCs w:val="28"/>
        </w:rPr>
        <w:t>внутрішньоквартальні</w:t>
      </w:r>
      <w:proofErr w:type="spellEnd"/>
      <w:r>
        <w:rPr>
          <w:szCs w:val="28"/>
        </w:rPr>
        <w:t xml:space="preserve"> проїзди, пішохідні зони</w:t>
      </w:r>
      <w:r w:rsidRPr="00062280">
        <w:rPr>
          <w:color w:val="000000"/>
          <w:szCs w:val="28"/>
          <w:shd w:val="clear" w:color="auto" w:fill="FFFFFF"/>
        </w:rPr>
        <w:t xml:space="preserve"> (</w:t>
      </w:r>
      <w:r>
        <w:rPr>
          <w:szCs w:val="28"/>
        </w:rPr>
        <w:t>код виду цільового призначення – 03.20</w:t>
      </w:r>
      <w:r w:rsidRPr="00062280">
        <w:rPr>
          <w:color w:val="000000"/>
          <w:szCs w:val="28"/>
          <w:shd w:val="clear" w:color="auto" w:fill="FFFFFF"/>
        </w:rPr>
        <w:t>)</w:t>
      </w:r>
      <w:r>
        <w:rPr>
          <w:szCs w:val="28"/>
        </w:rPr>
        <w:t xml:space="preserve">; вид земельного сервітуту - для проїзду на </w:t>
      </w:r>
      <w:r>
        <w:rPr>
          <w:szCs w:val="28"/>
        </w:rPr>
        <w:lastRenderedPageBreak/>
        <w:t xml:space="preserve">транспортному засобі по наявному шляху та для проходу та проїзду на велосипеді. </w:t>
      </w:r>
    </w:p>
    <w:p w:rsidR="000D0E6E" w:rsidRDefault="000D0E6E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7F7666">
      <w:pgSz w:w="11906" w:h="16838"/>
      <w:pgMar w:top="567" w:right="567" w:bottom="283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31198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0E6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64B2C"/>
    <w:rsid w:val="008D0B61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165F0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57D8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0A31-FD41-40B0-9F35-FB265538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2024-03-27T14:00:00Z</cp:lastPrinted>
  <dcterms:created xsi:type="dcterms:W3CDTF">2026-01-15T06:43:00Z</dcterms:created>
  <dcterms:modified xsi:type="dcterms:W3CDTF">2026-01-15T06:43:00Z</dcterms:modified>
</cp:coreProperties>
</file>