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00C76">
        <w:rPr>
          <w:sz w:val="28"/>
          <w:szCs w:val="28"/>
          <w:lang w:val="uk-UA"/>
        </w:rPr>
        <w:t xml:space="preserve"> </w:t>
      </w:r>
      <w:r w:rsidR="00400C76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00C76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400C76">
        <w:rPr>
          <w:sz w:val="28"/>
          <w:szCs w:val="28"/>
          <w:lang w:val="uk-UA"/>
        </w:rPr>
        <w:t>4880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8B0DFD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EC646D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A39F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BA39F5">
              <w:rPr>
                <w:sz w:val="28"/>
                <w:szCs w:val="28"/>
                <w:lang w:val="uk-UA"/>
              </w:rPr>
              <w:t>Горпенку</w:t>
            </w:r>
            <w:proofErr w:type="spellEnd"/>
            <w:r w:rsidR="00BA39F5">
              <w:rPr>
                <w:sz w:val="28"/>
                <w:szCs w:val="28"/>
                <w:lang w:val="uk-UA"/>
              </w:rPr>
              <w:t xml:space="preserve"> Михайлу Віталійовичу та </w:t>
            </w:r>
            <w:r w:rsidR="00E55091">
              <w:rPr>
                <w:sz w:val="28"/>
                <w:szCs w:val="28"/>
                <w:lang w:val="uk-UA"/>
              </w:rPr>
              <w:t>фізичній особі-підприємцю</w:t>
            </w:r>
            <w:r w:rsidR="00E55091" w:rsidRPr="00250644">
              <w:rPr>
                <w:sz w:val="28"/>
                <w:szCs w:val="28"/>
                <w:lang w:val="uk-UA"/>
              </w:rPr>
              <w:t xml:space="preserve"> </w:t>
            </w:r>
            <w:r w:rsidR="00E55091">
              <w:rPr>
                <w:sz w:val="28"/>
                <w:szCs w:val="28"/>
                <w:lang w:val="uk-UA"/>
              </w:rPr>
              <w:t xml:space="preserve">Калюжному Сергію Івановичу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4713E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ок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EC646D" w:rsidRPr="00EC646D">
              <w:rPr>
                <w:sz w:val="28"/>
                <w:szCs w:val="28"/>
              </w:rPr>
              <w:t>__________</w:t>
            </w:r>
            <w:r w:rsidR="00E55091">
              <w:rPr>
                <w:sz w:val="28"/>
                <w:szCs w:val="28"/>
                <w:lang w:val="uk-UA"/>
              </w:rPr>
              <w:t>площами 0,0615 га та 0,1424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Pr="008B0DFD" w:rsidRDefault="0084713E" w:rsidP="00DD5184">
      <w:pPr>
        <w:ind w:firstLine="567"/>
        <w:jc w:val="both"/>
        <w:rPr>
          <w:lang w:val="uk-UA"/>
        </w:rPr>
      </w:pPr>
    </w:p>
    <w:p w:rsidR="008B0DFD" w:rsidRDefault="008B0DFD" w:rsidP="00DD5184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>
        <w:rPr>
          <w:sz w:val="28"/>
          <w:szCs w:val="28"/>
          <w:lang w:val="uk-UA"/>
        </w:rPr>
        <w:t xml:space="preserve">фізичних </w:t>
      </w:r>
      <w:r w:rsidR="001A4806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-підприємців</w:t>
      </w:r>
      <w:r w:rsidR="001A4806">
        <w:rPr>
          <w:sz w:val="28"/>
          <w:szCs w:val="28"/>
          <w:lang w:val="uk-UA"/>
        </w:rPr>
        <w:t xml:space="preserve">, надані документи, </w:t>
      </w:r>
      <w:r w:rsidR="001A4806" w:rsidRPr="00716513">
        <w:rPr>
          <w:sz w:val="28"/>
          <w:szCs w:val="28"/>
          <w:lang w:val="uk-UA"/>
        </w:rPr>
        <w:t>відповідно до статей 12, 122, 123, 124, 186 Земельного кодексу України</w:t>
      </w:r>
      <w:r w:rsidR="001A4806"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1A4806">
        <w:rPr>
          <w:sz w:val="28"/>
          <w:szCs w:val="28"/>
          <w:lang w:val="uk-UA"/>
        </w:rPr>
        <w:t xml:space="preserve"> (зі змінами), </w:t>
      </w:r>
      <w:r w:rsidR="001A4806" w:rsidRPr="00F81C91">
        <w:rPr>
          <w:sz w:val="28"/>
          <w:szCs w:val="28"/>
          <w:lang w:val="uk-UA"/>
        </w:rPr>
        <w:t xml:space="preserve">враховуючи </w:t>
      </w:r>
      <w:r w:rsidR="001A4806">
        <w:rPr>
          <w:sz w:val="28"/>
          <w:szCs w:val="28"/>
          <w:lang w:val="uk-UA"/>
        </w:rPr>
        <w:t xml:space="preserve">рішення Сумської міської ради від </w:t>
      </w:r>
      <w:r>
        <w:rPr>
          <w:sz w:val="28"/>
          <w:szCs w:val="28"/>
          <w:lang w:val="uk-UA"/>
        </w:rPr>
        <w:t>26 лютого 2020 року № 6453</w:t>
      </w:r>
      <w:r w:rsidR="001A4806">
        <w:rPr>
          <w:sz w:val="28"/>
          <w:szCs w:val="28"/>
          <w:lang w:val="uk-UA"/>
        </w:rPr>
        <w:t>-МР «</w:t>
      </w:r>
      <w:r>
        <w:rPr>
          <w:sz w:val="28"/>
          <w:szCs w:val="28"/>
          <w:lang w:val="uk-UA"/>
        </w:rPr>
        <w:t>Про надання згоди товариству з обмеженою відповідальністю «Торгівельний дім «</w:t>
      </w:r>
      <w:proofErr w:type="spellStart"/>
      <w:r>
        <w:rPr>
          <w:sz w:val="28"/>
          <w:szCs w:val="28"/>
          <w:lang w:val="uk-UA"/>
        </w:rPr>
        <w:t>Агроімпорт</w:t>
      </w:r>
      <w:proofErr w:type="spellEnd"/>
      <w:r>
        <w:rPr>
          <w:sz w:val="28"/>
          <w:szCs w:val="28"/>
          <w:lang w:val="uk-UA"/>
        </w:rPr>
        <w:t xml:space="preserve"> ЛТД», фізичній особі-підприємцю Калюжному Сергію Івановичу та фізичній особі-підприємцю </w:t>
      </w:r>
      <w:proofErr w:type="spellStart"/>
      <w:r>
        <w:rPr>
          <w:sz w:val="28"/>
          <w:szCs w:val="28"/>
          <w:lang w:val="uk-UA"/>
        </w:rPr>
        <w:t>Горпенку</w:t>
      </w:r>
      <w:proofErr w:type="spellEnd"/>
      <w:r>
        <w:rPr>
          <w:sz w:val="28"/>
          <w:szCs w:val="28"/>
          <w:lang w:val="uk-UA"/>
        </w:rPr>
        <w:t xml:space="preserve"> Михайлу Віталійовичу на поділ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A61D1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м. Суми, вул. Скрябіна, 38»</w:t>
      </w:r>
      <w:r w:rsidR="00EE3FD1">
        <w:rPr>
          <w:sz w:val="28"/>
          <w:szCs w:val="28"/>
          <w:lang w:val="uk-UA"/>
        </w:rPr>
        <w:t xml:space="preserve"> </w:t>
      </w:r>
      <w:r w:rsidR="008B779E">
        <w:rPr>
          <w:sz w:val="28"/>
          <w:szCs w:val="28"/>
          <w:lang w:val="uk-UA"/>
        </w:rPr>
        <w:t xml:space="preserve">та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EE3FD1">
        <w:rPr>
          <w:sz w:val="28"/>
          <w:szCs w:val="28"/>
          <w:lang w:val="uk-UA"/>
        </w:rPr>
        <w:t>04 червня 2024 року</w:t>
      </w:r>
      <w:r w:rsidR="001A4806">
        <w:rPr>
          <w:sz w:val="28"/>
          <w:szCs w:val="28"/>
          <w:lang w:val="uk-UA"/>
        </w:rPr>
        <w:t xml:space="preserve"> № </w:t>
      </w:r>
      <w:r w:rsidR="00EE3FD1">
        <w:rPr>
          <w:sz w:val="28"/>
          <w:szCs w:val="28"/>
          <w:lang w:val="uk-UA"/>
        </w:rPr>
        <w:t>84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42413C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42413C">
        <w:rPr>
          <w:sz w:val="28"/>
          <w:szCs w:val="28"/>
          <w:lang w:val="uk-UA"/>
        </w:rPr>
        <w:t>Горпенку</w:t>
      </w:r>
      <w:proofErr w:type="spellEnd"/>
      <w:r w:rsidR="0042413C">
        <w:rPr>
          <w:sz w:val="28"/>
          <w:szCs w:val="28"/>
          <w:lang w:val="uk-UA"/>
        </w:rPr>
        <w:t xml:space="preserve"> Михайлу Віталійовичу () та фізичній особі-підприємцю Калюжному Сергію Івановичу ()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поділу земельної ділянки за </w:t>
      </w:r>
      <w:proofErr w:type="spellStart"/>
      <w:r w:rsidR="0042413C">
        <w:rPr>
          <w:sz w:val="28"/>
          <w:szCs w:val="28"/>
          <w:lang w:val="uk-UA"/>
        </w:rPr>
        <w:t>адресою</w:t>
      </w:r>
      <w:proofErr w:type="spellEnd"/>
      <w:r w:rsidR="0042413C">
        <w:rPr>
          <w:sz w:val="28"/>
          <w:szCs w:val="28"/>
          <w:lang w:val="uk-UA"/>
        </w:rPr>
        <w:t xml:space="preserve">: м. Суми, </w:t>
      </w:r>
      <w:r w:rsidR="00EC646D" w:rsidRPr="00EC646D">
        <w:rPr>
          <w:sz w:val="28"/>
          <w:szCs w:val="28"/>
        </w:rPr>
        <w:t>________</w:t>
      </w:r>
      <w:r w:rsidR="0042413C">
        <w:rPr>
          <w:sz w:val="28"/>
          <w:szCs w:val="28"/>
          <w:lang w:val="uk-UA"/>
        </w:rPr>
        <w:t>кадастровий номер</w:t>
      </w:r>
      <w:r w:rsidR="00EC646D" w:rsidRPr="00EC646D">
        <w:rPr>
          <w:sz w:val="28"/>
          <w:szCs w:val="28"/>
        </w:rPr>
        <w:t>________</w:t>
      </w:r>
      <w:r w:rsidR="0042413C">
        <w:rPr>
          <w:sz w:val="28"/>
          <w:szCs w:val="28"/>
          <w:lang w:val="uk-UA"/>
        </w:rPr>
        <w:t xml:space="preserve">, площею 0,6135 га,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</w:t>
      </w:r>
      <w:r w:rsidR="0042413C">
        <w:rPr>
          <w:sz w:val="28"/>
          <w:szCs w:val="28"/>
          <w:lang w:val="uk-UA"/>
        </w:rPr>
        <w:lastRenderedPageBreak/>
        <w:t>споруд підприємств</w:t>
      </w:r>
      <w:r w:rsidR="00E10705">
        <w:rPr>
          <w:sz w:val="28"/>
          <w:szCs w:val="28"/>
          <w:lang w:val="uk-UA"/>
        </w:rPr>
        <w:t xml:space="preserve"> переробної, машинобудівної та іншої промисловості (код виду цільового призначення – 11.02), </w:t>
      </w:r>
      <w:r w:rsidR="00602F56">
        <w:rPr>
          <w:sz w:val="28"/>
          <w:szCs w:val="28"/>
          <w:lang w:val="uk-UA"/>
        </w:rPr>
        <w:t>на якій розміщені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proofErr w:type="spellStart"/>
      <w:r w:rsidR="00602F56">
        <w:rPr>
          <w:sz w:val="28"/>
          <w:szCs w:val="28"/>
          <w:lang w:val="uk-UA"/>
        </w:rPr>
        <w:t>Горпенка</w:t>
      </w:r>
      <w:proofErr w:type="spellEnd"/>
      <w:r w:rsidR="00602F56">
        <w:rPr>
          <w:sz w:val="28"/>
          <w:szCs w:val="28"/>
          <w:lang w:val="uk-UA"/>
        </w:rPr>
        <w:t xml:space="preserve"> Михайла Віталійовича (згідно номеру запису про право власності/довірчої власності в Державному реєстрі речових прав на нерухоме майно: 37024745 від 22.06.2020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2107592059101) </w:t>
      </w:r>
      <w:r>
        <w:rPr>
          <w:sz w:val="28"/>
          <w:szCs w:val="28"/>
          <w:lang w:val="uk-UA"/>
        </w:rPr>
        <w:t xml:space="preserve">та </w:t>
      </w:r>
      <w:r w:rsidR="00602F56">
        <w:rPr>
          <w:sz w:val="28"/>
          <w:szCs w:val="28"/>
          <w:lang w:val="uk-UA"/>
        </w:rPr>
        <w:t xml:space="preserve">Калюжного Сергія Івановича (згідно номеру запису про право власності/довірчої власності в Державному реєстрі речових прав на нерухоме майно: </w:t>
      </w:r>
      <w:r w:rsidR="00D6616A">
        <w:rPr>
          <w:sz w:val="28"/>
          <w:szCs w:val="28"/>
          <w:lang w:val="uk-UA"/>
        </w:rPr>
        <w:t>38500708</w:t>
      </w:r>
      <w:r w:rsidR="00602F56">
        <w:rPr>
          <w:sz w:val="28"/>
          <w:szCs w:val="28"/>
          <w:lang w:val="uk-UA"/>
        </w:rPr>
        <w:t xml:space="preserve"> від </w:t>
      </w:r>
      <w:r w:rsidR="00D6616A">
        <w:rPr>
          <w:sz w:val="28"/>
          <w:szCs w:val="28"/>
          <w:lang w:val="uk-UA"/>
        </w:rPr>
        <w:t>01.10</w:t>
      </w:r>
      <w:r w:rsidR="00602F56">
        <w:rPr>
          <w:sz w:val="28"/>
          <w:szCs w:val="28"/>
          <w:lang w:val="uk-UA"/>
        </w:rPr>
        <w:t>.2020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D6616A">
        <w:rPr>
          <w:sz w:val="28"/>
          <w:szCs w:val="28"/>
          <w:lang w:val="uk-UA"/>
        </w:rPr>
        <w:t xml:space="preserve">2184975359101), на три окремі земельні ділянки з кадастровими номерами та площами: земельна ділянка з кадастровим номером </w:t>
      </w:r>
      <w:r w:rsidR="00EC646D" w:rsidRPr="00EC646D">
        <w:rPr>
          <w:sz w:val="28"/>
          <w:szCs w:val="28"/>
          <w:lang w:val="uk-UA"/>
        </w:rPr>
        <w:t>____________</w:t>
      </w:r>
      <w:r w:rsidR="00D6616A">
        <w:rPr>
          <w:sz w:val="28"/>
          <w:szCs w:val="28"/>
          <w:lang w:val="uk-UA"/>
        </w:rPr>
        <w:t xml:space="preserve">площею 0,4096 га, земельна ділянка з кадастровим номером </w:t>
      </w:r>
      <w:r w:rsidR="00EC646D" w:rsidRPr="00EC646D">
        <w:rPr>
          <w:sz w:val="28"/>
          <w:szCs w:val="28"/>
        </w:rPr>
        <w:t>_______________</w:t>
      </w:r>
      <w:r w:rsidR="00D6616A">
        <w:rPr>
          <w:sz w:val="28"/>
          <w:szCs w:val="28"/>
          <w:lang w:val="uk-UA"/>
        </w:rPr>
        <w:t xml:space="preserve">площею 0,0615 га та земельна ділянка з кадастровим номером </w:t>
      </w:r>
      <w:r w:rsidR="00EC646D" w:rsidRPr="00EC646D">
        <w:rPr>
          <w:sz w:val="28"/>
          <w:szCs w:val="28"/>
        </w:rPr>
        <w:t>________________</w:t>
      </w:r>
      <w:r w:rsidR="00D6616A">
        <w:rPr>
          <w:sz w:val="28"/>
          <w:szCs w:val="28"/>
          <w:lang w:val="uk-UA"/>
        </w:rPr>
        <w:t xml:space="preserve">площею 0,1424 га та </w:t>
      </w:r>
      <w:r>
        <w:rPr>
          <w:sz w:val="28"/>
          <w:szCs w:val="28"/>
          <w:lang w:val="uk-UA"/>
        </w:rPr>
        <w:t>надати в оренду земельн</w:t>
      </w:r>
      <w:r w:rsidR="00E55091">
        <w:rPr>
          <w:sz w:val="28"/>
          <w:szCs w:val="28"/>
          <w:lang w:val="uk-UA"/>
        </w:rPr>
        <w:t>і ділянки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F35D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1A4806" w:rsidRDefault="001A4806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55091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E55091">
        <w:rPr>
          <w:sz w:val="28"/>
          <w:szCs w:val="28"/>
          <w:lang w:val="uk-UA"/>
        </w:rPr>
        <w:t>Горпенку</w:t>
      </w:r>
      <w:proofErr w:type="spellEnd"/>
      <w:r w:rsidR="00E55091">
        <w:rPr>
          <w:sz w:val="28"/>
          <w:szCs w:val="28"/>
          <w:lang w:val="uk-UA"/>
        </w:rPr>
        <w:t xml:space="preserve"> Михайлу Віталійовичу та фізичній особі-підприємцю</w:t>
      </w:r>
      <w:r w:rsidR="00E55091" w:rsidRPr="00250644">
        <w:rPr>
          <w:sz w:val="28"/>
          <w:szCs w:val="28"/>
          <w:lang w:val="uk-UA"/>
        </w:rPr>
        <w:t xml:space="preserve"> </w:t>
      </w:r>
      <w:r w:rsidR="00E55091">
        <w:rPr>
          <w:sz w:val="28"/>
          <w:szCs w:val="28"/>
          <w:lang w:val="uk-UA"/>
        </w:rPr>
        <w:t xml:space="preserve">Калюжному Сергію Івановичу </w:t>
      </w:r>
      <w:r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A4806" w:rsidRPr="00547011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55091">
        <w:rPr>
          <w:sz w:val="28"/>
          <w:szCs w:val="28"/>
          <w:lang w:val="uk-UA"/>
        </w:rPr>
        <w:t>фізичним особам-підприємцям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D6616A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D6616A">
        <w:rPr>
          <w:sz w:val="24"/>
          <w:szCs w:val="24"/>
          <w:lang w:val="uk-UA"/>
        </w:rPr>
        <w:t>рій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A4806" w:rsidRDefault="001A4806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E55091" w:rsidRDefault="00E55091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70404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55091" w:rsidRPr="008134BB">
        <w:rPr>
          <w:sz w:val="28"/>
          <w:szCs w:val="28"/>
          <w:lang w:val="uk-UA"/>
        </w:rPr>
        <w:t xml:space="preserve">Про </w:t>
      </w:r>
      <w:r w:rsidR="00E55091">
        <w:rPr>
          <w:sz w:val="28"/>
          <w:szCs w:val="28"/>
          <w:lang w:val="uk-UA"/>
        </w:rPr>
        <w:t xml:space="preserve">надання в оренду фізичній особі-підприємцю </w:t>
      </w:r>
      <w:proofErr w:type="spellStart"/>
      <w:r w:rsidR="00E55091">
        <w:rPr>
          <w:sz w:val="28"/>
          <w:szCs w:val="28"/>
          <w:lang w:val="uk-UA"/>
        </w:rPr>
        <w:t>Горпенку</w:t>
      </w:r>
      <w:proofErr w:type="spellEnd"/>
      <w:r w:rsidR="00E55091">
        <w:rPr>
          <w:sz w:val="28"/>
          <w:szCs w:val="28"/>
          <w:lang w:val="uk-UA"/>
        </w:rPr>
        <w:t xml:space="preserve"> Михайлу Віталійовичу та фізичній особі-підприємцю</w:t>
      </w:r>
      <w:r w:rsidR="00E55091" w:rsidRPr="00250644">
        <w:rPr>
          <w:sz w:val="28"/>
          <w:szCs w:val="28"/>
          <w:lang w:val="uk-UA"/>
        </w:rPr>
        <w:t xml:space="preserve"> </w:t>
      </w:r>
      <w:r w:rsidR="00E55091">
        <w:rPr>
          <w:sz w:val="28"/>
          <w:szCs w:val="28"/>
          <w:lang w:val="uk-UA"/>
        </w:rPr>
        <w:t xml:space="preserve">Калюжному Сергію Івановичу </w:t>
      </w:r>
      <w:r w:rsidR="00E55091" w:rsidRPr="00250644">
        <w:rPr>
          <w:sz w:val="28"/>
          <w:szCs w:val="28"/>
          <w:lang w:val="uk-UA"/>
        </w:rPr>
        <w:t>земельн</w:t>
      </w:r>
      <w:r w:rsidR="00E55091">
        <w:rPr>
          <w:sz w:val="28"/>
          <w:szCs w:val="28"/>
          <w:lang w:val="uk-UA"/>
        </w:rPr>
        <w:t>их</w:t>
      </w:r>
      <w:r w:rsidR="00E55091" w:rsidRPr="00250644">
        <w:rPr>
          <w:sz w:val="28"/>
          <w:szCs w:val="28"/>
          <w:lang w:val="uk-UA"/>
        </w:rPr>
        <w:t xml:space="preserve"> ділян</w:t>
      </w:r>
      <w:r w:rsidR="00E55091">
        <w:rPr>
          <w:sz w:val="28"/>
          <w:szCs w:val="28"/>
          <w:lang w:val="uk-UA"/>
        </w:rPr>
        <w:t>ок</w:t>
      </w:r>
      <w:r w:rsidR="00E55091" w:rsidRPr="00250644">
        <w:rPr>
          <w:sz w:val="28"/>
          <w:szCs w:val="28"/>
          <w:lang w:val="uk-UA"/>
        </w:rPr>
        <w:t xml:space="preserve"> за </w:t>
      </w:r>
      <w:proofErr w:type="spellStart"/>
      <w:r w:rsidR="00E55091" w:rsidRPr="00250644">
        <w:rPr>
          <w:sz w:val="28"/>
          <w:szCs w:val="28"/>
          <w:lang w:val="uk-UA"/>
        </w:rPr>
        <w:t>адресою</w:t>
      </w:r>
      <w:proofErr w:type="spellEnd"/>
      <w:r w:rsidR="00E55091" w:rsidRPr="00250644">
        <w:rPr>
          <w:sz w:val="28"/>
          <w:szCs w:val="28"/>
          <w:lang w:val="uk-UA"/>
        </w:rPr>
        <w:t xml:space="preserve">: м. Суми, </w:t>
      </w:r>
      <w:r w:rsidR="007153E8" w:rsidRPr="007153E8">
        <w:rPr>
          <w:sz w:val="28"/>
          <w:szCs w:val="28"/>
        </w:rPr>
        <w:t>___________</w:t>
      </w:r>
      <w:r w:rsidR="00E55091">
        <w:rPr>
          <w:sz w:val="28"/>
          <w:szCs w:val="28"/>
          <w:lang w:val="uk-UA"/>
        </w:rPr>
        <w:t>площами 0,0615 га та 0,1424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00C76">
        <w:rPr>
          <w:sz w:val="28"/>
          <w:szCs w:val="28"/>
          <w:lang w:val="uk-UA"/>
        </w:rPr>
        <w:t xml:space="preserve"> 10 липня</w:t>
      </w:r>
      <w:r w:rsidRPr="008134BB">
        <w:rPr>
          <w:sz w:val="28"/>
          <w:szCs w:val="28"/>
          <w:lang w:val="uk-UA"/>
        </w:rPr>
        <w:t xml:space="preserve"> </w:t>
      </w:r>
      <w:r w:rsidR="00EE3FD1">
        <w:rPr>
          <w:sz w:val="28"/>
          <w:szCs w:val="28"/>
          <w:lang w:val="uk-UA"/>
        </w:rPr>
        <w:t xml:space="preserve">2024 року </w:t>
      </w:r>
      <w:r w:rsidRPr="008134BB">
        <w:rPr>
          <w:sz w:val="28"/>
          <w:szCs w:val="28"/>
          <w:lang w:val="uk-UA"/>
        </w:rPr>
        <w:t>№</w:t>
      </w:r>
      <w:r w:rsidR="00400C76">
        <w:rPr>
          <w:sz w:val="28"/>
          <w:szCs w:val="28"/>
          <w:lang w:val="uk-UA"/>
        </w:rPr>
        <w:t xml:space="preserve"> 4880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FF35D9" w:rsidRDefault="00E55091" w:rsidP="00305AB3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</w:t>
      </w:r>
      <w:r w:rsidRPr="00FF35D9">
        <w:rPr>
          <w:color w:val="000000" w:themeColor="text1"/>
          <w:sz w:val="28"/>
          <w:szCs w:val="28"/>
          <w:lang w:val="uk-UA"/>
        </w:rPr>
        <w:t>підприємців</w:t>
      </w:r>
      <w:r w:rsidR="00305AB3"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40" w:type="pct"/>
        <w:tblLayout w:type="fixed"/>
        <w:tblLook w:val="0000" w:firstRow="0" w:lastRow="0" w:firstColumn="0" w:lastColumn="0" w:noHBand="0" w:noVBand="0"/>
      </w:tblPr>
      <w:tblGrid>
        <w:gridCol w:w="453"/>
        <w:gridCol w:w="2110"/>
        <w:gridCol w:w="4097"/>
        <w:gridCol w:w="1559"/>
        <w:gridCol w:w="2128"/>
        <w:gridCol w:w="2514"/>
        <w:gridCol w:w="2017"/>
      </w:tblGrid>
      <w:tr w:rsidR="00FF35D9" w:rsidRPr="00FF35D9" w:rsidTr="00FA5045">
        <w:trPr>
          <w:cantSplit/>
          <w:trHeight w:val="168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E5509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 xml:space="preserve">Прізвище, ім’я, по-батькові фізичної особи - підприємця, </w:t>
            </w:r>
          </w:p>
          <w:p w:rsidR="00FF35D9" w:rsidRPr="00FF35D9" w:rsidRDefault="00FF35D9" w:rsidP="00E5509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адреса земельної ділянки,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Площа, га,</w:t>
            </w:r>
          </w:p>
          <w:p w:rsidR="00FF35D9" w:rsidRPr="00FF35D9" w:rsidRDefault="00FF35D9" w:rsidP="00E245E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Default="00FF35D9" w:rsidP="00FF35D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35D9" w:rsidRDefault="00FF35D9" w:rsidP="00FF35D9">
            <w:pPr>
              <w:rPr>
                <w:sz w:val="24"/>
                <w:szCs w:val="24"/>
                <w:lang w:val="uk-UA"/>
              </w:rPr>
            </w:pPr>
          </w:p>
          <w:p w:rsidR="00FF35D9" w:rsidRPr="00FF35D9" w:rsidRDefault="00FF35D9" w:rsidP="00FF35D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F35D9" w:rsidRPr="00FF35D9" w:rsidTr="00FA5045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FF35D9" w:rsidRPr="00FF35D9" w:rsidTr="00FA5045">
        <w:trPr>
          <w:cantSplit/>
          <w:trHeight w:val="3206"/>
        </w:trPr>
        <w:tc>
          <w:tcPr>
            <w:tcW w:w="152" w:type="pct"/>
            <w:shd w:val="clear" w:color="auto" w:fill="auto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Фізична особа-підприємець </w:t>
            </w:r>
            <w:proofErr w:type="spellStart"/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Горпенко</w:t>
            </w:r>
            <w:proofErr w:type="spellEnd"/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 Михайло Віталійович, </w:t>
            </w: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FF35D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Фізична особа-підприємець </w:t>
            </w: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Калюжний Сергій Іванович,</w:t>
            </w:r>
          </w:p>
          <w:p w:rsidR="00FF35D9" w:rsidRPr="00FF35D9" w:rsidRDefault="00FF35D9" w:rsidP="00FF35D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77" w:type="pct"/>
            <w:shd w:val="clear" w:color="auto" w:fill="auto"/>
          </w:tcPr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FF35D9" w:rsidRPr="00FF35D9" w:rsidRDefault="00FF35D9" w:rsidP="0080384D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shd w:val="clear" w:color="auto" w:fill="auto"/>
          </w:tcPr>
          <w:p w:rsidR="00FF35D9" w:rsidRPr="00FF35D9" w:rsidRDefault="00FF35D9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0,0615</w:t>
            </w:r>
          </w:p>
          <w:p w:rsidR="00FF35D9" w:rsidRPr="00FF35D9" w:rsidRDefault="00EE3FD1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FF35D9"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0,1424</w:t>
            </w:r>
            <w:r w:rsidR="00CA5AD2">
              <w:rPr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</w:p>
          <w:p w:rsidR="00FF35D9" w:rsidRPr="00FF35D9" w:rsidRDefault="00EE3FD1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FF35D9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FF35D9" w:rsidRPr="00FF35D9" w:rsidRDefault="00FF35D9" w:rsidP="0080384D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15" w:type="pct"/>
            <w:shd w:val="clear" w:color="auto" w:fill="auto"/>
          </w:tcPr>
          <w:p w:rsidR="00FF35D9" w:rsidRPr="00FF35D9" w:rsidRDefault="00FF35D9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FF35D9" w:rsidRDefault="00FF35D9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CA5AD2" w:rsidRDefault="00CA5AD2" w:rsidP="00CA5AD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CA5AD2" w:rsidRPr="00FF35D9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5" w:type="pct"/>
          </w:tcPr>
          <w:p w:rsidR="00FF35D9" w:rsidRDefault="00FF35D9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11.02</w:t>
            </w: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79" w:type="pct"/>
            <w:shd w:val="clear" w:color="auto" w:fill="auto"/>
          </w:tcPr>
          <w:p w:rsidR="00FF35D9" w:rsidRPr="00FF35D9" w:rsidRDefault="00FF35D9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(1,5 </w:t>
            </w:r>
          </w:p>
          <w:p w:rsidR="00FF35D9" w:rsidRDefault="00FF35D9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CA5AD2" w:rsidRPr="00FF35D9" w:rsidRDefault="00CA5AD2" w:rsidP="00CA5AD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(1,5 </w:t>
            </w: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A5AD2" w:rsidRPr="00FF35D9" w:rsidRDefault="00CA5AD2" w:rsidP="00FF35D9">
            <w:pPr>
              <w:ind w:left="-112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1A4806" w:rsidRPr="008134BB" w:rsidRDefault="001A4806" w:rsidP="001A480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FF35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F1333" w:rsidRDefault="003F1333" w:rsidP="004E1687">
      <w:pPr>
        <w:ind w:left="567"/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034EE6">
      <w:pgSz w:w="16838" w:h="11906" w:orient="landscape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145B0"/>
    <w:rsid w:val="00120D89"/>
    <w:rsid w:val="00134426"/>
    <w:rsid w:val="00150B87"/>
    <w:rsid w:val="0016173D"/>
    <w:rsid w:val="00166B37"/>
    <w:rsid w:val="001875E9"/>
    <w:rsid w:val="001937BD"/>
    <w:rsid w:val="00195AE0"/>
    <w:rsid w:val="001A4806"/>
    <w:rsid w:val="001A7EC7"/>
    <w:rsid w:val="001B5902"/>
    <w:rsid w:val="001C35ED"/>
    <w:rsid w:val="001D547C"/>
    <w:rsid w:val="001E605F"/>
    <w:rsid w:val="001F5C2E"/>
    <w:rsid w:val="001F7D67"/>
    <w:rsid w:val="0025269E"/>
    <w:rsid w:val="00263A51"/>
    <w:rsid w:val="00264E74"/>
    <w:rsid w:val="00265A4F"/>
    <w:rsid w:val="00270404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0C76"/>
    <w:rsid w:val="00405B1A"/>
    <w:rsid w:val="004076E0"/>
    <w:rsid w:val="00417616"/>
    <w:rsid w:val="00423EF9"/>
    <w:rsid w:val="0042413C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5BCC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E01A9"/>
    <w:rsid w:val="005E432A"/>
    <w:rsid w:val="00602F56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1964"/>
    <w:rsid w:val="006C6A23"/>
    <w:rsid w:val="006C7596"/>
    <w:rsid w:val="006D390E"/>
    <w:rsid w:val="006E4F99"/>
    <w:rsid w:val="006E5D69"/>
    <w:rsid w:val="006F5CA0"/>
    <w:rsid w:val="007002B1"/>
    <w:rsid w:val="00702301"/>
    <w:rsid w:val="007150BD"/>
    <w:rsid w:val="007153E8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384D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B0DFD"/>
    <w:rsid w:val="008B4D96"/>
    <w:rsid w:val="008B5723"/>
    <w:rsid w:val="008B779E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1D1A"/>
    <w:rsid w:val="00A82025"/>
    <w:rsid w:val="00A83E69"/>
    <w:rsid w:val="00A84840"/>
    <w:rsid w:val="00AB51FE"/>
    <w:rsid w:val="00AB62F8"/>
    <w:rsid w:val="00AC32FB"/>
    <w:rsid w:val="00AC48B5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A5AD2"/>
    <w:rsid w:val="00CB1976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16A"/>
    <w:rsid w:val="00D66F72"/>
    <w:rsid w:val="00D72800"/>
    <w:rsid w:val="00D816A3"/>
    <w:rsid w:val="00D82BCE"/>
    <w:rsid w:val="00D956A5"/>
    <w:rsid w:val="00D96642"/>
    <w:rsid w:val="00DB1FDE"/>
    <w:rsid w:val="00DD123B"/>
    <w:rsid w:val="00DD5184"/>
    <w:rsid w:val="00DD5AE9"/>
    <w:rsid w:val="00E0326B"/>
    <w:rsid w:val="00E062EE"/>
    <w:rsid w:val="00E10705"/>
    <w:rsid w:val="00E24076"/>
    <w:rsid w:val="00E245E7"/>
    <w:rsid w:val="00E42FE7"/>
    <w:rsid w:val="00E5090C"/>
    <w:rsid w:val="00E55091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46D"/>
    <w:rsid w:val="00EC6C63"/>
    <w:rsid w:val="00EE3FD1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A4957"/>
    <w:rsid w:val="00FA5045"/>
    <w:rsid w:val="00FB41BF"/>
    <w:rsid w:val="00FD6793"/>
    <w:rsid w:val="00FD6D6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6CD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41F07-7600-42FE-AC79-20CD7B03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8</cp:revision>
  <cp:lastPrinted>2024-07-11T09:06:00Z</cp:lastPrinted>
  <dcterms:created xsi:type="dcterms:W3CDTF">2026-01-20T11:19:00Z</dcterms:created>
  <dcterms:modified xsi:type="dcterms:W3CDTF">2026-01-20T11:22:00Z</dcterms:modified>
</cp:coreProperties>
</file>