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335CD4" w:rsidTr="00021E1A">
        <w:trPr>
          <w:trHeight w:val="1276"/>
          <w:jc w:val="center"/>
        </w:trPr>
        <w:tc>
          <w:tcPr>
            <w:tcW w:w="4252" w:type="dxa"/>
          </w:tcPr>
          <w:p w:rsidR="00335CD4" w:rsidRPr="000B2FFE" w:rsidRDefault="00335CD4" w:rsidP="00DA7649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hideMark/>
          </w:tcPr>
          <w:p w:rsidR="00F737AE" w:rsidRDefault="00335CD4" w:rsidP="00F737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AE" w:rsidRPr="000B2FFE" w:rsidRDefault="00F737AE" w:rsidP="00F737A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4B68DE" w:rsidRPr="004B68DE" w:rsidRDefault="004B68DE" w:rsidP="00563A1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068BA" w:rsidRDefault="00F068BA" w:rsidP="00364A7E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F068BA" w:rsidRDefault="00F068BA" w:rsidP="00F068BA">
      <w:pPr>
        <w:jc w:val="center"/>
        <w:rPr>
          <w:sz w:val="28"/>
          <w:szCs w:val="36"/>
        </w:rPr>
      </w:pPr>
      <w:r>
        <w:rPr>
          <w:sz w:val="28"/>
          <w:szCs w:val="36"/>
        </w:rPr>
        <w:t>VІІ</w:t>
      </w:r>
      <w:r w:rsidR="00D06948">
        <w:rPr>
          <w:sz w:val="28"/>
          <w:szCs w:val="36"/>
          <w:lang w:val="uk-UA"/>
        </w:rPr>
        <w:t>І</w:t>
      </w:r>
      <w:r w:rsidR="00AE27E7">
        <w:rPr>
          <w:sz w:val="28"/>
          <w:szCs w:val="36"/>
        </w:rPr>
        <w:t xml:space="preserve"> СКЛИКАННЯ </w:t>
      </w:r>
      <w:r w:rsidR="00F737AE">
        <w:rPr>
          <w:sz w:val="28"/>
          <w:szCs w:val="36"/>
          <w:lang w:val="en-US"/>
        </w:rPr>
        <w:t>LX</w:t>
      </w:r>
      <w:r w:rsidR="00681902">
        <w:rPr>
          <w:sz w:val="28"/>
          <w:szCs w:val="36"/>
          <w:lang w:val="uk-UA"/>
        </w:rPr>
        <w:t xml:space="preserve"> </w:t>
      </w:r>
      <w:r>
        <w:rPr>
          <w:sz w:val="28"/>
          <w:szCs w:val="36"/>
        </w:rPr>
        <w:t>СЕСІЯ</w:t>
      </w:r>
    </w:p>
    <w:p w:rsidR="00335CD4" w:rsidRDefault="00F068BA" w:rsidP="00F06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335CD4" w:rsidRPr="00C456E6" w:rsidRDefault="00335CD4" w:rsidP="00335CD4">
      <w:pPr>
        <w:jc w:val="center"/>
        <w:rPr>
          <w:b/>
          <w:spacing w:val="20"/>
          <w:sz w:val="28"/>
          <w:szCs w:val="28"/>
        </w:rPr>
      </w:pPr>
    </w:p>
    <w:p w:rsidR="00E643DF" w:rsidRDefault="00E643DF" w:rsidP="00E643DF">
      <w:pPr>
        <w:rPr>
          <w:sz w:val="28"/>
          <w:szCs w:val="28"/>
        </w:rPr>
      </w:pPr>
      <w:r w:rsidRPr="0018346E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F737AE" w:rsidRPr="005358CB">
        <w:rPr>
          <w:sz w:val="28"/>
          <w:szCs w:val="28"/>
          <w:lang w:val="uk-UA"/>
        </w:rPr>
        <w:t xml:space="preserve">24 грудня </w:t>
      </w:r>
      <w:r>
        <w:rPr>
          <w:sz w:val="28"/>
          <w:szCs w:val="28"/>
        </w:rPr>
        <w:t>202</w:t>
      </w:r>
      <w:r w:rsidR="00563A1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р</w:t>
      </w:r>
      <w:r>
        <w:rPr>
          <w:sz w:val="28"/>
          <w:szCs w:val="28"/>
        </w:rPr>
        <w:t xml:space="preserve">оку № </w:t>
      </w:r>
      <w:r w:rsidR="00F737AE">
        <w:rPr>
          <w:sz w:val="28"/>
          <w:szCs w:val="28"/>
          <w:lang w:val="en-US"/>
        </w:rPr>
        <w:t>5259</w:t>
      </w:r>
      <w:r>
        <w:rPr>
          <w:sz w:val="28"/>
          <w:szCs w:val="28"/>
        </w:rPr>
        <w:t>-МР</w:t>
      </w:r>
    </w:p>
    <w:p w:rsidR="00E643DF" w:rsidRDefault="00E643DF" w:rsidP="00E643DF">
      <w:pPr>
        <w:ind w:right="4579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C86650" w:rsidRPr="00F737AE" w:rsidRDefault="00C86650" w:rsidP="00C86650">
      <w:pPr>
        <w:jc w:val="both"/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C86650" w:rsidRPr="00A359E8" w:rsidTr="00E643DF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6650" w:rsidRPr="004B68DE" w:rsidRDefault="00DE2B61" w:rsidP="00B66DE0">
            <w:pPr>
              <w:jc w:val="both"/>
              <w:rPr>
                <w:sz w:val="28"/>
                <w:szCs w:val="28"/>
                <w:lang w:val="uk-UA"/>
              </w:rPr>
            </w:pPr>
            <w:r w:rsidRPr="00661596">
              <w:rPr>
                <w:sz w:val="28"/>
                <w:szCs w:val="28"/>
                <w:lang w:val="uk-UA"/>
              </w:rPr>
              <w:t xml:space="preserve">Про припинення </w:t>
            </w:r>
            <w:r>
              <w:rPr>
                <w:sz w:val="28"/>
                <w:szCs w:val="28"/>
                <w:lang w:val="uk-UA"/>
              </w:rPr>
              <w:t xml:space="preserve">Приватному акціонерному товариству «Запорізький автомобілебудівний завод» права постійного користування земельною ділянкою за адресою: м. Суми,                                       </w:t>
            </w:r>
            <w:r w:rsidR="00B66DE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66DE0">
              <w:rPr>
                <w:bCs/>
                <w:color w:val="000000"/>
                <w:sz w:val="28"/>
                <w:szCs w:val="28"/>
              </w:rPr>
              <w:t>Нижньовоскресенська</w:t>
            </w:r>
            <w:proofErr w:type="spellEnd"/>
            <w:r w:rsidR="00B66DE0">
              <w:rPr>
                <w:sz w:val="28"/>
                <w:szCs w:val="28"/>
                <w:lang w:val="uk-UA"/>
              </w:rPr>
              <w:t xml:space="preserve">                              </w:t>
            </w:r>
            <w:proofErr w:type="gramStart"/>
            <w:r w:rsidR="00B66DE0">
              <w:rPr>
                <w:sz w:val="28"/>
                <w:szCs w:val="28"/>
                <w:lang w:val="uk-UA"/>
              </w:rPr>
              <w:t xml:space="preserve">   (</w:t>
            </w:r>
            <w:proofErr w:type="gramEnd"/>
            <w:r w:rsidR="00B66DE0">
              <w:rPr>
                <w:sz w:val="28"/>
                <w:szCs w:val="28"/>
                <w:lang w:val="uk-UA"/>
              </w:rPr>
              <w:t>вул. Кооперативна)</w:t>
            </w:r>
            <w:r>
              <w:rPr>
                <w:sz w:val="28"/>
                <w:szCs w:val="28"/>
                <w:lang w:val="uk-UA"/>
              </w:rPr>
              <w:t>,</w:t>
            </w:r>
            <w:r w:rsidR="00B66DE0">
              <w:rPr>
                <w:sz w:val="28"/>
                <w:szCs w:val="28"/>
                <w:lang w:val="uk-UA"/>
              </w:rPr>
              <w:t xml:space="preserve"> 21</w:t>
            </w:r>
            <w:r w:rsidR="009E2794">
              <w:rPr>
                <w:sz w:val="28"/>
                <w:szCs w:val="28"/>
                <w:lang w:val="uk-UA"/>
              </w:rPr>
              <w:t>,</w:t>
            </w:r>
            <w:r w:rsidR="00B66DE0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площею 0,2197 га</w:t>
            </w:r>
          </w:p>
        </w:tc>
      </w:tr>
    </w:tbl>
    <w:p w:rsidR="00C86650" w:rsidRPr="004B68DE" w:rsidRDefault="00C86650" w:rsidP="00AD78DE">
      <w:pPr>
        <w:ind w:firstLine="709"/>
        <w:jc w:val="both"/>
        <w:rPr>
          <w:sz w:val="28"/>
          <w:szCs w:val="28"/>
          <w:lang w:val="uk-UA"/>
        </w:rPr>
      </w:pPr>
    </w:p>
    <w:p w:rsidR="00264EB7" w:rsidRPr="004B68DE" w:rsidRDefault="00264EB7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F63194">
      <w:pPr>
        <w:jc w:val="both"/>
        <w:rPr>
          <w:sz w:val="28"/>
          <w:szCs w:val="28"/>
          <w:lang w:val="uk-UA"/>
        </w:rPr>
      </w:pPr>
    </w:p>
    <w:p w:rsidR="00C86650" w:rsidRPr="004B68DE" w:rsidRDefault="00C86650" w:rsidP="00AD78DE">
      <w:pPr>
        <w:ind w:firstLine="709"/>
        <w:jc w:val="both"/>
        <w:rPr>
          <w:sz w:val="28"/>
          <w:szCs w:val="28"/>
          <w:lang w:val="uk-UA"/>
        </w:rPr>
      </w:pPr>
    </w:p>
    <w:p w:rsidR="00C86650" w:rsidRPr="004B68DE" w:rsidRDefault="00C86650" w:rsidP="00D06948">
      <w:pPr>
        <w:jc w:val="both"/>
        <w:rPr>
          <w:sz w:val="28"/>
          <w:szCs w:val="28"/>
          <w:lang w:val="uk-UA"/>
        </w:rPr>
      </w:pPr>
    </w:p>
    <w:p w:rsidR="004F5E14" w:rsidRDefault="004F5E14" w:rsidP="00AD78DE">
      <w:pPr>
        <w:ind w:firstLine="709"/>
        <w:jc w:val="both"/>
        <w:rPr>
          <w:sz w:val="28"/>
          <w:szCs w:val="28"/>
          <w:lang w:val="uk-UA"/>
        </w:rPr>
      </w:pPr>
    </w:p>
    <w:p w:rsidR="004F5E14" w:rsidRDefault="004F5E14" w:rsidP="00AD78DE">
      <w:pPr>
        <w:ind w:firstLine="709"/>
        <w:jc w:val="both"/>
        <w:rPr>
          <w:sz w:val="28"/>
          <w:szCs w:val="28"/>
          <w:lang w:val="uk-UA"/>
        </w:rPr>
      </w:pPr>
    </w:p>
    <w:p w:rsidR="00B66DE0" w:rsidRDefault="00B66DE0" w:rsidP="00AD78DE">
      <w:pPr>
        <w:ind w:firstLine="709"/>
        <w:jc w:val="both"/>
        <w:rPr>
          <w:sz w:val="28"/>
          <w:szCs w:val="28"/>
          <w:lang w:val="uk-UA"/>
        </w:rPr>
      </w:pPr>
    </w:p>
    <w:p w:rsidR="00F737AE" w:rsidRPr="00F737AE" w:rsidRDefault="00F737AE" w:rsidP="00AD78DE">
      <w:pPr>
        <w:ind w:firstLine="709"/>
        <w:jc w:val="both"/>
        <w:rPr>
          <w:sz w:val="4"/>
          <w:szCs w:val="4"/>
          <w:lang w:val="uk-UA"/>
        </w:rPr>
      </w:pPr>
    </w:p>
    <w:p w:rsidR="00B66DE0" w:rsidRDefault="00B66DE0" w:rsidP="00B66DE0">
      <w:pPr>
        <w:ind w:firstLine="709"/>
        <w:jc w:val="both"/>
        <w:rPr>
          <w:b/>
          <w:sz w:val="28"/>
          <w:szCs w:val="28"/>
          <w:lang w:val="uk-UA"/>
        </w:rPr>
      </w:pPr>
      <w:r w:rsidRPr="00661596">
        <w:rPr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12, </w:t>
      </w:r>
      <w:r>
        <w:rPr>
          <w:sz w:val="28"/>
          <w:szCs w:val="28"/>
          <w:lang w:val="uk-UA"/>
        </w:rPr>
        <w:t>пункту «а</w:t>
      </w:r>
      <w:r w:rsidRPr="007C2C0F">
        <w:rPr>
          <w:sz w:val="28"/>
          <w:szCs w:val="28"/>
          <w:lang w:val="uk-UA"/>
        </w:rPr>
        <w:t xml:space="preserve">» частини першої статті </w:t>
      </w:r>
      <w:r w:rsidRPr="004B68DE">
        <w:rPr>
          <w:sz w:val="28"/>
          <w:szCs w:val="28"/>
          <w:lang w:val="uk-UA"/>
        </w:rPr>
        <w:t>141, 142 Земельного кодексу України,</w:t>
      </w:r>
      <w:r w:rsidRPr="0067199A">
        <w:rPr>
          <w:sz w:val="28"/>
          <w:szCs w:val="28"/>
          <w:lang w:val="uk-UA"/>
        </w:rPr>
        <w:t xml:space="preserve"> частини четвертої статті 15 Закону України «Про д</w:t>
      </w:r>
      <w:r>
        <w:rPr>
          <w:sz w:val="28"/>
          <w:szCs w:val="28"/>
          <w:lang w:val="uk-UA"/>
        </w:rPr>
        <w:t>оступ до публічної інформації»,</w:t>
      </w:r>
      <w:r w:rsidRPr="004B68DE">
        <w:rPr>
          <w:sz w:val="28"/>
          <w:szCs w:val="28"/>
          <w:lang w:val="uk-UA"/>
        </w:rPr>
        <w:t xml:space="preserve">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>
        <w:rPr>
          <w:iCs/>
          <w:sz w:val="28"/>
          <w:szCs w:val="28"/>
          <w:lang w:val="uk-UA"/>
        </w:rPr>
        <w:t xml:space="preserve">, </w:t>
      </w:r>
      <w:r w:rsidRPr="00864358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</w:t>
      </w:r>
      <w:r w:rsidRPr="00864358">
        <w:rPr>
          <w:iCs/>
          <w:sz w:val="28"/>
          <w:szCs w:val="28"/>
          <w:lang w:val="uk-UA"/>
        </w:rPr>
        <w:t xml:space="preserve">протокол від   </w:t>
      </w:r>
      <w:r>
        <w:rPr>
          <w:iCs/>
          <w:sz w:val="28"/>
          <w:szCs w:val="28"/>
          <w:lang w:val="uk-UA"/>
        </w:rPr>
        <w:t xml:space="preserve">                              24 вересня 2024 року</w:t>
      </w:r>
      <w:r w:rsidRPr="00864358">
        <w:rPr>
          <w:sz w:val="28"/>
          <w:szCs w:val="28"/>
          <w:lang w:val="uk-UA"/>
        </w:rPr>
        <w:t>)</w:t>
      </w:r>
      <w:r w:rsidRPr="004B68DE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</w:t>
      </w:r>
      <w:r w:rsidRPr="004B68DE">
        <w:rPr>
          <w:b/>
          <w:sz w:val="28"/>
          <w:szCs w:val="28"/>
          <w:lang w:val="uk-UA"/>
        </w:rPr>
        <w:t xml:space="preserve">Сумська міська рада  </w:t>
      </w:r>
    </w:p>
    <w:p w:rsidR="00F737AE" w:rsidRPr="00F737AE" w:rsidRDefault="00F737AE" w:rsidP="00B66DE0">
      <w:pPr>
        <w:ind w:firstLine="709"/>
        <w:jc w:val="both"/>
        <w:rPr>
          <w:lang w:val="uk-UA"/>
        </w:rPr>
      </w:pPr>
    </w:p>
    <w:p w:rsidR="00335CD4" w:rsidRPr="00B66DE0" w:rsidRDefault="00335CD4" w:rsidP="00B66DE0">
      <w:pPr>
        <w:jc w:val="both"/>
        <w:rPr>
          <w:b/>
          <w:sz w:val="4"/>
          <w:szCs w:val="4"/>
          <w:lang w:val="uk-UA"/>
        </w:rPr>
      </w:pPr>
    </w:p>
    <w:p w:rsidR="00335CD4" w:rsidRDefault="00335CD4" w:rsidP="00335CD4">
      <w:pPr>
        <w:ind w:firstLine="709"/>
        <w:jc w:val="center"/>
        <w:rPr>
          <w:b/>
          <w:sz w:val="28"/>
          <w:szCs w:val="28"/>
          <w:lang w:val="uk-UA"/>
        </w:rPr>
      </w:pPr>
      <w:r w:rsidRPr="004B68DE">
        <w:rPr>
          <w:b/>
          <w:sz w:val="28"/>
          <w:szCs w:val="28"/>
          <w:lang w:val="uk-UA"/>
        </w:rPr>
        <w:t>ВИРІШИЛА:</w:t>
      </w:r>
    </w:p>
    <w:p w:rsidR="00F737AE" w:rsidRPr="00F737AE" w:rsidRDefault="00F737AE" w:rsidP="00335CD4">
      <w:pPr>
        <w:ind w:firstLine="709"/>
        <w:jc w:val="center"/>
        <w:rPr>
          <w:b/>
          <w:sz w:val="18"/>
          <w:szCs w:val="18"/>
          <w:lang w:val="uk-UA"/>
        </w:rPr>
      </w:pPr>
    </w:p>
    <w:p w:rsidR="00335CD4" w:rsidRPr="00B66DE0" w:rsidRDefault="00335CD4" w:rsidP="00335CD4">
      <w:pPr>
        <w:ind w:firstLine="709"/>
        <w:jc w:val="center"/>
        <w:rPr>
          <w:b/>
          <w:sz w:val="4"/>
          <w:szCs w:val="4"/>
          <w:lang w:val="uk-UA"/>
        </w:rPr>
      </w:pPr>
    </w:p>
    <w:p w:rsidR="00B66DE0" w:rsidRDefault="00B66DE0" w:rsidP="00B66DE0">
      <w:pPr>
        <w:tabs>
          <w:tab w:val="left" w:pos="-3420"/>
        </w:tabs>
        <w:ind w:left="57" w:right="-6" w:firstLine="709"/>
        <w:jc w:val="both"/>
        <w:rPr>
          <w:sz w:val="28"/>
          <w:szCs w:val="28"/>
          <w:lang w:val="uk-UA"/>
        </w:rPr>
      </w:pPr>
      <w:r w:rsidRPr="003C0DE9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Приватному акціонерному товариству</w:t>
      </w:r>
      <w:r w:rsidRPr="003C0DE9">
        <w:rPr>
          <w:sz w:val="28"/>
          <w:szCs w:val="28"/>
          <w:lang w:val="uk-UA"/>
        </w:rPr>
        <w:t xml:space="preserve"> «Запоріз</w:t>
      </w:r>
      <w:r>
        <w:rPr>
          <w:sz w:val="28"/>
          <w:szCs w:val="28"/>
          <w:lang w:val="uk-UA"/>
        </w:rPr>
        <w:t xml:space="preserve">ький автомобілебудівний завод» (25480918) </w:t>
      </w:r>
      <w:r w:rsidRPr="003C0DE9">
        <w:rPr>
          <w:sz w:val="28"/>
          <w:szCs w:val="28"/>
          <w:lang w:val="uk-UA"/>
        </w:rPr>
        <w:t xml:space="preserve">право постійного користування земельною </w:t>
      </w:r>
      <w:r>
        <w:rPr>
          <w:sz w:val="28"/>
          <w:szCs w:val="28"/>
          <w:lang w:val="uk-UA"/>
        </w:rPr>
        <w:t xml:space="preserve">ділянкою </w:t>
      </w:r>
      <w:r w:rsidRPr="003C0DE9">
        <w:rPr>
          <w:sz w:val="28"/>
          <w:szCs w:val="28"/>
          <w:lang w:val="uk-UA"/>
        </w:rPr>
        <w:t>за адресою: м. Суми, вул.</w:t>
      </w:r>
      <w:r w:rsidRPr="00B66DE0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Нижньовоскресенська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                     </w:t>
      </w:r>
      <w:proofErr w:type="gramStart"/>
      <w:r>
        <w:rPr>
          <w:bCs/>
          <w:color w:val="000000"/>
          <w:sz w:val="28"/>
          <w:szCs w:val="28"/>
          <w:lang w:val="uk-UA"/>
        </w:rPr>
        <w:t xml:space="preserve">   (</w:t>
      </w:r>
      <w:proofErr w:type="gramEnd"/>
      <w:r>
        <w:rPr>
          <w:bCs/>
          <w:color w:val="000000"/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Кооперативна)</w:t>
      </w:r>
      <w:r w:rsidRPr="003C0DE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21, кадастровий номер 5910136300:02:001:0021</w:t>
      </w:r>
      <w:r w:rsidRPr="003C0D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 0,2197</w:t>
      </w:r>
      <w:r w:rsidRPr="003C0DE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Pr="003C0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3C0DE9">
        <w:rPr>
          <w:sz w:val="28"/>
          <w:szCs w:val="28"/>
          <w:lang w:val="uk-UA"/>
        </w:rPr>
        <w:t xml:space="preserve">атегорія та </w:t>
      </w:r>
      <w:r>
        <w:rPr>
          <w:sz w:val="28"/>
          <w:szCs w:val="28"/>
          <w:lang w:val="uk-UA"/>
        </w:rPr>
        <w:t>цільове</w:t>
      </w:r>
      <w:r w:rsidRPr="003C0DE9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 для будівництва та об</w:t>
      </w:r>
      <w:r>
        <w:rPr>
          <w:sz w:val="28"/>
          <w:szCs w:val="28"/>
          <w:lang w:val="uk-UA"/>
        </w:rPr>
        <w:t xml:space="preserve">слуговування будівель торгівлі, </w:t>
      </w:r>
      <w:r w:rsidRPr="003C0DE9">
        <w:rPr>
          <w:sz w:val="28"/>
          <w:szCs w:val="28"/>
          <w:lang w:val="uk-UA"/>
        </w:rPr>
        <w:t xml:space="preserve">яка перебуває в постійному користуванні </w:t>
      </w:r>
      <w:r>
        <w:rPr>
          <w:sz w:val="28"/>
          <w:szCs w:val="28"/>
          <w:lang w:val="uk-UA"/>
        </w:rPr>
        <w:t xml:space="preserve">на підставі державного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на право постійного користування землею серія </w:t>
      </w:r>
      <w:r>
        <w:rPr>
          <w:sz w:val="28"/>
          <w:szCs w:val="28"/>
          <w:lang w:val="en-US"/>
        </w:rPr>
        <w:t>II</w:t>
      </w:r>
      <w:r w:rsidRPr="004D35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СМ № 002064, зареєстрованого в Книзі записів державних актів на право постійного користування землею 10.04.2000 за № 213 та зарахувати її до земель запасу Сумської міської територіальної громади.</w:t>
      </w:r>
    </w:p>
    <w:p w:rsidR="00F737AE" w:rsidRDefault="00F737AE" w:rsidP="00B66DE0">
      <w:pPr>
        <w:tabs>
          <w:tab w:val="left" w:pos="-3420"/>
        </w:tabs>
        <w:ind w:left="57" w:right="-6" w:firstLine="709"/>
        <w:jc w:val="both"/>
        <w:rPr>
          <w:sz w:val="28"/>
          <w:szCs w:val="28"/>
          <w:lang w:val="uk-UA"/>
        </w:rPr>
      </w:pPr>
    </w:p>
    <w:p w:rsidR="00F737AE" w:rsidRPr="00F737AE" w:rsidRDefault="00F737AE" w:rsidP="00B66DE0">
      <w:pPr>
        <w:tabs>
          <w:tab w:val="left" w:pos="-3420"/>
        </w:tabs>
        <w:ind w:left="57" w:right="-6" w:firstLine="709"/>
        <w:jc w:val="both"/>
        <w:rPr>
          <w:lang w:val="uk-UA"/>
        </w:rPr>
      </w:pPr>
      <w:bookmarkStart w:id="0" w:name="_GoBack"/>
      <w:bookmarkEnd w:id="0"/>
    </w:p>
    <w:p w:rsidR="009C1139" w:rsidRPr="00B66DE0" w:rsidRDefault="009C1139" w:rsidP="009A6942">
      <w:pPr>
        <w:pStyle w:val="2"/>
        <w:spacing w:after="0" w:line="240" w:lineRule="auto"/>
        <w:ind w:left="0" w:right="-2" w:firstLine="708"/>
        <w:jc w:val="both"/>
        <w:rPr>
          <w:color w:val="FF0000"/>
          <w:sz w:val="4"/>
          <w:szCs w:val="4"/>
          <w:lang w:val="uk-UA"/>
        </w:rPr>
      </w:pPr>
    </w:p>
    <w:p w:rsidR="006E6894" w:rsidRDefault="0070038B" w:rsidP="00F97132">
      <w:pPr>
        <w:ind w:right="-2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Секретар Сумської міської ради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  <w:t xml:space="preserve">       Артем КОБЗАР</w:t>
      </w:r>
    </w:p>
    <w:p w:rsidR="0070038B" w:rsidRPr="00F737AE" w:rsidRDefault="0070038B" w:rsidP="00F97132">
      <w:pPr>
        <w:ind w:right="-2"/>
        <w:jc w:val="both"/>
        <w:rPr>
          <w:color w:val="000000"/>
          <w:sz w:val="24"/>
          <w:szCs w:val="24"/>
          <w:lang w:val="uk-UA" w:eastAsia="en-US"/>
        </w:rPr>
      </w:pPr>
    </w:p>
    <w:p w:rsidR="009C1139" w:rsidRDefault="00335CD4" w:rsidP="006E6894">
      <w:pPr>
        <w:ind w:right="-2"/>
        <w:jc w:val="both"/>
        <w:rPr>
          <w:sz w:val="24"/>
          <w:szCs w:val="24"/>
          <w:lang w:val="uk-UA"/>
        </w:rPr>
      </w:pPr>
      <w:r w:rsidRPr="00F8350D">
        <w:rPr>
          <w:sz w:val="24"/>
          <w:szCs w:val="24"/>
          <w:lang w:val="uk-UA"/>
        </w:rPr>
        <w:t>Виконавець:</w:t>
      </w:r>
      <w:r w:rsidR="00F737AE">
        <w:rPr>
          <w:sz w:val="24"/>
          <w:szCs w:val="24"/>
          <w:lang w:val="en-US"/>
        </w:rPr>
        <w:t xml:space="preserve"> </w:t>
      </w:r>
      <w:r w:rsidR="00F94C88">
        <w:rPr>
          <w:sz w:val="24"/>
          <w:szCs w:val="24"/>
          <w:lang w:val="uk-UA"/>
        </w:rPr>
        <w:t>Юрій</w:t>
      </w:r>
      <w:r w:rsidR="00F737AE">
        <w:rPr>
          <w:sz w:val="24"/>
          <w:szCs w:val="24"/>
          <w:lang w:val="en-US"/>
        </w:rPr>
        <w:t xml:space="preserve"> </w:t>
      </w:r>
      <w:r w:rsidR="00F737AE">
        <w:rPr>
          <w:sz w:val="24"/>
          <w:szCs w:val="24"/>
          <w:lang w:val="uk-UA"/>
        </w:rPr>
        <w:t>КЛИМЕНКО</w:t>
      </w:r>
    </w:p>
    <w:sectPr w:rsidR="009C1139" w:rsidSect="00F737AE">
      <w:pgSz w:w="11906" w:h="16838" w:code="9"/>
      <w:pgMar w:top="851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0DD"/>
    <w:multiLevelType w:val="hybridMultilevel"/>
    <w:tmpl w:val="77184BAC"/>
    <w:lvl w:ilvl="0" w:tplc="C87A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26"/>
    <w:rsid w:val="000116E7"/>
    <w:rsid w:val="00021E1A"/>
    <w:rsid w:val="00071C55"/>
    <w:rsid w:val="000742D8"/>
    <w:rsid w:val="000B3B70"/>
    <w:rsid w:val="001436F1"/>
    <w:rsid w:val="00155C72"/>
    <w:rsid w:val="001813B6"/>
    <w:rsid w:val="001A2A33"/>
    <w:rsid w:val="001C53FF"/>
    <w:rsid w:val="001D7A6B"/>
    <w:rsid w:val="001E4647"/>
    <w:rsid w:val="001F283E"/>
    <w:rsid w:val="00226AB7"/>
    <w:rsid w:val="00264EB7"/>
    <w:rsid w:val="002947BA"/>
    <w:rsid w:val="002A4499"/>
    <w:rsid w:val="002E0756"/>
    <w:rsid w:val="002E6D12"/>
    <w:rsid w:val="00335CD4"/>
    <w:rsid w:val="00340EBC"/>
    <w:rsid w:val="0034375A"/>
    <w:rsid w:val="00364A7E"/>
    <w:rsid w:val="003653C2"/>
    <w:rsid w:val="00391021"/>
    <w:rsid w:val="003A4551"/>
    <w:rsid w:val="003B685F"/>
    <w:rsid w:val="0041191C"/>
    <w:rsid w:val="004131CF"/>
    <w:rsid w:val="00434114"/>
    <w:rsid w:val="004505F8"/>
    <w:rsid w:val="004A3DCD"/>
    <w:rsid w:val="004B68DE"/>
    <w:rsid w:val="004C3D95"/>
    <w:rsid w:val="004D79AA"/>
    <w:rsid w:val="004E3007"/>
    <w:rsid w:val="004F0318"/>
    <w:rsid w:val="004F41DA"/>
    <w:rsid w:val="004F5E14"/>
    <w:rsid w:val="005078C5"/>
    <w:rsid w:val="0053453E"/>
    <w:rsid w:val="00556D6F"/>
    <w:rsid w:val="00562155"/>
    <w:rsid w:val="00563A16"/>
    <w:rsid w:val="005B635D"/>
    <w:rsid w:val="005D1126"/>
    <w:rsid w:val="005D26E7"/>
    <w:rsid w:val="00625387"/>
    <w:rsid w:val="00640FAA"/>
    <w:rsid w:val="006627AF"/>
    <w:rsid w:val="0067199A"/>
    <w:rsid w:val="00681902"/>
    <w:rsid w:val="00693D77"/>
    <w:rsid w:val="006A6AB8"/>
    <w:rsid w:val="006E6894"/>
    <w:rsid w:val="006E769B"/>
    <w:rsid w:val="0070038B"/>
    <w:rsid w:val="0072191A"/>
    <w:rsid w:val="007310AC"/>
    <w:rsid w:val="007C2C0F"/>
    <w:rsid w:val="007E42AD"/>
    <w:rsid w:val="007F4965"/>
    <w:rsid w:val="00807A4D"/>
    <w:rsid w:val="00860397"/>
    <w:rsid w:val="00886BDC"/>
    <w:rsid w:val="00887620"/>
    <w:rsid w:val="00892FEB"/>
    <w:rsid w:val="008D5BED"/>
    <w:rsid w:val="008E61A5"/>
    <w:rsid w:val="00902C65"/>
    <w:rsid w:val="009929C9"/>
    <w:rsid w:val="00995366"/>
    <w:rsid w:val="009A6942"/>
    <w:rsid w:val="009C1139"/>
    <w:rsid w:val="009E2794"/>
    <w:rsid w:val="009E634E"/>
    <w:rsid w:val="009F6B18"/>
    <w:rsid w:val="00A1713E"/>
    <w:rsid w:val="00A347D3"/>
    <w:rsid w:val="00A359E8"/>
    <w:rsid w:val="00A44F1C"/>
    <w:rsid w:val="00A52C05"/>
    <w:rsid w:val="00A66807"/>
    <w:rsid w:val="00AA4306"/>
    <w:rsid w:val="00AD1AB1"/>
    <w:rsid w:val="00AD78DE"/>
    <w:rsid w:val="00AE27E7"/>
    <w:rsid w:val="00B008B7"/>
    <w:rsid w:val="00B07F73"/>
    <w:rsid w:val="00B400A8"/>
    <w:rsid w:val="00B43C9A"/>
    <w:rsid w:val="00B61BBA"/>
    <w:rsid w:val="00B655C1"/>
    <w:rsid w:val="00B66DE0"/>
    <w:rsid w:val="00B94998"/>
    <w:rsid w:val="00B96F53"/>
    <w:rsid w:val="00BA1461"/>
    <w:rsid w:val="00C043CE"/>
    <w:rsid w:val="00C13BC5"/>
    <w:rsid w:val="00C44CAC"/>
    <w:rsid w:val="00C456E6"/>
    <w:rsid w:val="00C65629"/>
    <w:rsid w:val="00C708ED"/>
    <w:rsid w:val="00C713DE"/>
    <w:rsid w:val="00C71A93"/>
    <w:rsid w:val="00C86650"/>
    <w:rsid w:val="00CC0C25"/>
    <w:rsid w:val="00CD171B"/>
    <w:rsid w:val="00CD22DA"/>
    <w:rsid w:val="00D00384"/>
    <w:rsid w:val="00D06948"/>
    <w:rsid w:val="00D21C3D"/>
    <w:rsid w:val="00D26ECF"/>
    <w:rsid w:val="00D56D77"/>
    <w:rsid w:val="00D73DC0"/>
    <w:rsid w:val="00D7599B"/>
    <w:rsid w:val="00DE2B61"/>
    <w:rsid w:val="00E11E19"/>
    <w:rsid w:val="00E31A84"/>
    <w:rsid w:val="00E4033F"/>
    <w:rsid w:val="00E43966"/>
    <w:rsid w:val="00E47E50"/>
    <w:rsid w:val="00E643DF"/>
    <w:rsid w:val="00E733CE"/>
    <w:rsid w:val="00EB26E9"/>
    <w:rsid w:val="00EB3B3D"/>
    <w:rsid w:val="00ED33EF"/>
    <w:rsid w:val="00ED5D6F"/>
    <w:rsid w:val="00EF6C7F"/>
    <w:rsid w:val="00F068BA"/>
    <w:rsid w:val="00F1085D"/>
    <w:rsid w:val="00F63194"/>
    <w:rsid w:val="00F737AE"/>
    <w:rsid w:val="00F8350D"/>
    <w:rsid w:val="00F94C88"/>
    <w:rsid w:val="00F97132"/>
    <w:rsid w:val="00FC0641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24E0"/>
  <w15:docId w15:val="{F37D8BA1-9DD3-4810-855E-28FC2D69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335C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5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35C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35CD4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35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6BDC"/>
    <w:pPr>
      <w:ind w:left="720"/>
      <w:contextualSpacing/>
    </w:pPr>
  </w:style>
  <w:style w:type="paragraph" w:styleId="2">
    <w:name w:val="Body Text Indent 2"/>
    <w:basedOn w:val="a"/>
    <w:link w:val="20"/>
    <w:rsid w:val="00FF5F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5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B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85E6-B285-4348-944F-C6929D9A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2024-12-25T12:39:00Z</cp:lastPrinted>
  <dcterms:created xsi:type="dcterms:W3CDTF">2024-12-25T12:33:00Z</dcterms:created>
  <dcterms:modified xsi:type="dcterms:W3CDTF">2024-12-25T13:25:00Z</dcterms:modified>
</cp:coreProperties>
</file>