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jc w:val="center"/>
        <w:tblLayout w:type="fixed"/>
        <w:tblLook w:val="01E0" w:firstRow="1" w:lastRow="1" w:firstColumn="1" w:lastColumn="1" w:noHBand="0" w:noVBand="0"/>
      </w:tblPr>
      <w:tblGrid>
        <w:gridCol w:w="4252"/>
        <w:gridCol w:w="1134"/>
        <w:gridCol w:w="4253"/>
      </w:tblGrid>
      <w:tr w:rsidR="008D11DC" w:rsidRPr="00C8331C" w14:paraId="5D35FE6F" w14:textId="77777777" w:rsidTr="000B191C">
        <w:trPr>
          <w:trHeight w:val="1035"/>
          <w:jc w:val="center"/>
        </w:trPr>
        <w:tc>
          <w:tcPr>
            <w:tcW w:w="4252" w:type="dxa"/>
          </w:tcPr>
          <w:p w14:paraId="6B2026BA" w14:textId="77777777" w:rsidR="008D11DC" w:rsidRPr="00C8331C" w:rsidRDefault="008D11DC" w:rsidP="00C8331C">
            <w:pPr>
              <w:tabs>
                <w:tab w:val="left" w:pos="8447"/>
              </w:tabs>
              <w:spacing w:after="0" w:line="240" w:lineRule="auto"/>
              <w:rPr>
                <w:rFonts w:ascii="Times New Roman" w:hAnsi="Times New Roman"/>
                <w:sz w:val="28"/>
                <w:szCs w:val="28"/>
              </w:rPr>
            </w:pPr>
          </w:p>
          <w:p w14:paraId="4B7A8FBA" w14:textId="77777777"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14:paraId="37E8AA9D" w14:textId="77777777"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0936063A" wp14:editId="7899976A">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14:paraId="6BCE1CDB" w14:textId="0E10E6B2"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14:paraId="7B6ED258" w14:textId="77777777"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14:paraId="65887AFE"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14:paraId="3FE35A62" w14:textId="348650E0"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5F4AD2" w:rsidRPr="005F4AD2">
        <w:rPr>
          <w:rFonts w:ascii="Times New Roman" w:hAnsi="Times New Roman"/>
          <w:caps/>
          <w:color w:val="auto"/>
          <w:sz w:val="28"/>
          <w:szCs w:val="28"/>
        </w:rPr>
        <w:t>LXV</w:t>
      </w:r>
      <w:r w:rsidR="005F4AD2">
        <w:rPr>
          <w:rFonts w:ascii="Times New Roman" w:hAnsi="Times New Roman" w:cs="Times New Roman"/>
          <w:color w:val="auto"/>
          <w:sz w:val="28"/>
        </w:rPr>
        <w:t xml:space="preserve"> (позачергова)</w:t>
      </w:r>
      <w:r w:rsidR="00BF6651" w:rsidRPr="006E7521">
        <w:t xml:space="preserve"> </w:t>
      </w:r>
      <w:r w:rsidR="008D11DC" w:rsidRPr="00623074">
        <w:rPr>
          <w:rFonts w:ascii="Times New Roman" w:hAnsi="Times New Roman"/>
          <w:caps/>
          <w:color w:val="auto"/>
          <w:sz w:val="28"/>
          <w:szCs w:val="28"/>
        </w:rPr>
        <w:t>СЕСІЯ</w:t>
      </w:r>
    </w:p>
    <w:p w14:paraId="100F41F6" w14:textId="77777777"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14:paraId="34624479" w14:textId="77777777"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14:paraId="38E9A216" w14:textId="28B9C795"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E33837">
        <w:rPr>
          <w:rFonts w:ascii="Times New Roman" w:hAnsi="Times New Roman"/>
          <w:bCs/>
          <w:color w:val="000000"/>
          <w:sz w:val="28"/>
          <w:szCs w:val="28"/>
        </w:rPr>
        <w:t>16</w:t>
      </w:r>
      <w:r w:rsidR="006E7521">
        <w:rPr>
          <w:rFonts w:ascii="Times New Roman" w:hAnsi="Times New Roman"/>
          <w:bCs/>
          <w:color w:val="000000"/>
          <w:sz w:val="28"/>
          <w:szCs w:val="28"/>
        </w:rPr>
        <w:t xml:space="preserve"> </w:t>
      </w:r>
      <w:r w:rsidR="00E33837">
        <w:rPr>
          <w:rFonts w:ascii="Times New Roman" w:hAnsi="Times New Roman"/>
          <w:bCs/>
          <w:color w:val="000000"/>
          <w:sz w:val="28"/>
          <w:szCs w:val="28"/>
        </w:rPr>
        <w:t>квітня</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5F4AD2">
        <w:rPr>
          <w:rFonts w:ascii="Times New Roman" w:hAnsi="Times New Roman"/>
          <w:color w:val="000000"/>
          <w:sz w:val="28"/>
          <w:szCs w:val="28"/>
        </w:rPr>
        <w:t>5502</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14:paraId="75FBEE72"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14:paraId="5CF77E0E" w14:textId="77777777"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14:paraId="1DABB5A1" w14:textId="77777777" w:rsidR="008D11DC" w:rsidRPr="00511AF8" w:rsidRDefault="00064B6B" w:rsidP="00456762">
      <w:pPr>
        <w:shd w:val="clear" w:color="auto" w:fill="FFFFFF"/>
        <w:autoSpaceDE w:val="0"/>
        <w:autoSpaceDN w:val="0"/>
        <w:adjustRightInd w:val="0"/>
        <w:spacing w:after="0" w:line="240" w:lineRule="auto"/>
        <w:ind w:right="4820"/>
        <w:contextualSpacing/>
        <w:jc w:val="both"/>
        <w:rPr>
          <w:rFonts w:ascii="Times New Roman" w:hAnsi="Times New Roman"/>
          <w:sz w:val="28"/>
          <w:szCs w:val="28"/>
        </w:rPr>
      </w:pPr>
      <w:r w:rsidRPr="009D35B8">
        <w:rPr>
          <w:rFonts w:ascii="Times New Roman" w:hAnsi="Times New Roman"/>
          <w:sz w:val="28"/>
          <w:szCs w:val="28"/>
        </w:rPr>
        <w:t xml:space="preserve">Про встановлення меж зони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w:t>
      </w:r>
      <w:r w:rsidR="009D7A29">
        <w:rPr>
          <w:rFonts w:ascii="Times New Roman" w:hAnsi="Times New Roman"/>
          <w:sz w:val="28"/>
          <w:szCs w:val="28"/>
        </w:rPr>
        <w:t xml:space="preserve">             </w:t>
      </w:r>
      <w:r w:rsidR="007278F0" w:rsidRPr="007278F0">
        <w:rPr>
          <w:rFonts w:ascii="Times New Roman" w:hAnsi="Times New Roman"/>
          <w:sz w:val="28"/>
          <w:szCs w:val="28"/>
        </w:rPr>
        <w:t>КП «Міськводоканал» СМР</w:t>
      </w:r>
      <w:r w:rsidR="00456762">
        <w:rPr>
          <w:rFonts w:ascii="Times New Roman" w:hAnsi="Times New Roman"/>
          <w:sz w:val="28"/>
          <w:szCs w:val="28"/>
        </w:rPr>
        <w:t>,</w:t>
      </w:r>
      <w:r w:rsidRPr="009D35B8">
        <w:rPr>
          <w:rFonts w:ascii="Times New Roman" w:hAnsi="Times New Roman"/>
          <w:sz w:val="28"/>
          <w:szCs w:val="28"/>
        </w:rPr>
        <w:t xml:space="preserve"> в м. Суми Сумської області</w:t>
      </w:r>
    </w:p>
    <w:p w14:paraId="5F63B375" w14:textId="77777777"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14:paraId="0EE884C5" w14:textId="77777777" w:rsidR="00274597" w:rsidRPr="00C8331C" w:rsidRDefault="00DC43A4"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DC43A4">
        <w:rPr>
          <w:rFonts w:ascii="Times New Roman" w:hAnsi="Times New Roman"/>
          <w:sz w:val="28"/>
          <w:szCs w:val="28"/>
        </w:rPr>
        <w:t>З</w:t>
      </w:r>
      <w:r>
        <w:rPr>
          <w:rFonts w:ascii="Times New Roman" w:hAnsi="Times New Roman"/>
          <w:sz w:val="28"/>
          <w:szCs w:val="28"/>
        </w:rPr>
        <w:t xml:space="preserve"> </w:t>
      </w:r>
      <w:r w:rsidRPr="00DC43A4">
        <w:rPr>
          <w:rFonts w:ascii="Times New Roman" w:hAnsi="Times New Roman"/>
          <w:sz w:val="28"/>
          <w:szCs w:val="28"/>
        </w:rPr>
        <w:t>метою забезпечення охорони водних об’єктів у районах забору води для централізованого водопостачання населення зі свердловин і запобіганню їх мікробному та хімічному забрудненню</w:t>
      </w:r>
      <w:r>
        <w:rPr>
          <w:rFonts w:ascii="Times New Roman" w:hAnsi="Times New Roman"/>
          <w:sz w:val="28"/>
          <w:szCs w:val="28"/>
        </w:rPr>
        <w:t>, керуючись</w:t>
      </w:r>
      <w:r w:rsidRPr="00DC43A4">
        <w:rPr>
          <w:rFonts w:ascii="Times New Roman" w:hAnsi="Times New Roman"/>
          <w:sz w:val="28"/>
          <w:szCs w:val="28"/>
        </w:rPr>
        <w:t xml:space="preserve"> </w:t>
      </w:r>
      <w:r w:rsidR="009D35B8">
        <w:rPr>
          <w:rFonts w:ascii="Times New Roman" w:hAnsi="Times New Roman"/>
          <w:sz w:val="28"/>
          <w:szCs w:val="28"/>
        </w:rPr>
        <w:t>статт</w:t>
      </w:r>
      <w:r>
        <w:rPr>
          <w:rFonts w:ascii="Times New Roman" w:hAnsi="Times New Roman"/>
          <w:sz w:val="28"/>
          <w:szCs w:val="28"/>
        </w:rPr>
        <w:t>ею</w:t>
      </w:r>
      <w:r w:rsidR="009D35B8">
        <w:rPr>
          <w:rFonts w:ascii="Times New Roman" w:hAnsi="Times New Roman"/>
          <w:sz w:val="28"/>
          <w:szCs w:val="28"/>
        </w:rPr>
        <w:t xml:space="preserve"> </w:t>
      </w:r>
      <w:r w:rsidR="009D35B8" w:rsidRPr="009D35B8">
        <w:rPr>
          <w:rFonts w:ascii="Times New Roman" w:eastAsia="Times New Roman" w:hAnsi="Times New Roman"/>
          <w:color w:val="00000A"/>
          <w:sz w:val="28"/>
          <w:szCs w:val="28"/>
          <w:lang w:eastAsia="ru-RU"/>
        </w:rPr>
        <w:t>93 Водного кодексу України, статт</w:t>
      </w:r>
      <w:r w:rsidR="009D35B8">
        <w:rPr>
          <w:rFonts w:ascii="Times New Roman" w:eastAsia="Times New Roman" w:hAnsi="Times New Roman"/>
          <w:color w:val="00000A"/>
          <w:sz w:val="28"/>
          <w:szCs w:val="28"/>
          <w:lang w:eastAsia="ru-RU"/>
        </w:rPr>
        <w:t>і</w:t>
      </w:r>
      <w:r w:rsidR="009D35B8" w:rsidRPr="009D35B8">
        <w:rPr>
          <w:rFonts w:ascii="Times New Roman" w:eastAsia="Times New Roman" w:hAnsi="Times New Roman"/>
          <w:color w:val="00000A"/>
          <w:sz w:val="28"/>
          <w:szCs w:val="28"/>
          <w:lang w:eastAsia="ru-RU"/>
        </w:rPr>
        <w:t xml:space="preserve"> 113 Земельного кодексу України,</w:t>
      </w:r>
      <w:r w:rsidR="009D35B8">
        <w:rPr>
          <w:rFonts w:ascii="Times New Roman" w:eastAsia="Times New Roman" w:hAnsi="Times New Roman"/>
          <w:color w:val="00000A"/>
          <w:sz w:val="28"/>
          <w:szCs w:val="28"/>
          <w:lang w:eastAsia="ru-RU"/>
        </w:rPr>
        <w:t xml:space="preserve"> </w:t>
      </w:r>
      <w:r w:rsidRPr="009D35B8">
        <w:rPr>
          <w:rFonts w:ascii="Times New Roman" w:eastAsia="Times New Roman" w:hAnsi="Times New Roman"/>
          <w:color w:val="00000A"/>
          <w:sz w:val="28"/>
          <w:szCs w:val="28"/>
          <w:lang w:eastAsia="ru-RU"/>
        </w:rPr>
        <w:t xml:space="preserve">постановою Кабінету Міністрів України від </w:t>
      </w:r>
      <w:r>
        <w:rPr>
          <w:rFonts w:ascii="Times New Roman" w:eastAsia="Times New Roman" w:hAnsi="Times New Roman"/>
          <w:color w:val="00000A"/>
          <w:sz w:val="28"/>
          <w:szCs w:val="28"/>
          <w:lang w:eastAsia="ru-RU"/>
        </w:rPr>
        <w:t>1</w:t>
      </w:r>
      <w:r w:rsidRPr="009D35B8">
        <w:rPr>
          <w:rFonts w:ascii="Times New Roman" w:eastAsia="Times New Roman" w:hAnsi="Times New Roman"/>
          <w:color w:val="00000A"/>
          <w:sz w:val="28"/>
          <w:szCs w:val="28"/>
          <w:lang w:eastAsia="ru-RU"/>
        </w:rPr>
        <w:t>8 грудня 1998 року № 2024 «Про правовий режим зон санітарної охорони водних об’єктів»</w:t>
      </w:r>
      <w:r>
        <w:rPr>
          <w:rFonts w:ascii="Times New Roman" w:eastAsia="Times New Roman" w:hAnsi="Times New Roman"/>
          <w:color w:val="00000A"/>
          <w:sz w:val="28"/>
          <w:szCs w:val="28"/>
          <w:lang w:eastAsia="ru-RU"/>
        </w:rPr>
        <w:t xml:space="preserve">, </w:t>
      </w:r>
      <w:r w:rsidRPr="009D35B8">
        <w:rPr>
          <w:rFonts w:ascii="Times New Roman" w:eastAsia="Times New Roman" w:hAnsi="Times New Roman"/>
          <w:color w:val="00000A"/>
          <w:sz w:val="28"/>
          <w:szCs w:val="28"/>
          <w:lang w:eastAsia="ru-RU"/>
        </w:rPr>
        <w:t>п</w:t>
      </w:r>
      <w:r>
        <w:rPr>
          <w:rFonts w:ascii="Times New Roman" w:eastAsia="Times New Roman" w:hAnsi="Times New Roman"/>
          <w:color w:val="00000A"/>
          <w:sz w:val="28"/>
          <w:szCs w:val="28"/>
          <w:lang w:eastAsia="ru-RU"/>
        </w:rPr>
        <w:t>унктом</w:t>
      </w:r>
      <w:r w:rsidRPr="009D35B8">
        <w:rPr>
          <w:rFonts w:ascii="Times New Roman" w:eastAsia="Times New Roman" w:hAnsi="Times New Roman"/>
          <w:color w:val="00000A"/>
          <w:sz w:val="28"/>
          <w:szCs w:val="28"/>
          <w:lang w:eastAsia="ru-RU"/>
        </w:rPr>
        <w:t xml:space="preserve"> 34 ч</w:t>
      </w:r>
      <w:r>
        <w:rPr>
          <w:rFonts w:ascii="Times New Roman" w:eastAsia="Times New Roman" w:hAnsi="Times New Roman"/>
          <w:color w:val="00000A"/>
          <w:sz w:val="28"/>
          <w:szCs w:val="28"/>
          <w:lang w:eastAsia="ru-RU"/>
        </w:rPr>
        <w:t>астини 1</w:t>
      </w:r>
      <w:r w:rsidRPr="009D35B8">
        <w:rPr>
          <w:rFonts w:ascii="Times New Roman" w:eastAsia="Times New Roman" w:hAnsi="Times New Roman"/>
          <w:color w:val="00000A"/>
          <w:sz w:val="28"/>
          <w:szCs w:val="28"/>
          <w:lang w:eastAsia="ru-RU"/>
        </w:rPr>
        <w:t xml:space="preserve"> ст</w:t>
      </w:r>
      <w:r>
        <w:rPr>
          <w:rFonts w:ascii="Times New Roman" w:eastAsia="Times New Roman" w:hAnsi="Times New Roman"/>
          <w:color w:val="00000A"/>
          <w:sz w:val="28"/>
          <w:szCs w:val="28"/>
          <w:lang w:eastAsia="ru-RU"/>
        </w:rPr>
        <w:t>атті</w:t>
      </w:r>
      <w:r w:rsidRPr="009D35B8">
        <w:rPr>
          <w:rFonts w:ascii="Times New Roman" w:eastAsia="Times New Roman" w:hAnsi="Times New Roman"/>
          <w:color w:val="00000A"/>
          <w:sz w:val="28"/>
          <w:szCs w:val="28"/>
          <w:lang w:eastAsia="ru-RU"/>
        </w:rPr>
        <w:t xml:space="preserve"> 26</w:t>
      </w:r>
      <w:r>
        <w:rPr>
          <w:rFonts w:ascii="Times New Roman" w:eastAsia="Times New Roman" w:hAnsi="Times New Roman"/>
          <w:color w:val="00000A"/>
          <w:sz w:val="28"/>
          <w:szCs w:val="28"/>
          <w:lang w:eastAsia="ru-RU"/>
        </w:rPr>
        <w:t xml:space="preserve"> </w:t>
      </w:r>
      <w:r w:rsidRPr="000B191C">
        <w:rPr>
          <w:rFonts w:ascii="Times New Roman" w:eastAsia="Times New Roman" w:hAnsi="Times New Roman"/>
          <w:color w:val="00000A"/>
          <w:sz w:val="28"/>
          <w:szCs w:val="28"/>
          <w:lang w:eastAsia="ru-RU"/>
        </w:rPr>
        <w:t>Закону України «Про місцеве самоврядування в Україні»</w:t>
      </w:r>
      <w:r>
        <w:rPr>
          <w:rFonts w:ascii="Times New Roman" w:eastAsia="Times New Roman" w:hAnsi="Times New Roman"/>
          <w:color w:val="00000A"/>
          <w:sz w:val="28"/>
          <w:szCs w:val="28"/>
          <w:lang w:eastAsia="ru-RU"/>
        </w:rPr>
        <w:t xml:space="preserve">, </w:t>
      </w:r>
      <w:r w:rsidR="009D35B8" w:rsidRPr="009D35B8">
        <w:rPr>
          <w:rFonts w:ascii="Times New Roman" w:eastAsia="Times New Roman" w:hAnsi="Times New Roman"/>
          <w:color w:val="00000A"/>
          <w:sz w:val="28"/>
          <w:szCs w:val="28"/>
          <w:lang w:eastAsia="ru-RU"/>
        </w:rPr>
        <w:t xml:space="preserve">враховуючи вимоги ДБН В.2.5-74:2013 </w:t>
      </w:r>
      <w:r w:rsidR="00802DDB" w:rsidRPr="00802DDB">
        <w:rPr>
          <w:rFonts w:ascii="Times New Roman" w:eastAsia="Times New Roman" w:hAnsi="Times New Roman"/>
          <w:color w:val="00000A"/>
          <w:sz w:val="28"/>
          <w:szCs w:val="28"/>
          <w:lang w:eastAsia="ru-RU"/>
        </w:rPr>
        <w:t>«Водопостачання. Зовнішні мережі та споруди. Основні положення проектування»</w:t>
      </w:r>
      <w:r w:rsidR="009D35B8">
        <w:rPr>
          <w:rFonts w:ascii="Times New Roman" w:eastAsia="Times New Roman" w:hAnsi="Times New Roman"/>
          <w:color w:val="00000A"/>
          <w:sz w:val="28"/>
          <w:szCs w:val="28"/>
          <w:lang w:eastAsia="ru-RU"/>
        </w:rPr>
        <w:t xml:space="preserve">, </w:t>
      </w:r>
      <w:r w:rsidR="003D5CFA" w:rsidRPr="00C8331C">
        <w:rPr>
          <w:rFonts w:ascii="Times New Roman" w:hAnsi="Times New Roman"/>
          <w:b/>
          <w:sz w:val="28"/>
          <w:szCs w:val="28"/>
        </w:rPr>
        <w:t>Сумська міська рада</w:t>
      </w:r>
    </w:p>
    <w:p w14:paraId="093A3750" w14:textId="77777777" w:rsidR="003D5CFA" w:rsidRPr="00C8331C" w:rsidRDefault="003D5CFA" w:rsidP="002E63FE">
      <w:pPr>
        <w:spacing w:after="0" w:line="240" w:lineRule="auto"/>
        <w:rPr>
          <w:rFonts w:ascii="Times New Roman" w:hAnsi="Times New Roman"/>
          <w:b/>
          <w:sz w:val="28"/>
          <w:szCs w:val="28"/>
        </w:rPr>
      </w:pPr>
    </w:p>
    <w:p w14:paraId="19689EF4" w14:textId="77777777"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14:paraId="5DA6B488" w14:textId="77777777" w:rsidR="008D11DC" w:rsidRPr="00C8331C" w:rsidRDefault="008D11DC" w:rsidP="00C8331C">
      <w:pPr>
        <w:spacing w:after="0" w:line="240" w:lineRule="auto"/>
        <w:jc w:val="both"/>
        <w:rPr>
          <w:rFonts w:ascii="Times New Roman" w:hAnsi="Times New Roman"/>
          <w:b/>
          <w:sz w:val="28"/>
          <w:szCs w:val="28"/>
        </w:rPr>
      </w:pPr>
    </w:p>
    <w:p w14:paraId="5F68A098" w14:textId="77777777" w:rsidR="00456762" w:rsidRPr="00456762" w:rsidRDefault="008C338D" w:rsidP="00456762">
      <w:pPr>
        <w:spacing w:after="0" w:line="240" w:lineRule="auto"/>
        <w:ind w:firstLine="708"/>
        <w:jc w:val="both"/>
        <w:rPr>
          <w:rFonts w:ascii="Times New Roman" w:hAnsi="Times New Roman"/>
          <w:bCs/>
          <w:color w:val="000000"/>
          <w:sz w:val="28"/>
          <w:szCs w:val="28"/>
        </w:rPr>
      </w:pPr>
      <w:r w:rsidRPr="00C8331C">
        <w:rPr>
          <w:rFonts w:ascii="Times New Roman" w:hAnsi="Times New Roman"/>
          <w:bCs/>
          <w:color w:val="000000"/>
          <w:sz w:val="28"/>
          <w:szCs w:val="28"/>
        </w:rPr>
        <w:t>1. </w:t>
      </w:r>
      <w:r w:rsidR="00456762" w:rsidRPr="00456762">
        <w:rPr>
          <w:rFonts w:ascii="Times New Roman" w:hAnsi="Times New Roman"/>
          <w:bCs/>
          <w:color w:val="000000"/>
          <w:sz w:val="28"/>
          <w:szCs w:val="28"/>
        </w:rPr>
        <w:t xml:space="preserve">Встановити межі зон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w:t>
      </w:r>
      <w:r w:rsidR="007278F0" w:rsidRPr="007278F0">
        <w:rPr>
          <w:rFonts w:ascii="Times New Roman" w:hAnsi="Times New Roman"/>
          <w:bCs/>
          <w:color w:val="000000"/>
          <w:sz w:val="28"/>
          <w:szCs w:val="28"/>
        </w:rPr>
        <w:t>КП «Міськводоканал» СМР</w:t>
      </w:r>
      <w:r w:rsidR="00456762" w:rsidRPr="00456762">
        <w:rPr>
          <w:rFonts w:ascii="Times New Roman" w:hAnsi="Times New Roman"/>
          <w:bCs/>
          <w:color w:val="000000"/>
          <w:sz w:val="28"/>
          <w:szCs w:val="28"/>
        </w:rPr>
        <w:t>, в м. Суми Сумської області у межах згідно з додатком 1.</w:t>
      </w:r>
    </w:p>
    <w:p w14:paraId="4BE5C33B" w14:textId="77777777" w:rsidR="00456762" w:rsidRPr="00456762" w:rsidRDefault="00456762" w:rsidP="00456762">
      <w:pPr>
        <w:spacing w:after="0" w:line="240" w:lineRule="auto"/>
        <w:ind w:firstLine="708"/>
        <w:jc w:val="both"/>
        <w:rPr>
          <w:rFonts w:ascii="Times New Roman" w:hAnsi="Times New Roman"/>
          <w:bCs/>
          <w:color w:val="000000"/>
          <w:sz w:val="28"/>
          <w:szCs w:val="28"/>
        </w:rPr>
      </w:pPr>
      <w:r w:rsidRPr="00456762">
        <w:rPr>
          <w:rFonts w:ascii="Times New Roman" w:hAnsi="Times New Roman"/>
          <w:bCs/>
          <w:color w:val="000000"/>
          <w:sz w:val="28"/>
          <w:szCs w:val="28"/>
        </w:rPr>
        <w:t>2.</w:t>
      </w:r>
      <w:r>
        <w:rPr>
          <w:rFonts w:ascii="Times New Roman" w:hAnsi="Times New Roman"/>
          <w:bCs/>
          <w:color w:val="000000"/>
          <w:sz w:val="28"/>
          <w:szCs w:val="28"/>
        </w:rPr>
        <w:t xml:space="preserve"> </w:t>
      </w:r>
      <w:r w:rsidRPr="00456762">
        <w:rPr>
          <w:rFonts w:ascii="Times New Roman" w:hAnsi="Times New Roman"/>
          <w:bCs/>
          <w:color w:val="000000"/>
          <w:sz w:val="28"/>
          <w:szCs w:val="28"/>
        </w:rPr>
        <w:t xml:space="preserve">Встановити, що в межах визначених поясів є обов’язковим дотримання всіх санітарних норм, вимог та заходів, які передбачені чинним законодавством України, а також будівельними нормами і правилами. </w:t>
      </w:r>
    </w:p>
    <w:p w14:paraId="487F8A5F" w14:textId="77777777" w:rsidR="00456762" w:rsidRPr="00456762" w:rsidRDefault="00456762" w:rsidP="00456762">
      <w:pPr>
        <w:spacing w:after="0" w:line="240" w:lineRule="auto"/>
        <w:ind w:firstLine="708"/>
        <w:jc w:val="both"/>
        <w:rPr>
          <w:rFonts w:ascii="Times New Roman" w:hAnsi="Times New Roman"/>
          <w:bCs/>
          <w:color w:val="000000"/>
          <w:sz w:val="28"/>
          <w:szCs w:val="28"/>
        </w:rPr>
      </w:pPr>
      <w:r w:rsidRPr="00456762">
        <w:rPr>
          <w:rFonts w:ascii="Times New Roman" w:hAnsi="Times New Roman"/>
          <w:bCs/>
          <w:color w:val="000000"/>
          <w:sz w:val="28"/>
          <w:szCs w:val="28"/>
        </w:rPr>
        <w:t>3.</w:t>
      </w:r>
      <w:r>
        <w:rPr>
          <w:rFonts w:ascii="Times New Roman" w:hAnsi="Times New Roman"/>
          <w:bCs/>
          <w:color w:val="000000"/>
          <w:sz w:val="28"/>
          <w:szCs w:val="28"/>
        </w:rPr>
        <w:t xml:space="preserve"> </w:t>
      </w:r>
      <w:r w:rsidRPr="00456762">
        <w:rPr>
          <w:rFonts w:ascii="Times New Roman" w:hAnsi="Times New Roman"/>
          <w:bCs/>
          <w:color w:val="000000"/>
          <w:sz w:val="28"/>
          <w:szCs w:val="28"/>
        </w:rPr>
        <w:t xml:space="preserve">Затвердити план санітарно-оздоровчих заходів зон санітарної охорони водозабірних свердловин ділянок «Лепехівська», «Лучанська», «Ново-Оболонська», «Пришибська», «Токарівська» та «Тополянська» Сумського </w:t>
      </w:r>
      <w:r w:rsidRPr="00456762">
        <w:rPr>
          <w:rFonts w:ascii="Times New Roman" w:hAnsi="Times New Roman"/>
          <w:bCs/>
          <w:color w:val="000000"/>
          <w:sz w:val="28"/>
          <w:szCs w:val="28"/>
        </w:rPr>
        <w:lastRenderedPageBreak/>
        <w:t xml:space="preserve">родовища питних підземних вод, де розташовані водозабори </w:t>
      </w:r>
      <w:r w:rsidR="009D7A29">
        <w:rPr>
          <w:rFonts w:ascii="Times New Roman" w:hAnsi="Times New Roman"/>
          <w:bCs/>
          <w:color w:val="000000"/>
          <w:sz w:val="28"/>
          <w:szCs w:val="28"/>
        </w:rPr>
        <w:t xml:space="preserve">                                        </w:t>
      </w:r>
      <w:r w:rsidR="007278F0" w:rsidRPr="007278F0">
        <w:rPr>
          <w:rFonts w:ascii="Times New Roman" w:hAnsi="Times New Roman"/>
          <w:bCs/>
          <w:color w:val="000000"/>
          <w:sz w:val="28"/>
          <w:szCs w:val="28"/>
        </w:rPr>
        <w:t>КП «Міськводоканал» СМР</w:t>
      </w:r>
      <w:r w:rsidRPr="00456762">
        <w:rPr>
          <w:rFonts w:ascii="Times New Roman" w:hAnsi="Times New Roman"/>
          <w:bCs/>
          <w:color w:val="000000"/>
          <w:sz w:val="28"/>
          <w:szCs w:val="28"/>
        </w:rPr>
        <w:t>, в м. Суми Сумської області, згідно з додатком 2.</w:t>
      </w:r>
    </w:p>
    <w:p w14:paraId="5FEC337B" w14:textId="77777777" w:rsidR="00456762" w:rsidRPr="00456762" w:rsidRDefault="00456762" w:rsidP="00456762">
      <w:pPr>
        <w:spacing w:after="0" w:line="240" w:lineRule="auto"/>
        <w:ind w:firstLine="708"/>
        <w:jc w:val="both"/>
        <w:rPr>
          <w:rFonts w:ascii="Times New Roman" w:hAnsi="Times New Roman"/>
          <w:bCs/>
          <w:color w:val="000000"/>
          <w:sz w:val="28"/>
          <w:szCs w:val="28"/>
        </w:rPr>
      </w:pPr>
      <w:r w:rsidRPr="00456762">
        <w:rPr>
          <w:rFonts w:ascii="Times New Roman" w:hAnsi="Times New Roman"/>
          <w:bCs/>
          <w:color w:val="000000"/>
          <w:sz w:val="28"/>
          <w:szCs w:val="28"/>
        </w:rPr>
        <w:t>4.</w:t>
      </w:r>
      <w:r w:rsidR="004210C2">
        <w:rPr>
          <w:rFonts w:ascii="Times New Roman" w:hAnsi="Times New Roman"/>
          <w:bCs/>
          <w:color w:val="000000"/>
          <w:sz w:val="28"/>
          <w:szCs w:val="28"/>
        </w:rPr>
        <w:t xml:space="preserve"> </w:t>
      </w:r>
      <w:r w:rsidRPr="00456762">
        <w:rPr>
          <w:rFonts w:ascii="Times New Roman" w:hAnsi="Times New Roman"/>
          <w:bCs/>
          <w:color w:val="000000"/>
          <w:sz w:val="28"/>
          <w:szCs w:val="28"/>
        </w:rPr>
        <w:t>Оповістити всіх керівників підприємств і організацій, а також власників земель, розташованих в зоні санітарної охорони водозабору про дотримання обов’язків, покладених на них природоохоронним і санітарним законодавством в частині запобігання забруднення поверхневого і підземного стоку та дотримання режиму поясів особливого режиму санітарної охорони джерел та об’єктів централізованого водопостачання.</w:t>
      </w:r>
    </w:p>
    <w:p w14:paraId="037FCEC7" w14:textId="77777777" w:rsidR="00C50BD9" w:rsidRDefault="00456762" w:rsidP="00456762">
      <w:pPr>
        <w:spacing w:after="0" w:line="240" w:lineRule="auto"/>
        <w:ind w:firstLine="708"/>
        <w:jc w:val="both"/>
        <w:rPr>
          <w:rFonts w:ascii="Times New Roman" w:hAnsi="Times New Roman"/>
          <w:bCs/>
          <w:color w:val="000000"/>
          <w:sz w:val="28"/>
          <w:szCs w:val="28"/>
        </w:rPr>
      </w:pPr>
      <w:r w:rsidRPr="00456762">
        <w:rPr>
          <w:rFonts w:ascii="Times New Roman" w:hAnsi="Times New Roman"/>
          <w:bCs/>
          <w:color w:val="000000"/>
          <w:sz w:val="28"/>
          <w:szCs w:val="28"/>
        </w:rPr>
        <w:t>5.</w:t>
      </w:r>
      <w:r w:rsidR="004210C2">
        <w:rPr>
          <w:rFonts w:ascii="Times New Roman" w:hAnsi="Times New Roman"/>
          <w:bCs/>
          <w:color w:val="000000"/>
          <w:sz w:val="28"/>
          <w:szCs w:val="28"/>
        </w:rPr>
        <w:t xml:space="preserve"> </w:t>
      </w:r>
      <w:r w:rsidRPr="00456762">
        <w:rPr>
          <w:rFonts w:ascii="Times New Roman" w:hAnsi="Times New Roman"/>
          <w:bCs/>
          <w:color w:val="000000"/>
          <w:sz w:val="28"/>
          <w:szCs w:val="28"/>
        </w:rPr>
        <w:t xml:space="preserve">Контроль за виконанням цього рішення покласти на </w:t>
      </w:r>
      <w:bookmarkStart w:id="0" w:name="_Hlk191453935"/>
      <w:r w:rsidRPr="00456762">
        <w:rPr>
          <w:rFonts w:ascii="Times New Roman" w:hAnsi="Times New Roman"/>
          <w:bCs/>
          <w:color w:val="000000"/>
          <w:sz w:val="28"/>
          <w:szCs w:val="28"/>
        </w:rPr>
        <w:t>постійн</w:t>
      </w:r>
      <w:r w:rsidR="00C50BD9">
        <w:rPr>
          <w:rFonts w:ascii="Times New Roman" w:hAnsi="Times New Roman"/>
          <w:bCs/>
          <w:color w:val="000000"/>
          <w:sz w:val="28"/>
          <w:szCs w:val="28"/>
        </w:rPr>
        <w:t>у</w:t>
      </w:r>
      <w:r w:rsidRPr="00456762">
        <w:rPr>
          <w:rFonts w:ascii="Times New Roman" w:hAnsi="Times New Roman"/>
          <w:bCs/>
          <w:color w:val="000000"/>
          <w:sz w:val="28"/>
          <w:szCs w:val="28"/>
        </w:rPr>
        <w:t xml:space="preserve"> комісі</w:t>
      </w:r>
      <w:r w:rsidR="00C50BD9">
        <w:rPr>
          <w:rFonts w:ascii="Times New Roman" w:hAnsi="Times New Roman"/>
          <w:bCs/>
          <w:color w:val="000000"/>
          <w:sz w:val="28"/>
          <w:szCs w:val="28"/>
        </w:rPr>
        <w:t xml:space="preserve">ю </w:t>
      </w:r>
      <w:r w:rsidR="00C50BD9" w:rsidRPr="00C50BD9">
        <w:rPr>
          <w:rFonts w:ascii="Times New Roman" w:hAnsi="Times New Roman"/>
          <w:bCs/>
          <w:color w:val="000000"/>
          <w:sz w:val="28"/>
          <w:szCs w:val="28"/>
        </w:rPr>
        <w:t xml:space="preserve">з </w:t>
      </w:r>
      <w:bookmarkEnd w:id="0"/>
      <w:r w:rsidR="00C50BD9" w:rsidRPr="00C50BD9">
        <w:rPr>
          <w:rFonts w:ascii="Times New Roman" w:hAnsi="Times New Roman"/>
          <w:bCs/>
          <w:color w:val="000000"/>
          <w:sz w:val="28"/>
          <w:szCs w:val="28"/>
        </w:rPr>
        <w:t>питань архітектури, містобудування, регулювання земельних відносин, природокористування та екології</w:t>
      </w:r>
      <w:r w:rsidR="00C50BD9">
        <w:rPr>
          <w:rFonts w:ascii="Times New Roman" w:hAnsi="Times New Roman"/>
          <w:bCs/>
          <w:color w:val="000000"/>
          <w:sz w:val="28"/>
          <w:szCs w:val="28"/>
        </w:rPr>
        <w:t xml:space="preserve"> та </w:t>
      </w:r>
      <w:r w:rsidR="00C50BD9" w:rsidRPr="00C50BD9">
        <w:rPr>
          <w:rFonts w:ascii="Times New Roman" w:hAnsi="Times New Roman"/>
          <w:bCs/>
          <w:color w:val="000000"/>
          <w:sz w:val="28"/>
          <w:szCs w:val="28"/>
        </w:rPr>
        <w:t>постійну комісію з</w:t>
      </w:r>
      <w:r w:rsidR="00C50BD9">
        <w:rPr>
          <w:rFonts w:ascii="Times New Roman" w:hAnsi="Times New Roman"/>
          <w:bCs/>
          <w:color w:val="000000"/>
          <w:sz w:val="28"/>
          <w:szCs w:val="28"/>
        </w:rPr>
        <w:t xml:space="preserve"> </w:t>
      </w:r>
      <w:r w:rsidR="00C50BD9" w:rsidRPr="00C50BD9">
        <w:rPr>
          <w:rFonts w:ascii="Times New Roman" w:hAnsi="Times New Roman"/>
          <w:bCs/>
          <w:color w:val="000000"/>
          <w:sz w:val="28"/>
          <w:szCs w:val="28"/>
        </w:rPr>
        <w:t>питань житлово-комунального господарства, благоустрою, енергозбереження, транспорту та зв’язку</w:t>
      </w:r>
      <w:r w:rsidR="00C50BD9">
        <w:rPr>
          <w:rFonts w:ascii="Times New Roman" w:hAnsi="Times New Roman"/>
          <w:bCs/>
          <w:color w:val="000000"/>
          <w:sz w:val="28"/>
          <w:szCs w:val="28"/>
        </w:rPr>
        <w:t xml:space="preserve"> </w:t>
      </w:r>
      <w:r w:rsidR="00C50BD9" w:rsidRPr="00C50BD9">
        <w:rPr>
          <w:rFonts w:ascii="Times New Roman" w:hAnsi="Times New Roman"/>
          <w:bCs/>
          <w:color w:val="000000"/>
          <w:sz w:val="28"/>
          <w:szCs w:val="28"/>
        </w:rPr>
        <w:t>Сумської міської ради</w:t>
      </w:r>
      <w:r w:rsidR="00C50BD9">
        <w:rPr>
          <w:rFonts w:ascii="Times New Roman" w:hAnsi="Times New Roman"/>
          <w:bCs/>
          <w:color w:val="000000"/>
          <w:sz w:val="28"/>
          <w:szCs w:val="28"/>
        </w:rPr>
        <w:t>.</w:t>
      </w:r>
    </w:p>
    <w:p w14:paraId="592C5AA5" w14:textId="77777777" w:rsidR="00376837" w:rsidRPr="00C8331C" w:rsidRDefault="00376837" w:rsidP="00C8331C">
      <w:pPr>
        <w:shd w:val="clear" w:color="auto" w:fill="FFFFFF"/>
        <w:spacing w:after="0" w:line="240" w:lineRule="auto"/>
        <w:ind w:firstLine="709"/>
        <w:jc w:val="both"/>
        <w:rPr>
          <w:rFonts w:ascii="Times New Roman" w:hAnsi="Times New Roman"/>
          <w:sz w:val="28"/>
          <w:szCs w:val="28"/>
        </w:rPr>
      </w:pPr>
    </w:p>
    <w:p w14:paraId="159E482E"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7443D730" w14:textId="77777777" w:rsidR="008D11DC" w:rsidRPr="00C8331C" w:rsidRDefault="008D11DC" w:rsidP="00C8331C">
      <w:pPr>
        <w:spacing w:after="0" w:line="240" w:lineRule="auto"/>
        <w:contextualSpacing/>
        <w:jc w:val="both"/>
        <w:rPr>
          <w:rFonts w:ascii="Times New Roman" w:hAnsi="Times New Roman"/>
          <w:bCs/>
          <w:color w:val="000000"/>
          <w:sz w:val="28"/>
          <w:szCs w:val="28"/>
        </w:rPr>
      </w:pPr>
    </w:p>
    <w:p w14:paraId="69A33B67"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362ADF12" w14:textId="77777777" w:rsidR="00AC247A" w:rsidRPr="00C8331C" w:rsidRDefault="00AC247A" w:rsidP="00C8331C">
      <w:pPr>
        <w:spacing w:after="0" w:line="240" w:lineRule="auto"/>
        <w:contextualSpacing/>
        <w:jc w:val="both"/>
        <w:rPr>
          <w:rFonts w:ascii="Times New Roman" w:hAnsi="Times New Roman"/>
          <w:bCs/>
          <w:color w:val="000000"/>
          <w:sz w:val="28"/>
          <w:szCs w:val="28"/>
        </w:rPr>
      </w:pPr>
    </w:p>
    <w:p w14:paraId="25BC8AA9" w14:textId="77777777"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14:paraId="4D20360F" w14:textId="77777777" w:rsidR="00D6352B" w:rsidRDefault="00D6352B" w:rsidP="00C8331C">
      <w:pPr>
        <w:spacing w:after="0" w:line="240" w:lineRule="auto"/>
        <w:contextualSpacing/>
        <w:jc w:val="both"/>
        <w:rPr>
          <w:rFonts w:ascii="Times New Roman" w:hAnsi="Times New Roman"/>
          <w:bCs/>
          <w:color w:val="000000"/>
          <w:sz w:val="28"/>
          <w:szCs w:val="28"/>
        </w:rPr>
      </w:pPr>
    </w:p>
    <w:p w14:paraId="67C6ADEC" w14:textId="77777777" w:rsidR="00AC247A" w:rsidRDefault="008D11DC" w:rsidP="00C8331C">
      <w:pPr>
        <w:spacing w:after="0" w:line="240" w:lineRule="auto"/>
        <w:contextualSpacing/>
        <w:jc w:val="both"/>
        <w:rPr>
          <w:rFonts w:ascii="Times New Roman" w:hAnsi="Times New Roman"/>
          <w:bCs/>
          <w:color w:val="000000"/>
          <w:sz w:val="24"/>
          <w:szCs w:val="24"/>
        </w:rPr>
      </w:pPr>
      <w:bookmarkStart w:id="1" w:name="_Hlk186724811"/>
      <w:r w:rsidRPr="00C8331C">
        <w:rPr>
          <w:rFonts w:ascii="Times New Roman" w:hAnsi="Times New Roman"/>
          <w:bCs/>
          <w:color w:val="000000"/>
          <w:sz w:val="24"/>
          <w:szCs w:val="24"/>
        </w:rPr>
        <w:t xml:space="preserve">Виконавець: </w:t>
      </w:r>
      <w:r w:rsidR="006B5BF3" w:rsidRPr="006B5BF3">
        <w:rPr>
          <w:rFonts w:ascii="Times New Roman" w:hAnsi="Times New Roman"/>
          <w:bCs/>
          <w:color w:val="000000"/>
          <w:sz w:val="24"/>
          <w:szCs w:val="24"/>
        </w:rPr>
        <w:t>Анатолі</w:t>
      </w:r>
      <w:r w:rsidR="006B5BF3">
        <w:rPr>
          <w:rFonts w:ascii="Times New Roman" w:hAnsi="Times New Roman"/>
          <w:bCs/>
          <w:color w:val="000000"/>
          <w:sz w:val="24"/>
          <w:szCs w:val="24"/>
        </w:rPr>
        <w:t>й</w:t>
      </w:r>
      <w:r w:rsidR="006B5BF3" w:rsidRPr="006B5BF3">
        <w:rPr>
          <w:rFonts w:ascii="Times New Roman" w:hAnsi="Times New Roman"/>
          <w:bCs/>
          <w:color w:val="000000"/>
          <w:sz w:val="24"/>
          <w:szCs w:val="24"/>
        </w:rPr>
        <w:t xml:space="preserve"> САГАЧ</w:t>
      </w:r>
    </w:p>
    <w:p w14:paraId="4C0B13B8" w14:textId="77777777" w:rsidR="00C57EE8" w:rsidRDefault="00C57EE8" w:rsidP="00C8331C">
      <w:pPr>
        <w:spacing w:after="0" w:line="240" w:lineRule="auto"/>
        <w:contextualSpacing/>
        <w:jc w:val="both"/>
        <w:rPr>
          <w:rFonts w:ascii="Times New Roman" w:hAnsi="Times New Roman"/>
          <w:bCs/>
          <w:color w:val="000000"/>
          <w:sz w:val="24"/>
          <w:szCs w:val="24"/>
        </w:rPr>
      </w:pPr>
    </w:p>
    <w:p w14:paraId="600063A4" w14:textId="77777777" w:rsidR="00C57EE8" w:rsidRDefault="00C57EE8"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_____________</w:t>
      </w:r>
    </w:p>
    <w:bookmarkEnd w:id="1"/>
    <w:p w14:paraId="09FB76B4" w14:textId="77777777" w:rsidR="009A144F" w:rsidRDefault="009A144F" w:rsidP="00C8331C">
      <w:pPr>
        <w:spacing w:after="0" w:line="240" w:lineRule="auto"/>
        <w:contextualSpacing/>
        <w:jc w:val="both"/>
        <w:rPr>
          <w:rFonts w:ascii="Times New Roman" w:hAnsi="Times New Roman"/>
          <w:bCs/>
          <w:color w:val="000000"/>
          <w:sz w:val="24"/>
          <w:szCs w:val="24"/>
        </w:rPr>
      </w:pPr>
    </w:p>
    <w:p w14:paraId="0F058EFE" w14:textId="77777777" w:rsidR="009A144F" w:rsidRDefault="009A144F" w:rsidP="00C8331C">
      <w:pPr>
        <w:spacing w:after="0" w:line="240" w:lineRule="auto"/>
        <w:contextualSpacing/>
        <w:jc w:val="both"/>
        <w:rPr>
          <w:rFonts w:ascii="Times New Roman" w:hAnsi="Times New Roman"/>
          <w:bCs/>
          <w:color w:val="000000"/>
          <w:sz w:val="24"/>
          <w:szCs w:val="24"/>
        </w:rPr>
      </w:pPr>
    </w:p>
    <w:p w14:paraId="634B5135" w14:textId="77777777" w:rsidR="00C77F8D" w:rsidRDefault="00C77F8D" w:rsidP="00C8331C">
      <w:pPr>
        <w:spacing w:after="0" w:line="240" w:lineRule="auto"/>
        <w:contextualSpacing/>
        <w:jc w:val="both"/>
        <w:rPr>
          <w:rFonts w:ascii="Times New Roman" w:hAnsi="Times New Roman"/>
          <w:bCs/>
          <w:color w:val="000000"/>
          <w:sz w:val="24"/>
          <w:szCs w:val="24"/>
        </w:rPr>
      </w:pPr>
    </w:p>
    <w:p w14:paraId="5B773B2A" w14:textId="77777777" w:rsidR="00C77F8D" w:rsidRDefault="00C77F8D" w:rsidP="00C8331C">
      <w:pPr>
        <w:spacing w:after="0" w:line="240" w:lineRule="auto"/>
        <w:contextualSpacing/>
        <w:jc w:val="both"/>
        <w:rPr>
          <w:rFonts w:ascii="Times New Roman" w:hAnsi="Times New Roman"/>
          <w:bCs/>
          <w:color w:val="000000"/>
          <w:sz w:val="24"/>
          <w:szCs w:val="24"/>
        </w:rPr>
      </w:pPr>
    </w:p>
    <w:p w14:paraId="08259D18" w14:textId="77777777" w:rsidR="00C77F8D" w:rsidRDefault="00C77F8D" w:rsidP="00C8331C">
      <w:pPr>
        <w:spacing w:after="0" w:line="240" w:lineRule="auto"/>
        <w:contextualSpacing/>
        <w:jc w:val="both"/>
        <w:rPr>
          <w:rFonts w:ascii="Times New Roman" w:hAnsi="Times New Roman"/>
          <w:bCs/>
          <w:color w:val="000000"/>
          <w:sz w:val="24"/>
          <w:szCs w:val="24"/>
        </w:rPr>
      </w:pPr>
    </w:p>
    <w:p w14:paraId="2608453D" w14:textId="77777777" w:rsidR="00C77F8D" w:rsidRDefault="00C77F8D" w:rsidP="00C8331C">
      <w:pPr>
        <w:spacing w:after="0" w:line="240" w:lineRule="auto"/>
        <w:contextualSpacing/>
        <w:jc w:val="both"/>
        <w:rPr>
          <w:rFonts w:ascii="Times New Roman" w:hAnsi="Times New Roman"/>
          <w:bCs/>
          <w:color w:val="000000"/>
          <w:sz w:val="24"/>
          <w:szCs w:val="24"/>
        </w:rPr>
      </w:pPr>
    </w:p>
    <w:p w14:paraId="2654EC62" w14:textId="77777777" w:rsidR="00C77F8D" w:rsidRDefault="00C77F8D" w:rsidP="00C8331C">
      <w:pPr>
        <w:spacing w:after="0" w:line="240" w:lineRule="auto"/>
        <w:contextualSpacing/>
        <w:jc w:val="both"/>
        <w:rPr>
          <w:rFonts w:ascii="Times New Roman" w:hAnsi="Times New Roman"/>
          <w:bCs/>
          <w:color w:val="000000"/>
          <w:sz w:val="24"/>
          <w:szCs w:val="24"/>
        </w:rPr>
      </w:pPr>
    </w:p>
    <w:p w14:paraId="22FD406C" w14:textId="77777777" w:rsidR="00C77F8D" w:rsidRDefault="00C77F8D" w:rsidP="00C8331C">
      <w:pPr>
        <w:spacing w:after="0" w:line="240" w:lineRule="auto"/>
        <w:contextualSpacing/>
        <w:jc w:val="both"/>
        <w:rPr>
          <w:rFonts w:ascii="Times New Roman" w:hAnsi="Times New Roman"/>
          <w:bCs/>
          <w:color w:val="000000"/>
          <w:sz w:val="24"/>
          <w:szCs w:val="24"/>
        </w:rPr>
      </w:pPr>
    </w:p>
    <w:p w14:paraId="689D3A63" w14:textId="77777777" w:rsidR="00593544" w:rsidRDefault="00593544" w:rsidP="00C8331C">
      <w:pPr>
        <w:spacing w:after="0" w:line="240" w:lineRule="auto"/>
        <w:contextualSpacing/>
        <w:jc w:val="both"/>
        <w:rPr>
          <w:rFonts w:ascii="Times New Roman" w:hAnsi="Times New Roman"/>
          <w:bCs/>
          <w:color w:val="000000"/>
          <w:sz w:val="24"/>
          <w:szCs w:val="24"/>
        </w:rPr>
      </w:pPr>
    </w:p>
    <w:p w14:paraId="72D5C8EB" w14:textId="77777777" w:rsidR="00593544" w:rsidRDefault="00593544" w:rsidP="00C8331C">
      <w:pPr>
        <w:spacing w:after="0" w:line="240" w:lineRule="auto"/>
        <w:contextualSpacing/>
        <w:jc w:val="both"/>
        <w:rPr>
          <w:rFonts w:ascii="Times New Roman" w:hAnsi="Times New Roman"/>
          <w:bCs/>
          <w:color w:val="000000"/>
          <w:sz w:val="24"/>
          <w:szCs w:val="24"/>
        </w:rPr>
      </w:pPr>
    </w:p>
    <w:p w14:paraId="0E89E13A" w14:textId="77777777" w:rsidR="00593544" w:rsidRDefault="00593544" w:rsidP="00C8331C">
      <w:pPr>
        <w:spacing w:after="0" w:line="240" w:lineRule="auto"/>
        <w:contextualSpacing/>
        <w:jc w:val="both"/>
        <w:rPr>
          <w:rFonts w:ascii="Times New Roman" w:hAnsi="Times New Roman"/>
          <w:bCs/>
          <w:color w:val="000000"/>
          <w:sz w:val="24"/>
          <w:szCs w:val="24"/>
        </w:rPr>
      </w:pPr>
    </w:p>
    <w:p w14:paraId="5A92194D" w14:textId="77777777" w:rsidR="00593544" w:rsidRDefault="00593544" w:rsidP="00C8331C">
      <w:pPr>
        <w:spacing w:after="0" w:line="240" w:lineRule="auto"/>
        <w:contextualSpacing/>
        <w:jc w:val="both"/>
        <w:rPr>
          <w:rFonts w:ascii="Times New Roman" w:hAnsi="Times New Roman"/>
          <w:bCs/>
          <w:color w:val="000000"/>
          <w:sz w:val="24"/>
          <w:szCs w:val="24"/>
        </w:rPr>
      </w:pPr>
    </w:p>
    <w:p w14:paraId="31E197C2" w14:textId="77777777" w:rsidR="00593544" w:rsidRDefault="00593544" w:rsidP="00C8331C">
      <w:pPr>
        <w:spacing w:after="0" w:line="240" w:lineRule="auto"/>
        <w:contextualSpacing/>
        <w:jc w:val="both"/>
        <w:rPr>
          <w:rFonts w:ascii="Times New Roman" w:hAnsi="Times New Roman"/>
          <w:bCs/>
          <w:color w:val="000000"/>
          <w:sz w:val="24"/>
          <w:szCs w:val="24"/>
        </w:rPr>
      </w:pPr>
    </w:p>
    <w:p w14:paraId="3687BFD3" w14:textId="77777777" w:rsidR="00593544" w:rsidRDefault="00593544" w:rsidP="00C8331C">
      <w:pPr>
        <w:spacing w:after="0" w:line="240" w:lineRule="auto"/>
        <w:contextualSpacing/>
        <w:jc w:val="both"/>
        <w:rPr>
          <w:rFonts w:ascii="Times New Roman" w:hAnsi="Times New Roman"/>
          <w:bCs/>
          <w:color w:val="000000"/>
          <w:sz w:val="24"/>
          <w:szCs w:val="24"/>
        </w:rPr>
      </w:pPr>
    </w:p>
    <w:p w14:paraId="10D6CD09" w14:textId="77777777" w:rsidR="00593544" w:rsidRDefault="00593544" w:rsidP="00C8331C">
      <w:pPr>
        <w:spacing w:after="0" w:line="240" w:lineRule="auto"/>
        <w:contextualSpacing/>
        <w:jc w:val="both"/>
        <w:rPr>
          <w:rFonts w:ascii="Times New Roman" w:hAnsi="Times New Roman"/>
          <w:bCs/>
          <w:color w:val="000000"/>
          <w:sz w:val="24"/>
          <w:szCs w:val="24"/>
        </w:rPr>
      </w:pPr>
    </w:p>
    <w:p w14:paraId="1B847B68" w14:textId="77777777" w:rsidR="00593544" w:rsidRDefault="00593544" w:rsidP="00C8331C">
      <w:pPr>
        <w:spacing w:after="0" w:line="240" w:lineRule="auto"/>
        <w:contextualSpacing/>
        <w:jc w:val="both"/>
        <w:rPr>
          <w:rFonts w:ascii="Times New Roman" w:hAnsi="Times New Roman"/>
          <w:bCs/>
          <w:color w:val="000000"/>
          <w:sz w:val="24"/>
          <w:szCs w:val="24"/>
        </w:rPr>
      </w:pPr>
    </w:p>
    <w:p w14:paraId="447F13E8" w14:textId="77777777" w:rsidR="00593544" w:rsidRDefault="00593544" w:rsidP="00C8331C">
      <w:pPr>
        <w:spacing w:after="0" w:line="240" w:lineRule="auto"/>
        <w:contextualSpacing/>
        <w:jc w:val="both"/>
        <w:rPr>
          <w:rFonts w:ascii="Times New Roman" w:hAnsi="Times New Roman"/>
          <w:bCs/>
          <w:color w:val="000000"/>
          <w:sz w:val="24"/>
          <w:szCs w:val="24"/>
        </w:rPr>
      </w:pPr>
    </w:p>
    <w:p w14:paraId="5A2B7DED" w14:textId="77777777" w:rsidR="00593544" w:rsidRDefault="00593544" w:rsidP="00C8331C">
      <w:pPr>
        <w:spacing w:after="0" w:line="240" w:lineRule="auto"/>
        <w:contextualSpacing/>
        <w:jc w:val="both"/>
        <w:rPr>
          <w:rFonts w:ascii="Times New Roman" w:hAnsi="Times New Roman"/>
          <w:bCs/>
          <w:color w:val="000000"/>
          <w:sz w:val="24"/>
          <w:szCs w:val="24"/>
        </w:rPr>
      </w:pPr>
    </w:p>
    <w:p w14:paraId="518AD459" w14:textId="77777777" w:rsidR="00593544" w:rsidRDefault="00593544" w:rsidP="00C8331C">
      <w:pPr>
        <w:spacing w:after="0" w:line="240" w:lineRule="auto"/>
        <w:contextualSpacing/>
        <w:jc w:val="both"/>
        <w:rPr>
          <w:rFonts w:ascii="Times New Roman" w:hAnsi="Times New Roman"/>
          <w:bCs/>
          <w:color w:val="000000"/>
          <w:sz w:val="24"/>
          <w:szCs w:val="24"/>
        </w:rPr>
      </w:pPr>
    </w:p>
    <w:p w14:paraId="0121DFB1" w14:textId="77777777" w:rsidR="00C77F8D" w:rsidRDefault="00C77F8D">
      <w: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C77F8D" w14:paraId="124A4B53" w14:textId="77777777" w:rsidTr="00C77F8D">
        <w:tc>
          <w:tcPr>
            <w:tcW w:w="5098" w:type="dxa"/>
          </w:tcPr>
          <w:p w14:paraId="0B8F2973" w14:textId="77777777" w:rsidR="00C77F8D" w:rsidRDefault="00C77F8D" w:rsidP="00C77F8D">
            <w:pPr>
              <w:spacing w:after="0" w:line="240" w:lineRule="auto"/>
              <w:contextualSpacing/>
              <w:jc w:val="both"/>
              <w:rPr>
                <w:rFonts w:ascii="Times New Roman" w:hAnsi="Times New Roman"/>
                <w:bCs/>
                <w:color w:val="000000"/>
                <w:sz w:val="28"/>
                <w:szCs w:val="28"/>
              </w:rPr>
            </w:pPr>
            <w:bookmarkStart w:id="2" w:name="_Hlk191453944"/>
          </w:p>
        </w:tc>
        <w:tc>
          <w:tcPr>
            <w:tcW w:w="4530" w:type="dxa"/>
          </w:tcPr>
          <w:p w14:paraId="0E35D156" w14:textId="77777777" w:rsidR="00C77F8D" w:rsidRDefault="00C77F8D" w:rsidP="005F4AD2">
            <w:pPr>
              <w:spacing w:after="0" w:line="240" w:lineRule="auto"/>
              <w:contextualSpacing/>
              <w:rPr>
                <w:rFonts w:ascii="Times New Roman" w:hAnsi="Times New Roman"/>
                <w:sz w:val="28"/>
                <w:szCs w:val="28"/>
              </w:rPr>
            </w:pPr>
            <w:r>
              <w:rPr>
                <w:rFonts w:ascii="Times New Roman" w:hAnsi="Times New Roman"/>
                <w:sz w:val="28"/>
                <w:szCs w:val="28"/>
              </w:rPr>
              <w:t>До</w:t>
            </w:r>
            <w:r w:rsidRPr="00C8331C">
              <w:rPr>
                <w:rFonts w:ascii="Times New Roman" w:hAnsi="Times New Roman"/>
                <w:sz w:val="28"/>
                <w:szCs w:val="28"/>
              </w:rPr>
              <w:t>даток</w:t>
            </w:r>
            <w:r w:rsidR="00626BA3">
              <w:rPr>
                <w:rFonts w:ascii="Times New Roman" w:hAnsi="Times New Roman"/>
                <w:sz w:val="28"/>
                <w:szCs w:val="28"/>
              </w:rPr>
              <w:t xml:space="preserve"> 1</w:t>
            </w:r>
          </w:p>
          <w:p w14:paraId="41AC83D5" w14:textId="77777777" w:rsidR="00C77F8D" w:rsidRDefault="00C77F8D" w:rsidP="00C77F8D">
            <w:pPr>
              <w:spacing w:after="0" w:line="240" w:lineRule="auto"/>
              <w:contextualSpacing/>
              <w:jc w:val="both"/>
              <w:rPr>
                <w:rFonts w:ascii="Times New Roman" w:hAnsi="Times New Roman"/>
                <w:bCs/>
                <w:color w:val="000000"/>
                <w:sz w:val="28"/>
                <w:szCs w:val="28"/>
              </w:rPr>
            </w:pPr>
            <w:r w:rsidRPr="00C8331C">
              <w:rPr>
                <w:rFonts w:ascii="Times New Roman" w:hAnsi="Times New Roman"/>
                <w:sz w:val="28"/>
                <w:szCs w:val="28"/>
              </w:rPr>
              <w:t>до рішення Сумської міської ради</w:t>
            </w:r>
            <w:r>
              <w:rPr>
                <w:rFonts w:ascii="Times New Roman" w:hAnsi="Times New Roman"/>
                <w:sz w:val="28"/>
                <w:szCs w:val="28"/>
              </w:rPr>
              <w:t xml:space="preserve"> </w:t>
            </w:r>
            <w:r w:rsidRPr="00C8331C">
              <w:rPr>
                <w:rFonts w:ascii="Times New Roman" w:hAnsi="Times New Roman"/>
                <w:sz w:val="28"/>
                <w:szCs w:val="28"/>
              </w:rPr>
              <w:t>«</w:t>
            </w:r>
            <w:r w:rsidR="00D93C61" w:rsidRPr="006E4C03">
              <w:rPr>
                <w:rFonts w:ascii="Times New Roman" w:hAnsi="Times New Roman"/>
                <w:color w:val="000000" w:themeColor="text1"/>
                <w:sz w:val="28"/>
                <w:szCs w:val="28"/>
              </w:rPr>
              <w:t xml:space="preserve">Про встановлення меж зони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w:t>
            </w:r>
            <w:r w:rsidR="007278F0" w:rsidRPr="006E4C03">
              <w:rPr>
                <w:rFonts w:ascii="Times New Roman" w:hAnsi="Times New Roman"/>
                <w:color w:val="000000" w:themeColor="text1"/>
                <w:sz w:val="28"/>
                <w:szCs w:val="28"/>
              </w:rPr>
              <w:t xml:space="preserve">                   КП «Міськводоканал» СМР</w:t>
            </w:r>
            <w:r w:rsidR="00D93C61" w:rsidRPr="006E4C03">
              <w:rPr>
                <w:rFonts w:ascii="Times New Roman" w:hAnsi="Times New Roman"/>
                <w:color w:val="000000" w:themeColor="text1"/>
                <w:sz w:val="28"/>
                <w:szCs w:val="28"/>
              </w:rPr>
              <w:t xml:space="preserve">, </w:t>
            </w:r>
            <w:r w:rsidR="007278F0" w:rsidRPr="006E4C03">
              <w:rPr>
                <w:rFonts w:ascii="Times New Roman" w:hAnsi="Times New Roman"/>
                <w:color w:val="000000" w:themeColor="text1"/>
                <w:sz w:val="28"/>
                <w:szCs w:val="28"/>
              </w:rPr>
              <w:t xml:space="preserve">               </w:t>
            </w:r>
            <w:r w:rsidR="00D93C61" w:rsidRPr="006E4C03">
              <w:rPr>
                <w:rFonts w:ascii="Times New Roman" w:hAnsi="Times New Roman"/>
                <w:color w:val="000000" w:themeColor="text1"/>
                <w:sz w:val="28"/>
                <w:szCs w:val="28"/>
              </w:rPr>
              <w:t>в м. Суми Сумської області</w:t>
            </w:r>
            <w:r w:rsidRPr="00C8331C">
              <w:rPr>
                <w:rFonts w:ascii="Times New Roman" w:hAnsi="Times New Roman"/>
                <w:sz w:val="28"/>
                <w:szCs w:val="28"/>
              </w:rPr>
              <w:t>»</w:t>
            </w:r>
          </w:p>
        </w:tc>
      </w:tr>
      <w:tr w:rsidR="00C77F8D" w14:paraId="0CF8EE07" w14:textId="77777777" w:rsidTr="00C77F8D">
        <w:tc>
          <w:tcPr>
            <w:tcW w:w="5098" w:type="dxa"/>
          </w:tcPr>
          <w:p w14:paraId="47386F24" w14:textId="77777777" w:rsidR="00C77F8D" w:rsidRDefault="00C77F8D" w:rsidP="00C77F8D">
            <w:pPr>
              <w:spacing w:after="0" w:line="240" w:lineRule="auto"/>
              <w:contextualSpacing/>
              <w:jc w:val="both"/>
              <w:rPr>
                <w:rFonts w:ascii="Times New Roman" w:hAnsi="Times New Roman"/>
                <w:bCs/>
                <w:color w:val="000000"/>
                <w:sz w:val="28"/>
                <w:szCs w:val="28"/>
              </w:rPr>
            </w:pPr>
          </w:p>
        </w:tc>
        <w:tc>
          <w:tcPr>
            <w:tcW w:w="4530" w:type="dxa"/>
          </w:tcPr>
          <w:p w14:paraId="5B0C9690" w14:textId="0F774FC0" w:rsidR="00C77F8D" w:rsidRDefault="00C77F8D" w:rsidP="00C77F8D">
            <w:pPr>
              <w:shd w:val="clear" w:color="auto" w:fill="FFFFFF"/>
              <w:autoSpaceDE w:val="0"/>
              <w:autoSpaceDN w:val="0"/>
              <w:adjustRightInd w:val="0"/>
              <w:spacing w:after="0" w:line="240" w:lineRule="auto"/>
              <w:ind w:right="-185"/>
              <w:contextualSpacing/>
              <w:jc w:val="both"/>
              <w:rPr>
                <w:rFonts w:ascii="Times New Roman" w:hAnsi="Times New Roman"/>
                <w:bCs/>
                <w:color w:val="000000"/>
                <w:sz w:val="28"/>
                <w:szCs w:val="28"/>
              </w:rPr>
            </w:pPr>
            <w:r w:rsidRPr="00C8331C">
              <w:rPr>
                <w:rFonts w:ascii="Times New Roman" w:hAnsi="Times New Roman"/>
                <w:bCs/>
                <w:color w:val="000000"/>
                <w:sz w:val="28"/>
                <w:szCs w:val="28"/>
              </w:rPr>
              <w:t xml:space="preserve">від </w:t>
            </w:r>
            <w:r w:rsidR="005F4AD2">
              <w:rPr>
                <w:rFonts w:ascii="Times New Roman" w:hAnsi="Times New Roman"/>
                <w:bCs/>
                <w:color w:val="000000"/>
                <w:sz w:val="28"/>
                <w:szCs w:val="28"/>
              </w:rPr>
              <w:t>16 квітня</w:t>
            </w:r>
            <w:r w:rsidRPr="00C8331C">
              <w:rPr>
                <w:rFonts w:ascii="Times New Roman" w:hAnsi="Times New Roman"/>
                <w:i/>
                <w:iCs/>
                <w:color w:val="534A91"/>
                <w:sz w:val="28"/>
                <w:szCs w:val="28"/>
              </w:rPr>
              <w:t xml:space="preserve"> </w:t>
            </w:r>
            <w:r>
              <w:rPr>
                <w:rFonts w:ascii="Times New Roman" w:hAnsi="Times New Roman"/>
                <w:color w:val="000000"/>
                <w:sz w:val="28"/>
                <w:szCs w:val="28"/>
              </w:rPr>
              <w:t>2025</w:t>
            </w:r>
            <w:r w:rsidRPr="00C8331C">
              <w:rPr>
                <w:rFonts w:ascii="Times New Roman" w:hAnsi="Times New Roman"/>
                <w:color w:val="000000"/>
                <w:sz w:val="28"/>
                <w:szCs w:val="28"/>
              </w:rPr>
              <w:t xml:space="preserve"> року № </w:t>
            </w:r>
            <w:r w:rsidR="00584391">
              <w:rPr>
                <w:rFonts w:ascii="Times New Roman" w:hAnsi="Times New Roman"/>
                <w:color w:val="000000"/>
                <w:sz w:val="28"/>
                <w:szCs w:val="28"/>
                <w:lang w:val="en-US"/>
              </w:rPr>
              <w:t>5502</w:t>
            </w:r>
            <w:r>
              <w:rPr>
                <w:rFonts w:ascii="Times New Roman" w:hAnsi="Times New Roman"/>
                <w:color w:val="000000"/>
                <w:sz w:val="28"/>
                <w:szCs w:val="28"/>
              </w:rPr>
              <w:t xml:space="preserve"> </w:t>
            </w:r>
            <w:r w:rsidRPr="00C8331C">
              <w:rPr>
                <w:rFonts w:ascii="Times New Roman" w:hAnsi="Times New Roman"/>
                <w:color w:val="000000"/>
                <w:sz w:val="28"/>
                <w:szCs w:val="28"/>
              </w:rPr>
              <w:t>– МР</w:t>
            </w:r>
          </w:p>
        </w:tc>
      </w:tr>
      <w:bookmarkEnd w:id="2"/>
    </w:tbl>
    <w:p w14:paraId="44D0429B" w14:textId="77777777" w:rsidR="00C77F8D" w:rsidRDefault="00C77F8D" w:rsidP="00C8331C">
      <w:pPr>
        <w:spacing w:after="0" w:line="240" w:lineRule="auto"/>
        <w:contextualSpacing/>
        <w:jc w:val="center"/>
        <w:rPr>
          <w:rFonts w:ascii="Times New Roman" w:hAnsi="Times New Roman"/>
          <w:b/>
          <w:sz w:val="28"/>
          <w:szCs w:val="28"/>
        </w:rPr>
      </w:pPr>
    </w:p>
    <w:p w14:paraId="049819C4" w14:textId="77777777" w:rsidR="00C77F8D" w:rsidRDefault="00C77F8D" w:rsidP="00C8331C">
      <w:pPr>
        <w:spacing w:after="0" w:line="240" w:lineRule="auto"/>
        <w:contextualSpacing/>
        <w:jc w:val="center"/>
        <w:rPr>
          <w:rFonts w:ascii="Times New Roman" w:hAnsi="Times New Roman"/>
          <w:b/>
          <w:sz w:val="28"/>
          <w:szCs w:val="28"/>
        </w:rPr>
      </w:pPr>
    </w:p>
    <w:p w14:paraId="5A21256E" w14:textId="77777777" w:rsidR="00C77F8D" w:rsidRDefault="00C77F8D" w:rsidP="00C8331C">
      <w:pPr>
        <w:spacing w:after="0" w:line="240" w:lineRule="auto"/>
        <w:contextualSpacing/>
        <w:jc w:val="center"/>
        <w:rPr>
          <w:rFonts w:ascii="Times New Roman" w:hAnsi="Times New Roman"/>
          <w:b/>
          <w:sz w:val="28"/>
          <w:szCs w:val="28"/>
        </w:rPr>
      </w:pPr>
    </w:p>
    <w:p w14:paraId="44A5D3C3" w14:textId="77777777" w:rsidR="00A54407" w:rsidRPr="00A54407" w:rsidRDefault="00A54407" w:rsidP="00A54407">
      <w:pPr>
        <w:spacing w:after="0" w:line="240" w:lineRule="auto"/>
        <w:contextualSpacing/>
        <w:jc w:val="center"/>
        <w:rPr>
          <w:rFonts w:ascii="Times New Roman" w:hAnsi="Times New Roman"/>
          <w:b/>
          <w:sz w:val="28"/>
          <w:szCs w:val="28"/>
        </w:rPr>
      </w:pPr>
      <w:r w:rsidRPr="00A54407">
        <w:rPr>
          <w:rFonts w:ascii="Times New Roman" w:hAnsi="Times New Roman"/>
          <w:b/>
          <w:sz w:val="28"/>
          <w:szCs w:val="28"/>
        </w:rPr>
        <w:t>Межі зон санітарної охорони водозабірних свердловин</w:t>
      </w:r>
    </w:p>
    <w:p w14:paraId="28B9C1C6" w14:textId="77777777" w:rsidR="00A54407" w:rsidRPr="00A54407" w:rsidRDefault="00A54407" w:rsidP="00A54407">
      <w:pPr>
        <w:spacing w:after="0" w:line="240" w:lineRule="auto"/>
        <w:contextualSpacing/>
        <w:jc w:val="center"/>
        <w:rPr>
          <w:rFonts w:ascii="Times New Roman" w:hAnsi="Times New Roman"/>
          <w:b/>
          <w:sz w:val="28"/>
          <w:szCs w:val="28"/>
        </w:rPr>
      </w:pPr>
      <w:r w:rsidRPr="00A54407">
        <w:rPr>
          <w:rFonts w:ascii="Times New Roman" w:hAnsi="Times New Roman"/>
          <w:b/>
          <w:sz w:val="28"/>
          <w:szCs w:val="28"/>
        </w:rPr>
        <w:t>ділянок «Лепехівська», «Лучанська», «Ново-Оболонська», «Пришибська»,</w:t>
      </w:r>
    </w:p>
    <w:p w14:paraId="794B8BEA" w14:textId="77777777" w:rsidR="007278F0" w:rsidRDefault="00A54407" w:rsidP="00A54407">
      <w:pPr>
        <w:spacing w:after="0" w:line="240" w:lineRule="auto"/>
        <w:contextualSpacing/>
        <w:jc w:val="center"/>
        <w:rPr>
          <w:rFonts w:ascii="Times New Roman" w:hAnsi="Times New Roman"/>
          <w:b/>
          <w:sz w:val="28"/>
          <w:szCs w:val="28"/>
        </w:rPr>
      </w:pPr>
      <w:r w:rsidRPr="00A54407">
        <w:rPr>
          <w:rFonts w:ascii="Times New Roman" w:hAnsi="Times New Roman"/>
          <w:b/>
          <w:sz w:val="28"/>
          <w:szCs w:val="28"/>
        </w:rPr>
        <w:t xml:space="preserve">«Токарівська» та «Тополянська» Сумського родовища питних підземних вод, де розташовані водозабори </w:t>
      </w:r>
      <w:r w:rsidR="007278F0" w:rsidRPr="007278F0">
        <w:rPr>
          <w:rFonts w:ascii="Times New Roman" w:hAnsi="Times New Roman"/>
          <w:b/>
          <w:sz w:val="28"/>
          <w:szCs w:val="28"/>
        </w:rPr>
        <w:t>КП «Міськводоканал» СМР</w:t>
      </w:r>
      <w:r w:rsidRPr="00A54407">
        <w:rPr>
          <w:rFonts w:ascii="Times New Roman" w:hAnsi="Times New Roman"/>
          <w:b/>
          <w:sz w:val="28"/>
          <w:szCs w:val="28"/>
        </w:rPr>
        <w:t xml:space="preserve">, </w:t>
      </w:r>
    </w:p>
    <w:p w14:paraId="624378AE" w14:textId="77777777" w:rsidR="008D11DC" w:rsidRPr="00C8331C" w:rsidRDefault="00A54407" w:rsidP="00A54407">
      <w:pPr>
        <w:spacing w:after="0" w:line="240" w:lineRule="auto"/>
        <w:contextualSpacing/>
        <w:jc w:val="center"/>
        <w:rPr>
          <w:rFonts w:ascii="Times New Roman" w:hAnsi="Times New Roman"/>
          <w:b/>
          <w:sz w:val="28"/>
          <w:szCs w:val="28"/>
        </w:rPr>
      </w:pPr>
      <w:r w:rsidRPr="00A54407">
        <w:rPr>
          <w:rFonts w:ascii="Times New Roman" w:hAnsi="Times New Roman"/>
          <w:b/>
          <w:sz w:val="28"/>
          <w:szCs w:val="28"/>
        </w:rPr>
        <w:t>в м. Суми Сумської області</w:t>
      </w:r>
    </w:p>
    <w:p w14:paraId="5179A1F9" w14:textId="77777777" w:rsidR="00805681" w:rsidRDefault="00805681" w:rsidP="00C8331C">
      <w:pPr>
        <w:spacing w:after="0" w:line="240" w:lineRule="auto"/>
        <w:jc w:val="both"/>
        <w:rPr>
          <w:rFonts w:ascii="Times New Roman" w:hAnsi="Times New Roman"/>
          <w:bCs/>
          <w:sz w:val="28"/>
          <w:szCs w:val="28"/>
        </w:rPr>
      </w:pPr>
    </w:p>
    <w:p w14:paraId="4247A37A" w14:textId="77777777" w:rsidR="007278F0" w:rsidRDefault="007278F0" w:rsidP="007278F0">
      <w:pPr>
        <w:spacing w:after="0" w:line="240" w:lineRule="auto"/>
        <w:ind w:firstLine="708"/>
        <w:jc w:val="both"/>
        <w:rPr>
          <w:rFonts w:ascii="Times New Roman" w:hAnsi="Times New Roman"/>
          <w:bCs/>
          <w:sz w:val="28"/>
          <w:szCs w:val="28"/>
        </w:rPr>
      </w:pPr>
      <w:r w:rsidRPr="007278F0">
        <w:rPr>
          <w:rFonts w:ascii="Times New Roman" w:hAnsi="Times New Roman"/>
          <w:bCs/>
          <w:sz w:val="28"/>
          <w:szCs w:val="28"/>
        </w:rPr>
        <w:t xml:space="preserve">Зони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КП «Міськводоканал» СМР, встановити згідно з Проєктом зон санітарної охорони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w:t>
      </w:r>
      <w:bookmarkStart w:id="3" w:name="_Hlk191453939"/>
      <w:r w:rsidRPr="007278F0">
        <w:rPr>
          <w:rFonts w:ascii="Times New Roman" w:hAnsi="Times New Roman"/>
          <w:bCs/>
          <w:sz w:val="28"/>
          <w:szCs w:val="28"/>
        </w:rPr>
        <w:t>КП «Міськводоканал» СМР</w:t>
      </w:r>
      <w:bookmarkEnd w:id="3"/>
      <w:r w:rsidRPr="007278F0">
        <w:rPr>
          <w:rFonts w:ascii="Times New Roman" w:hAnsi="Times New Roman"/>
          <w:bCs/>
          <w:sz w:val="28"/>
          <w:szCs w:val="28"/>
        </w:rPr>
        <w:t>, в м. Суми Сумської області (далі Проєкт ЗСО), розробленим ТОВ «НВП «УКРГЕОЛОГСТРОМ».</w:t>
      </w:r>
    </w:p>
    <w:p w14:paraId="515746E0"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Географічні координати експлуатаційних свердловин вказані у Проєкті ЗСО.</w:t>
      </w:r>
    </w:p>
    <w:p w14:paraId="1C46EB20"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1. Зони санітарної охорони свердловин ділянок «Лепехівська», «Лучанська», «Ново-Оболонська», «Пришибська», «Токарівська» та «Тополянська» Сумського родовища поділити на три пояси особливого режиму. Перший пояс зони санітарної охорони встановити для водозабірних свердловин згідно Проєкту ЗСО, другий і третій пояси – у межах ділянок.</w:t>
      </w:r>
    </w:p>
    <w:p w14:paraId="67B6E5BE"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2. Встановити спільний перший пояс зони санітарної охорони (суворого санітарного режиму) для свердловин ділянки «Лепехівська», згідно з Проєктом ЗСО, у межах та розмірах геометричної фігури, зображеної на графічному додатку 4.1 «План першого поясу ЗСО ділянки «Лепехівська»» масштаб 1:2 000.</w:t>
      </w:r>
    </w:p>
    <w:p w14:paraId="6E988FEC"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 xml:space="preserve">3. Встановити спільний перший пояс зони санітарної охорони (суворого санітарного режиму) для експлуатаційних свердловин № 6а, № 7б та № 2а ділянки «Лучанська», згідно з Проєктом ЗСО, у межах та розмірах геометричної </w:t>
      </w:r>
      <w:r w:rsidRPr="00406A52">
        <w:rPr>
          <w:rFonts w:ascii="Times New Roman" w:hAnsi="Times New Roman"/>
          <w:bCs/>
          <w:sz w:val="28"/>
          <w:szCs w:val="28"/>
        </w:rPr>
        <w:lastRenderedPageBreak/>
        <w:t>фігури, зображеної на графічному додатку 4.2 «План першого поясу ЗСО ділянки «Лучанська»» масштаб 1:2 000.</w:t>
      </w:r>
    </w:p>
    <w:p w14:paraId="6DD65222"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4. Встановити перший пояс зони санітарної охорони (суворого санітарного режиму) окремо для кожної свердловини для експлуатаційних свердловин № 12 та № 13 ділянки «Лучанська», згідно з Проєктом ЗСО, у межах та розмірах геометричних фігур, зображених на графічному додатку 4.2 «План першого поясу ЗСО ділянки «Лучанська»» масштаб 1:2 000.</w:t>
      </w:r>
    </w:p>
    <w:p w14:paraId="5219D6DD"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5. Встановити спільний перший пояс зони санітарної охорони (суворого санітарного режиму) для експлуатаційних свердловин № 1а, № 1б, № 2а, № 12 та № 14 ділянки «Ново-Оболонська», згідно з Проєктом ЗСО, у межах та розмірах геометричної фігури, зображеної на графічному додатку 4.3 «План першого поясу ЗСО ділянки «Ново-Оболонська»» масштаб 1:2 000.</w:t>
      </w:r>
    </w:p>
    <w:p w14:paraId="4454C782"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6. Встановити перший пояс зони санітарної охорони (суворого санітарного режиму) окремо для кожної свердловини для експлуатаційних свердловин № 8а, № 9, № 10а та № 11 ділянки «Ново-Оболонська», згідно з Проєктом ЗСО, у межах та розмірах геометричних фігур, зображених на графічному додатку 4.3 «План першого поясу ЗСО ділянки «Ново-Оболонська»» масштаб 1:2 000.</w:t>
      </w:r>
    </w:p>
    <w:p w14:paraId="03769D4C"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7. Встановити спільний перший пояс зони санітарної охорони (суворого санітарного режиму) для експлуатаційних свердловин № 2а, № 4, № 5а, № 8а та № 11а ділянки «Пришибська», згідно з Проєктом ЗСО, у межах та розмірах геометричної фігури, зображеної на графічному додатку 4.4 «План першого поясу ЗСО ділянки «Пришибська»» масштаб 1:2 000.</w:t>
      </w:r>
    </w:p>
    <w:p w14:paraId="787D22A1"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8. Встановити перший пояс зони санітарної охорони (суворого санітарного режиму) окремо для кожної свердловини для експлуатаційних свердловин № 13, № 14, № 15, № 15а та № 16а ділянки «Пришибська», згідно з Проєктом ЗСО, у межах та розмірах геометричних фігур, зображених на графічному додатку 4.5 «План першого поясу ЗСО ділянки «Пришибська»» масштаб 1:2 000.</w:t>
      </w:r>
    </w:p>
    <w:p w14:paraId="73A67944"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9. Встановити перший пояс зони санітарної охорони (суворого санітарного режиму) окремо для кожної свердловини для експлуатаційних свердловин № 1, № 2, № 4, № 5 та № 6, № 7 та № 8 ділянки «Токарівська», згідно з Проєктом ЗСО, у межах та розмірах геометричних фігур, зображених на графічному додатку 4.6 «План першого поясу ЗСО ділянки «Токарівська»» масштаб 1:2 000.</w:t>
      </w:r>
    </w:p>
    <w:p w14:paraId="54870C6E"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10. Встановити спільний перший пояс зони санітарної охорони (суворого санітарного режиму) для експлуатаційних свердловин № 2а, № 3а, № 4а, № 6а, № 7 та № 16 ділянки «Тополянська», згідно з Проєктом ЗСО, у межах та розмірах геометричної фігури, зображеної на графічному додатку 4.7 «План першого поясу ЗСО ділянки «Тополянська»» масштаб 1:2 000.</w:t>
      </w:r>
    </w:p>
    <w:p w14:paraId="5BF4B2FF" w14:textId="77777777" w:rsidR="00406A52" w:rsidRP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11. Встановити перший пояс зони санітарної охорони (суворого санітарного режиму) окремо для кожної свердловини для експлуатаційних свердловин № 1а, № 2а, № 9а, № 14 ділянки «Тополянська» (площадка Клюєво), згідно з Проєктом ЗСО, у межах та розмірах геометричних фігур, зображених на графічному додатку 4.8 «План першого поясу ЗСО ділянки «Тополянська»» масштаб 1:2 000.</w:t>
      </w:r>
    </w:p>
    <w:p w14:paraId="5583D513" w14:textId="77777777" w:rsidR="00406A52" w:rsidRDefault="00406A52" w:rsidP="00406A52">
      <w:pPr>
        <w:spacing w:after="0" w:line="240" w:lineRule="auto"/>
        <w:ind w:firstLine="708"/>
        <w:jc w:val="both"/>
        <w:rPr>
          <w:rFonts w:ascii="Times New Roman" w:hAnsi="Times New Roman"/>
          <w:bCs/>
          <w:sz w:val="28"/>
          <w:szCs w:val="28"/>
        </w:rPr>
      </w:pPr>
      <w:r w:rsidRPr="00406A52">
        <w:rPr>
          <w:rFonts w:ascii="Times New Roman" w:hAnsi="Times New Roman"/>
          <w:bCs/>
          <w:sz w:val="28"/>
          <w:szCs w:val="28"/>
        </w:rPr>
        <w:t xml:space="preserve">12. Встановити другі та треті пояси зони санітарної охорони для водозабірних свердловин на верхньокрейдовий водоносний горизонт згідно з </w:t>
      </w:r>
      <w:r w:rsidRPr="00406A52">
        <w:rPr>
          <w:rFonts w:ascii="Times New Roman" w:hAnsi="Times New Roman"/>
          <w:bCs/>
          <w:sz w:val="28"/>
          <w:szCs w:val="28"/>
        </w:rPr>
        <w:lastRenderedPageBreak/>
        <w:t>Проєктом ЗСО, у межах та розмірах геометричних фігур, зображених на графічному додатку 5.1 «План других і третіх поясів ЗСО» масштаб 1: 25</w:t>
      </w:r>
      <w:r w:rsidR="00C40BD2">
        <w:rPr>
          <w:rFonts w:ascii="Times New Roman" w:hAnsi="Times New Roman"/>
          <w:bCs/>
          <w:sz w:val="28"/>
          <w:szCs w:val="28"/>
        </w:rPr>
        <w:t> </w:t>
      </w:r>
      <w:r w:rsidRPr="00406A52">
        <w:rPr>
          <w:rFonts w:ascii="Times New Roman" w:hAnsi="Times New Roman"/>
          <w:bCs/>
          <w:sz w:val="28"/>
          <w:szCs w:val="28"/>
        </w:rPr>
        <w:t>000.</w:t>
      </w:r>
    </w:p>
    <w:tbl>
      <w:tblPr>
        <w:tblpPr w:leftFromText="180" w:rightFromText="180" w:vertAnchor="text" w:horzAnchor="page" w:tblpX="1716"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222"/>
        <w:gridCol w:w="2877"/>
        <w:gridCol w:w="3019"/>
      </w:tblGrid>
      <w:tr w:rsidR="00C40BD2" w:rsidRPr="00C40BD2" w14:paraId="63FBF7BC" w14:textId="77777777" w:rsidTr="006B398D">
        <w:trPr>
          <w:trHeight w:val="277"/>
          <w:tblHeader/>
        </w:trPr>
        <w:tc>
          <w:tcPr>
            <w:tcW w:w="784" w:type="pct"/>
            <w:shd w:val="clear" w:color="auto" w:fill="auto"/>
            <w:vAlign w:val="center"/>
          </w:tcPr>
          <w:p w14:paraId="3D921E15" w14:textId="77777777" w:rsidR="00C40BD2" w:rsidRPr="00C40BD2" w:rsidRDefault="00C40BD2" w:rsidP="00C40BD2">
            <w:pPr>
              <w:spacing w:after="0" w:line="240" w:lineRule="auto"/>
              <w:jc w:val="center"/>
              <w:rPr>
                <w:rFonts w:ascii="Times New Roman" w:hAnsi="Times New Roman"/>
                <w:b/>
                <w:szCs w:val="20"/>
              </w:rPr>
            </w:pPr>
            <w:r w:rsidRPr="00C40BD2">
              <w:rPr>
                <w:rFonts w:ascii="Times New Roman" w:hAnsi="Times New Roman"/>
                <w:b/>
                <w:szCs w:val="20"/>
              </w:rPr>
              <w:t>№ св.</w:t>
            </w:r>
          </w:p>
        </w:tc>
        <w:tc>
          <w:tcPr>
            <w:tcW w:w="1154" w:type="pct"/>
            <w:vAlign w:val="center"/>
          </w:tcPr>
          <w:p w14:paraId="2998DFDA" w14:textId="77777777" w:rsidR="00C40BD2" w:rsidRPr="00C40BD2" w:rsidRDefault="00C40BD2" w:rsidP="00C40BD2">
            <w:pPr>
              <w:spacing w:after="0" w:line="240" w:lineRule="auto"/>
              <w:jc w:val="center"/>
              <w:rPr>
                <w:rFonts w:ascii="Times New Roman" w:hAnsi="Times New Roman"/>
                <w:b/>
                <w:szCs w:val="20"/>
              </w:rPr>
            </w:pPr>
            <w:r w:rsidRPr="00C40BD2">
              <w:rPr>
                <w:rFonts w:ascii="Times New Roman" w:hAnsi="Times New Roman"/>
                <w:b/>
                <w:szCs w:val="20"/>
              </w:rPr>
              <w:t xml:space="preserve">Ділянка </w:t>
            </w:r>
            <w:r w:rsidRPr="00C40BD2">
              <w:rPr>
                <w:rFonts w:ascii="Times New Roman" w:hAnsi="Times New Roman"/>
                <w:b/>
                <w:szCs w:val="20"/>
              </w:rPr>
              <w:br/>
              <w:t>родовища</w:t>
            </w:r>
          </w:p>
        </w:tc>
        <w:tc>
          <w:tcPr>
            <w:tcW w:w="1494" w:type="pct"/>
            <w:shd w:val="clear" w:color="auto" w:fill="auto"/>
            <w:vAlign w:val="center"/>
          </w:tcPr>
          <w:p w14:paraId="68D067F6"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b/>
                <w:szCs w:val="20"/>
              </w:rPr>
              <w:t>Радіус другого поясу, м</w:t>
            </w:r>
          </w:p>
        </w:tc>
        <w:tc>
          <w:tcPr>
            <w:tcW w:w="1568" w:type="pct"/>
            <w:shd w:val="clear" w:color="auto" w:fill="auto"/>
            <w:vAlign w:val="center"/>
          </w:tcPr>
          <w:p w14:paraId="1E314A4C"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b/>
                <w:szCs w:val="20"/>
              </w:rPr>
              <w:t>Радіус третього поясу, м</w:t>
            </w:r>
          </w:p>
        </w:tc>
      </w:tr>
      <w:tr w:rsidR="00C40BD2" w:rsidRPr="00C40BD2" w14:paraId="4451020E" w14:textId="77777777" w:rsidTr="006B398D">
        <w:trPr>
          <w:tblHeader/>
        </w:trPr>
        <w:tc>
          <w:tcPr>
            <w:tcW w:w="784" w:type="pct"/>
            <w:shd w:val="clear" w:color="auto" w:fill="auto"/>
            <w:vAlign w:val="center"/>
          </w:tcPr>
          <w:p w14:paraId="545BD4FE"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1</w:t>
            </w:r>
          </w:p>
        </w:tc>
        <w:tc>
          <w:tcPr>
            <w:tcW w:w="1154" w:type="pct"/>
          </w:tcPr>
          <w:p w14:paraId="6206EB1D"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2</w:t>
            </w:r>
          </w:p>
        </w:tc>
        <w:tc>
          <w:tcPr>
            <w:tcW w:w="1494" w:type="pct"/>
            <w:shd w:val="clear" w:color="auto" w:fill="auto"/>
            <w:vAlign w:val="center"/>
          </w:tcPr>
          <w:p w14:paraId="3E76A561"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3</w:t>
            </w:r>
          </w:p>
        </w:tc>
        <w:tc>
          <w:tcPr>
            <w:tcW w:w="1568" w:type="pct"/>
            <w:shd w:val="clear" w:color="auto" w:fill="auto"/>
            <w:vAlign w:val="center"/>
          </w:tcPr>
          <w:p w14:paraId="68B35F04"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4</w:t>
            </w:r>
          </w:p>
        </w:tc>
      </w:tr>
      <w:tr w:rsidR="00C40BD2" w:rsidRPr="00C40BD2" w14:paraId="466CE8AE" w14:textId="77777777" w:rsidTr="006B398D">
        <w:tc>
          <w:tcPr>
            <w:tcW w:w="784" w:type="pct"/>
            <w:shd w:val="clear" w:color="auto" w:fill="auto"/>
            <w:vAlign w:val="center"/>
          </w:tcPr>
          <w:p w14:paraId="72C8B89C"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1б</w:t>
            </w:r>
          </w:p>
        </w:tc>
        <w:tc>
          <w:tcPr>
            <w:tcW w:w="1154" w:type="pct"/>
            <w:vMerge w:val="restart"/>
            <w:vAlign w:val="center"/>
          </w:tcPr>
          <w:p w14:paraId="195F3D99"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Лепехівська</w:t>
            </w:r>
          </w:p>
        </w:tc>
        <w:tc>
          <w:tcPr>
            <w:tcW w:w="1494" w:type="pct"/>
            <w:vMerge w:val="restart"/>
            <w:shd w:val="clear" w:color="auto" w:fill="auto"/>
            <w:vAlign w:val="center"/>
          </w:tcPr>
          <w:p w14:paraId="75CAD30C"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468</w:t>
            </w:r>
          </w:p>
        </w:tc>
        <w:tc>
          <w:tcPr>
            <w:tcW w:w="1568" w:type="pct"/>
            <w:vMerge w:val="restart"/>
            <w:shd w:val="clear" w:color="auto" w:fill="auto"/>
            <w:vAlign w:val="center"/>
          </w:tcPr>
          <w:p w14:paraId="010F639B"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3 312</w:t>
            </w:r>
          </w:p>
        </w:tc>
      </w:tr>
      <w:tr w:rsidR="00C40BD2" w:rsidRPr="00C40BD2" w14:paraId="3F2EE53F" w14:textId="77777777" w:rsidTr="006B398D">
        <w:tc>
          <w:tcPr>
            <w:tcW w:w="784" w:type="pct"/>
            <w:shd w:val="clear" w:color="auto" w:fill="auto"/>
            <w:vAlign w:val="center"/>
          </w:tcPr>
          <w:p w14:paraId="5B273DF7"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w:t>
            </w:r>
          </w:p>
        </w:tc>
        <w:tc>
          <w:tcPr>
            <w:tcW w:w="1154" w:type="pct"/>
            <w:vMerge/>
          </w:tcPr>
          <w:p w14:paraId="0B812179" w14:textId="77777777" w:rsidR="00C40BD2" w:rsidRPr="00C40BD2" w:rsidRDefault="00C40BD2" w:rsidP="00C40BD2">
            <w:pPr>
              <w:spacing w:after="0" w:line="240" w:lineRule="auto"/>
              <w:jc w:val="center"/>
              <w:rPr>
                <w:rFonts w:ascii="Times New Roman" w:hAnsi="Times New Roman"/>
                <w:color w:val="000000"/>
                <w:szCs w:val="20"/>
              </w:rPr>
            </w:pPr>
          </w:p>
        </w:tc>
        <w:tc>
          <w:tcPr>
            <w:tcW w:w="1494" w:type="pct"/>
            <w:vMerge/>
            <w:shd w:val="clear" w:color="auto" w:fill="auto"/>
            <w:vAlign w:val="center"/>
          </w:tcPr>
          <w:p w14:paraId="73EDD248"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05A8FE42"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28C357BE" w14:textId="77777777" w:rsidTr="006B398D">
        <w:tc>
          <w:tcPr>
            <w:tcW w:w="784" w:type="pct"/>
            <w:shd w:val="clear" w:color="auto" w:fill="auto"/>
            <w:vAlign w:val="center"/>
          </w:tcPr>
          <w:p w14:paraId="051D6F5E"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6</w:t>
            </w:r>
          </w:p>
        </w:tc>
        <w:tc>
          <w:tcPr>
            <w:tcW w:w="1154" w:type="pct"/>
            <w:vMerge/>
          </w:tcPr>
          <w:p w14:paraId="55461594" w14:textId="77777777" w:rsidR="00C40BD2" w:rsidRPr="00C40BD2" w:rsidRDefault="00C40BD2" w:rsidP="00C40BD2">
            <w:pPr>
              <w:spacing w:after="0" w:line="240" w:lineRule="auto"/>
              <w:jc w:val="center"/>
              <w:rPr>
                <w:rFonts w:ascii="Times New Roman" w:hAnsi="Times New Roman"/>
                <w:color w:val="000000"/>
                <w:szCs w:val="20"/>
              </w:rPr>
            </w:pPr>
          </w:p>
        </w:tc>
        <w:tc>
          <w:tcPr>
            <w:tcW w:w="1494" w:type="pct"/>
            <w:vMerge/>
            <w:shd w:val="clear" w:color="auto" w:fill="auto"/>
            <w:vAlign w:val="center"/>
          </w:tcPr>
          <w:p w14:paraId="7CB6C3F3"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0A8844C8"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6133A6F5" w14:textId="77777777" w:rsidTr="006B398D">
        <w:tc>
          <w:tcPr>
            <w:tcW w:w="784" w:type="pct"/>
            <w:shd w:val="clear" w:color="auto" w:fill="auto"/>
            <w:vAlign w:val="center"/>
          </w:tcPr>
          <w:p w14:paraId="6909D881"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6а</w:t>
            </w:r>
          </w:p>
        </w:tc>
        <w:tc>
          <w:tcPr>
            <w:tcW w:w="1154" w:type="pct"/>
            <w:vMerge/>
          </w:tcPr>
          <w:p w14:paraId="39C3CDD1" w14:textId="77777777" w:rsidR="00C40BD2" w:rsidRPr="00C40BD2" w:rsidRDefault="00C40BD2" w:rsidP="00C40BD2">
            <w:pPr>
              <w:spacing w:after="0" w:line="240" w:lineRule="auto"/>
              <w:jc w:val="center"/>
              <w:rPr>
                <w:rFonts w:ascii="Times New Roman" w:hAnsi="Times New Roman"/>
                <w:color w:val="000000"/>
                <w:szCs w:val="20"/>
              </w:rPr>
            </w:pPr>
          </w:p>
        </w:tc>
        <w:tc>
          <w:tcPr>
            <w:tcW w:w="1494" w:type="pct"/>
            <w:vMerge/>
            <w:shd w:val="clear" w:color="auto" w:fill="auto"/>
            <w:vAlign w:val="center"/>
          </w:tcPr>
          <w:p w14:paraId="27BB958E"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62653F20"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4BF0E18" w14:textId="77777777" w:rsidTr="006B398D">
        <w:tc>
          <w:tcPr>
            <w:tcW w:w="784" w:type="pct"/>
            <w:shd w:val="clear" w:color="auto" w:fill="auto"/>
            <w:vAlign w:val="center"/>
          </w:tcPr>
          <w:p w14:paraId="1598FA45"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7а</w:t>
            </w:r>
          </w:p>
        </w:tc>
        <w:tc>
          <w:tcPr>
            <w:tcW w:w="1154" w:type="pct"/>
            <w:vMerge/>
          </w:tcPr>
          <w:p w14:paraId="28C5E6CF" w14:textId="77777777" w:rsidR="00C40BD2" w:rsidRPr="00C40BD2" w:rsidRDefault="00C40BD2" w:rsidP="00C40BD2">
            <w:pPr>
              <w:spacing w:after="0" w:line="240" w:lineRule="auto"/>
              <w:jc w:val="center"/>
              <w:rPr>
                <w:rFonts w:ascii="Times New Roman" w:hAnsi="Times New Roman"/>
                <w:color w:val="000000"/>
                <w:szCs w:val="20"/>
              </w:rPr>
            </w:pPr>
          </w:p>
        </w:tc>
        <w:tc>
          <w:tcPr>
            <w:tcW w:w="1494" w:type="pct"/>
            <w:vMerge/>
            <w:shd w:val="clear" w:color="auto" w:fill="auto"/>
            <w:vAlign w:val="center"/>
          </w:tcPr>
          <w:p w14:paraId="4B346073"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33650008"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7DE02408" w14:textId="77777777" w:rsidTr="006B398D">
        <w:trPr>
          <w:trHeight w:val="97"/>
        </w:trPr>
        <w:tc>
          <w:tcPr>
            <w:tcW w:w="784" w:type="pct"/>
            <w:shd w:val="clear" w:color="auto" w:fill="auto"/>
            <w:vAlign w:val="center"/>
          </w:tcPr>
          <w:p w14:paraId="708C8AB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w:t>
            </w:r>
          </w:p>
        </w:tc>
        <w:tc>
          <w:tcPr>
            <w:tcW w:w="1154" w:type="pct"/>
            <w:vMerge w:val="restart"/>
            <w:vAlign w:val="center"/>
          </w:tcPr>
          <w:p w14:paraId="5AB303DF"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eastAsia="Times New Roman" w:hAnsi="Times New Roman"/>
                <w:szCs w:val="20"/>
              </w:rPr>
              <w:t>Лучанська</w:t>
            </w:r>
          </w:p>
        </w:tc>
        <w:tc>
          <w:tcPr>
            <w:tcW w:w="1494" w:type="pct"/>
            <w:vMerge w:val="restart"/>
            <w:shd w:val="clear" w:color="auto" w:fill="auto"/>
            <w:vAlign w:val="center"/>
          </w:tcPr>
          <w:p w14:paraId="20A8570F"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216</w:t>
            </w:r>
          </w:p>
        </w:tc>
        <w:tc>
          <w:tcPr>
            <w:tcW w:w="1568" w:type="pct"/>
            <w:vMerge w:val="restart"/>
            <w:shd w:val="clear" w:color="auto" w:fill="auto"/>
            <w:vAlign w:val="center"/>
          </w:tcPr>
          <w:p w14:paraId="75209424"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1 530</w:t>
            </w:r>
          </w:p>
        </w:tc>
      </w:tr>
      <w:tr w:rsidR="00C40BD2" w:rsidRPr="00C40BD2" w14:paraId="1919E8C9" w14:textId="77777777" w:rsidTr="006B398D">
        <w:tc>
          <w:tcPr>
            <w:tcW w:w="784" w:type="pct"/>
            <w:shd w:val="clear" w:color="auto" w:fill="auto"/>
            <w:vAlign w:val="center"/>
          </w:tcPr>
          <w:p w14:paraId="1AD349F5"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6а</w:t>
            </w:r>
          </w:p>
        </w:tc>
        <w:tc>
          <w:tcPr>
            <w:tcW w:w="1154" w:type="pct"/>
            <w:vMerge/>
          </w:tcPr>
          <w:p w14:paraId="36C90A01"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5991A593"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4389D0BE"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3B1ED36" w14:textId="77777777" w:rsidTr="006B398D">
        <w:tc>
          <w:tcPr>
            <w:tcW w:w="784" w:type="pct"/>
            <w:shd w:val="clear" w:color="auto" w:fill="auto"/>
            <w:vAlign w:val="center"/>
          </w:tcPr>
          <w:p w14:paraId="12041FBE"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1а</w:t>
            </w:r>
          </w:p>
        </w:tc>
        <w:tc>
          <w:tcPr>
            <w:tcW w:w="1154" w:type="pct"/>
            <w:vMerge w:val="restart"/>
            <w:vAlign w:val="center"/>
          </w:tcPr>
          <w:p w14:paraId="434282C2"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eastAsia="Times New Roman" w:hAnsi="Times New Roman"/>
                <w:szCs w:val="20"/>
              </w:rPr>
              <w:t>Ново-Оболонська</w:t>
            </w:r>
          </w:p>
        </w:tc>
        <w:tc>
          <w:tcPr>
            <w:tcW w:w="1494" w:type="pct"/>
            <w:vMerge w:val="restart"/>
            <w:shd w:val="clear" w:color="auto" w:fill="auto"/>
            <w:vAlign w:val="center"/>
          </w:tcPr>
          <w:p w14:paraId="699F11EF"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534</w:t>
            </w:r>
          </w:p>
        </w:tc>
        <w:tc>
          <w:tcPr>
            <w:tcW w:w="1568" w:type="pct"/>
            <w:vMerge w:val="restart"/>
            <w:shd w:val="clear" w:color="auto" w:fill="auto"/>
            <w:vAlign w:val="center"/>
          </w:tcPr>
          <w:p w14:paraId="167FE647"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3 777</w:t>
            </w:r>
          </w:p>
        </w:tc>
      </w:tr>
      <w:tr w:rsidR="00C40BD2" w:rsidRPr="00C40BD2" w14:paraId="01A995F8" w14:textId="77777777" w:rsidTr="006B398D">
        <w:tc>
          <w:tcPr>
            <w:tcW w:w="784" w:type="pct"/>
            <w:shd w:val="clear" w:color="auto" w:fill="auto"/>
            <w:vAlign w:val="center"/>
          </w:tcPr>
          <w:p w14:paraId="1BE60C08"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1б</w:t>
            </w:r>
          </w:p>
        </w:tc>
        <w:tc>
          <w:tcPr>
            <w:tcW w:w="1154" w:type="pct"/>
            <w:vMerge/>
          </w:tcPr>
          <w:p w14:paraId="63685975"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353CD371"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79886C24"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148AF710" w14:textId="77777777" w:rsidTr="006B398D">
        <w:tc>
          <w:tcPr>
            <w:tcW w:w="784" w:type="pct"/>
            <w:shd w:val="clear" w:color="auto" w:fill="auto"/>
            <w:vAlign w:val="center"/>
          </w:tcPr>
          <w:p w14:paraId="61EB0C5B"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w:t>
            </w:r>
          </w:p>
        </w:tc>
        <w:tc>
          <w:tcPr>
            <w:tcW w:w="1154" w:type="pct"/>
            <w:vMerge/>
          </w:tcPr>
          <w:p w14:paraId="1145E0EB"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40D25EDA"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618DB5F9"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0722A2AE" w14:textId="77777777" w:rsidTr="006B398D">
        <w:tc>
          <w:tcPr>
            <w:tcW w:w="784" w:type="pct"/>
            <w:shd w:val="clear" w:color="auto" w:fill="auto"/>
            <w:vAlign w:val="center"/>
          </w:tcPr>
          <w:p w14:paraId="3234DFF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9</w:t>
            </w:r>
          </w:p>
        </w:tc>
        <w:tc>
          <w:tcPr>
            <w:tcW w:w="1154" w:type="pct"/>
            <w:vMerge/>
          </w:tcPr>
          <w:p w14:paraId="31815862"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4A2863EB"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0A8E10AE"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3A9486FA" w14:textId="77777777" w:rsidTr="006B398D">
        <w:tc>
          <w:tcPr>
            <w:tcW w:w="784" w:type="pct"/>
            <w:shd w:val="clear" w:color="auto" w:fill="auto"/>
            <w:vAlign w:val="center"/>
          </w:tcPr>
          <w:p w14:paraId="56C79AEB"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10а</w:t>
            </w:r>
          </w:p>
        </w:tc>
        <w:tc>
          <w:tcPr>
            <w:tcW w:w="1154" w:type="pct"/>
            <w:vMerge/>
          </w:tcPr>
          <w:p w14:paraId="428EFB91"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0255CD7C"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30B8BF6D"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89C7A2E" w14:textId="77777777" w:rsidTr="006B398D">
        <w:tc>
          <w:tcPr>
            <w:tcW w:w="784" w:type="pct"/>
            <w:shd w:val="clear" w:color="auto" w:fill="auto"/>
            <w:vAlign w:val="center"/>
          </w:tcPr>
          <w:p w14:paraId="6F0AEF26"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11</w:t>
            </w:r>
          </w:p>
        </w:tc>
        <w:tc>
          <w:tcPr>
            <w:tcW w:w="1154" w:type="pct"/>
            <w:vMerge/>
          </w:tcPr>
          <w:p w14:paraId="118565D7"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45A0A546"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3EF142CD"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B0F1B73" w14:textId="77777777" w:rsidTr="006B398D">
        <w:tc>
          <w:tcPr>
            <w:tcW w:w="784" w:type="pct"/>
            <w:shd w:val="clear" w:color="auto" w:fill="auto"/>
            <w:vAlign w:val="center"/>
          </w:tcPr>
          <w:p w14:paraId="36080A08"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w:t>
            </w:r>
          </w:p>
        </w:tc>
        <w:tc>
          <w:tcPr>
            <w:tcW w:w="1154" w:type="pct"/>
            <w:vMerge w:val="restart"/>
            <w:vAlign w:val="center"/>
          </w:tcPr>
          <w:p w14:paraId="6D75AE25"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Пришибська</w:t>
            </w:r>
          </w:p>
        </w:tc>
        <w:tc>
          <w:tcPr>
            <w:tcW w:w="1494" w:type="pct"/>
            <w:shd w:val="clear" w:color="auto" w:fill="auto"/>
            <w:vAlign w:val="center"/>
          </w:tcPr>
          <w:p w14:paraId="56A6A818"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42</w:t>
            </w:r>
          </w:p>
        </w:tc>
        <w:tc>
          <w:tcPr>
            <w:tcW w:w="1568" w:type="pct"/>
            <w:vMerge w:val="restart"/>
            <w:shd w:val="clear" w:color="auto" w:fill="auto"/>
            <w:vAlign w:val="center"/>
          </w:tcPr>
          <w:p w14:paraId="528B74DD"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1 207</w:t>
            </w:r>
          </w:p>
        </w:tc>
      </w:tr>
      <w:tr w:rsidR="00C40BD2" w:rsidRPr="00C40BD2" w14:paraId="25282479" w14:textId="77777777" w:rsidTr="006B398D">
        <w:tc>
          <w:tcPr>
            <w:tcW w:w="784" w:type="pct"/>
            <w:shd w:val="clear" w:color="auto" w:fill="auto"/>
            <w:vAlign w:val="center"/>
          </w:tcPr>
          <w:p w14:paraId="1D9CEA77"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4</w:t>
            </w:r>
          </w:p>
        </w:tc>
        <w:tc>
          <w:tcPr>
            <w:tcW w:w="1154" w:type="pct"/>
            <w:vMerge/>
          </w:tcPr>
          <w:p w14:paraId="27DB88FC" w14:textId="77777777" w:rsidR="00C40BD2" w:rsidRPr="00C40BD2" w:rsidRDefault="00C40BD2" w:rsidP="00C40BD2">
            <w:pPr>
              <w:spacing w:after="0" w:line="240" w:lineRule="auto"/>
              <w:jc w:val="center"/>
              <w:rPr>
                <w:rFonts w:ascii="Times New Roman" w:hAnsi="Times New Roman"/>
                <w:szCs w:val="20"/>
              </w:rPr>
            </w:pPr>
          </w:p>
        </w:tc>
        <w:tc>
          <w:tcPr>
            <w:tcW w:w="1494" w:type="pct"/>
            <w:shd w:val="clear" w:color="auto" w:fill="auto"/>
            <w:vAlign w:val="center"/>
          </w:tcPr>
          <w:p w14:paraId="2C22F667"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color w:val="000000"/>
                <w:szCs w:val="20"/>
              </w:rPr>
              <w:t>55</w:t>
            </w:r>
          </w:p>
        </w:tc>
        <w:tc>
          <w:tcPr>
            <w:tcW w:w="1568" w:type="pct"/>
            <w:vMerge/>
            <w:shd w:val="clear" w:color="auto" w:fill="auto"/>
            <w:vAlign w:val="center"/>
          </w:tcPr>
          <w:p w14:paraId="54539280"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2FBA12E8" w14:textId="77777777" w:rsidTr="006B398D">
        <w:tc>
          <w:tcPr>
            <w:tcW w:w="784" w:type="pct"/>
            <w:shd w:val="clear" w:color="auto" w:fill="auto"/>
            <w:vAlign w:val="center"/>
          </w:tcPr>
          <w:p w14:paraId="100C05FC"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5а</w:t>
            </w:r>
          </w:p>
        </w:tc>
        <w:tc>
          <w:tcPr>
            <w:tcW w:w="1154" w:type="pct"/>
            <w:vMerge/>
          </w:tcPr>
          <w:p w14:paraId="384E47B9" w14:textId="77777777" w:rsidR="00C40BD2" w:rsidRPr="00C40BD2" w:rsidRDefault="00C40BD2" w:rsidP="00C40BD2">
            <w:pPr>
              <w:spacing w:after="0" w:line="240" w:lineRule="auto"/>
              <w:jc w:val="center"/>
              <w:rPr>
                <w:rFonts w:ascii="Times New Roman" w:hAnsi="Times New Roman"/>
                <w:szCs w:val="20"/>
              </w:rPr>
            </w:pPr>
          </w:p>
        </w:tc>
        <w:tc>
          <w:tcPr>
            <w:tcW w:w="1494" w:type="pct"/>
            <w:shd w:val="clear" w:color="auto" w:fill="auto"/>
            <w:vAlign w:val="center"/>
          </w:tcPr>
          <w:p w14:paraId="2E22605F"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color w:val="000000"/>
                <w:szCs w:val="20"/>
              </w:rPr>
              <w:t>60</w:t>
            </w:r>
          </w:p>
        </w:tc>
        <w:tc>
          <w:tcPr>
            <w:tcW w:w="1568" w:type="pct"/>
            <w:vMerge/>
            <w:shd w:val="clear" w:color="auto" w:fill="auto"/>
            <w:vAlign w:val="center"/>
          </w:tcPr>
          <w:p w14:paraId="77D7E005"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6AD8902" w14:textId="77777777" w:rsidTr="006B398D">
        <w:tc>
          <w:tcPr>
            <w:tcW w:w="784" w:type="pct"/>
            <w:shd w:val="clear" w:color="auto" w:fill="auto"/>
            <w:vAlign w:val="center"/>
          </w:tcPr>
          <w:p w14:paraId="10742820"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13</w:t>
            </w:r>
          </w:p>
        </w:tc>
        <w:tc>
          <w:tcPr>
            <w:tcW w:w="1154" w:type="pct"/>
            <w:vMerge/>
          </w:tcPr>
          <w:p w14:paraId="5333FEEF" w14:textId="77777777" w:rsidR="00C40BD2" w:rsidRPr="00C40BD2" w:rsidRDefault="00C40BD2" w:rsidP="00C40BD2">
            <w:pPr>
              <w:spacing w:after="0" w:line="240" w:lineRule="auto"/>
              <w:jc w:val="center"/>
              <w:rPr>
                <w:rFonts w:ascii="Times New Roman" w:hAnsi="Times New Roman"/>
                <w:szCs w:val="20"/>
              </w:rPr>
            </w:pPr>
          </w:p>
        </w:tc>
        <w:tc>
          <w:tcPr>
            <w:tcW w:w="1494" w:type="pct"/>
            <w:vMerge w:val="restart"/>
            <w:shd w:val="clear" w:color="auto" w:fill="auto"/>
            <w:vAlign w:val="center"/>
          </w:tcPr>
          <w:p w14:paraId="0CC7F038"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color w:val="000000"/>
                <w:szCs w:val="20"/>
              </w:rPr>
              <w:t>132</w:t>
            </w:r>
          </w:p>
        </w:tc>
        <w:tc>
          <w:tcPr>
            <w:tcW w:w="1568" w:type="pct"/>
            <w:vMerge/>
            <w:shd w:val="clear" w:color="auto" w:fill="auto"/>
            <w:vAlign w:val="center"/>
          </w:tcPr>
          <w:p w14:paraId="6D573C34"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6CDE2B2E" w14:textId="77777777" w:rsidTr="006B398D">
        <w:tc>
          <w:tcPr>
            <w:tcW w:w="784" w:type="pct"/>
            <w:shd w:val="clear" w:color="auto" w:fill="auto"/>
            <w:vAlign w:val="center"/>
          </w:tcPr>
          <w:p w14:paraId="0A6DDDC8"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14</w:t>
            </w:r>
          </w:p>
        </w:tc>
        <w:tc>
          <w:tcPr>
            <w:tcW w:w="1154" w:type="pct"/>
            <w:vMerge/>
          </w:tcPr>
          <w:p w14:paraId="33E20325"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009F72D8" w14:textId="77777777" w:rsidR="00C40BD2" w:rsidRPr="00C40BD2" w:rsidRDefault="00C40BD2" w:rsidP="00C40BD2">
            <w:pPr>
              <w:spacing w:after="0" w:line="240" w:lineRule="auto"/>
              <w:jc w:val="center"/>
              <w:rPr>
                <w:rFonts w:ascii="Times New Roman" w:hAnsi="Times New Roman"/>
                <w:szCs w:val="20"/>
              </w:rPr>
            </w:pPr>
          </w:p>
        </w:tc>
        <w:tc>
          <w:tcPr>
            <w:tcW w:w="1568" w:type="pct"/>
            <w:vMerge/>
            <w:shd w:val="clear" w:color="auto" w:fill="auto"/>
            <w:vAlign w:val="center"/>
          </w:tcPr>
          <w:p w14:paraId="00057821"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05794E49" w14:textId="77777777" w:rsidTr="006B398D">
        <w:tc>
          <w:tcPr>
            <w:tcW w:w="784" w:type="pct"/>
            <w:shd w:val="clear" w:color="auto" w:fill="auto"/>
            <w:vAlign w:val="center"/>
          </w:tcPr>
          <w:p w14:paraId="222B7AF6"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15</w:t>
            </w:r>
          </w:p>
        </w:tc>
        <w:tc>
          <w:tcPr>
            <w:tcW w:w="1154" w:type="pct"/>
            <w:vMerge/>
          </w:tcPr>
          <w:p w14:paraId="7918E47D" w14:textId="77777777" w:rsidR="00C40BD2" w:rsidRPr="00C40BD2" w:rsidRDefault="00C40BD2" w:rsidP="00C40BD2">
            <w:pPr>
              <w:spacing w:after="0" w:line="240" w:lineRule="auto"/>
              <w:jc w:val="center"/>
              <w:rPr>
                <w:rFonts w:ascii="Times New Roman" w:hAnsi="Times New Roman"/>
                <w:szCs w:val="20"/>
              </w:rPr>
            </w:pPr>
          </w:p>
        </w:tc>
        <w:tc>
          <w:tcPr>
            <w:tcW w:w="1494" w:type="pct"/>
            <w:shd w:val="clear" w:color="auto" w:fill="auto"/>
            <w:vAlign w:val="center"/>
          </w:tcPr>
          <w:p w14:paraId="4B02874C"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color w:val="000000"/>
                <w:szCs w:val="20"/>
              </w:rPr>
              <w:t>39</w:t>
            </w:r>
          </w:p>
        </w:tc>
        <w:tc>
          <w:tcPr>
            <w:tcW w:w="1568" w:type="pct"/>
            <w:vMerge/>
            <w:shd w:val="clear" w:color="auto" w:fill="auto"/>
            <w:vAlign w:val="center"/>
          </w:tcPr>
          <w:p w14:paraId="3B0D3A10"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332E4DB1" w14:textId="77777777" w:rsidTr="006B398D">
        <w:tc>
          <w:tcPr>
            <w:tcW w:w="784" w:type="pct"/>
            <w:shd w:val="clear" w:color="auto" w:fill="auto"/>
            <w:vAlign w:val="center"/>
          </w:tcPr>
          <w:p w14:paraId="19BCEB2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w:t>
            </w:r>
          </w:p>
        </w:tc>
        <w:tc>
          <w:tcPr>
            <w:tcW w:w="1154" w:type="pct"/>
            <w:vMerge w:val="restart"/>
            <w:vAlign w:val="center"/>
          </w:tcPr>
          <w:p w14:paraId="7F9656E9"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Тополянська</w:t>
            </w:r>
          </w:p>
        </w:tc>
        <w:tc>
          <w:tcPr>
            <w:tcW w:w="1494" w:type="pct"/>
            <w:vMerge w:val="restart"/>
            <w:shd w:val="clear" w:color="auto" w:fill="auto"/>
            <w:vAlign w:val="center"/>
          </w:tcPr>
          <w:p w14:paraId="459132BD"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392</w:t>
            </w:r>
          </w:p>
        </w:tc>
        <w:tc>
          <w:tcPr>
            <w:tcW w:w="1568" w:type="pct"/>
            <w:vMerge w:val="restart"/>
            <w:shd w:val="clear" w:color="auto" w:fill="auto"/>
            <w:vAlign w:val="center"/>
          </w:tcPr>
          <w:p w14:paraId="6E544D8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3 456</w:t>
            </w:r>
          </w:p>
        </w:tc>
      </w:tr>
      <w:tr w:rsidR="00C40BD2" w:rsidRPr="00C40BD2" w14:paraId="445F16F3" w14:textId="77777777" w:rsidTr="006B398D">
        <w:tc>
          <w:tcPr>
            <w:tcW w:w="784" w:type="pct"/>
            <w:shd w:val="clear" w:color="auto" w:fill="auto"/>
            <w:vAlign w:val="center"/>
          </w:tcPr>
          <w:p w14:paraId="126754A6"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3а</w:t>
            </w:r>
          </w:p>
        </w:tc>
        <w:tc>
          <w:tcPr>
            <w:tcW w:w="1154" w:type="pct"/>
            <w:vMerge/>
          </w:tcPr>
          <w:p w14:paraId="21271383"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73244CB2"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529F4D23"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538A4ECE" w14:textId="77777777" w:rsidTr="006B398D">
        <w:tc>
          <w:tcPr>
            <w:tcW w:w="784" w:type="pct"/>
            <w:shd w:val="clear" w:color="auto" w:fill="auto"/>
            <w:vAlign w:val="center"/>
          </w:tcPr>
          <w:p w14:paraId="0F003CF3"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6а</w:t>
            </w:r>
          </w:p>
        </w:tc>
        <w:tc>
          <w:tcPr>
            <w:tcW w:w="1154" w:type="pct"/>
            <w:vMerge/>
          </w:tcPr>
          <w:p w14:paraId="172EF37F"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7F4011F8"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57FE5832"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50B8FD51" w14:textId="77777777" w:rsidTr="006B398D">
        <w:tc>
          <w:tcPr>
            <w:tcW w:w="784" w:type="pct"/>
            <w:shd w:val="clear" w:color="auto" w:fill="auto"/>
            <w:vAlign w:val="center"/>
          </w:tcPr>
          <w:p w14:paraId="7BFE0A1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7</w:t>
            </w:r>
          </w:p>
        </w:tc>
        <w:tc>
          <w:tcPr>
            <w:tcW w:w="1154" w:type="pct"/>
            <w:vMerge/>
          </w:tcPr>
          <w:p w14:paraId="5BD67C68"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4E6F9073"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2905707C"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79C12B11" w14:textId="77777777" w:rsidTr="006B398D">
        <w:tc>
          <w:tcPr>
            <w:tcW w:w="784" w:type="pct"/>
            <w:shd w:val="clear" w:color="auto" w:fill="auto"/>
            <w:vAlign w:val="center"/>
          </w:tcPr>
          <w:p w14:paraId="63DAF613"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1а (пл. Кл.)</w:t>
            </w:r>
          </w:p>
        </w:tc>
        <w:tc>
          <w:tcPr>
            <w:tcW w:w="1154" w:type="pct"/>
            <w:vMerge/>
          </w:tcPr>
          <w:p w14:paraId="621F1516" w14:textId="77777777" w:rsidR="00C40BD2" w:rsidRPr="00C40BD2" w:rsidRDefault="00C40BD2" w:rsidP="00C40BD2">
            <w:pPr>
              <w:spacing w:after="0" w:line="240" w:lineRule="auto"/>
              <w:jc w:val="center"/>
              <w:rPr>
                <w:rFonts w:ascii="Times New Roman" w:hAnsi="Times New Roman"/>
                <w:szCs w:val="20"/>
              </w:rPr>
            </w:pPr>
          </w:p>
        </w:tc>
        <w:tc>
          <w:tcPr>
            <w:tcW w:w="1494" w:type="pct"/>
            <w:vMerge w:val="restart"/>
            <w:shd w:val="clear" w:color="auto" w:fill="auto"/>
            <w:vAlign w:val="center"/>
          </w:tcPr>
          <w:p w14:paraId="5D78D33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305</w:t>
            </w:r>
          </w:p>
        </w:tc>
        <w:tc>
          <w:tcPr>
            <w:tcW w:w="1568" w:type="pct"/>
            <w:vMerge/>
            <w:shd w:val="clear" w:color="auto" w:fill="auto"/>
            <w:vAlign w:val="center"/>
          </w:tcPr>
          <w:p w14:paraId="7F4AF5B5" w14:textId="77777777" w:rsidR="00C40BD2" w:rsidRPr="00C40BD2" w:rsidRDefault="00C40BD2" w:rsidP="00C40BD2">
            <w:pPr>
              <w:spacing w:after="0" w:line="240" w:lineRule="auto"/>
              <w:jc w:val="center"/>
              <w:rPr>
                <w:rFonts w:ascii="Times New Roman" w:hAnsi="Times New Roman"/>
                <w:szCs w:val="20"/>
              </w:rPr>
            </w:pPr>
          </w:p>
        </w:tc>
      </w:tr>
      <w:tr w:rsidR="00C40BD2" w:rsidRPr="00C40BD2" w14:paraId="46CEC76B" w14:textId="77777777" w:rsidTr="006B398D">
        <w:tc>
          <w:tcPr>
            <w:tcW w:w="784" w:type="pct"/>
            <w:shd w:val="clear" w:color="auto" w:fill="auto"/>
            <w:vAlign w:val="center"/>
          </w:tcPr>
          <w:p w14:paraId="029E375F"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2а (пл. Кл.)</w:t>
            </w:r>
          </w:p>
        </w:tc>
        <w:tc>
          <w:tcPr>
            <w:tcW w:w="1154" w:type="pct"/>
            <w:vMerge/>
          </w:tcPr>
          <w:p w14:paraId="0ABEE54C" w14:textId="77777777" w:rsidR="00C40BD2" w:rsidRPr="00C40BD2" w:rsidRDefault="00C40BD2" w:rsidP="00C40BD2">
            <w:pPr>
              <w:spacing w:after="0" w:line="240" w:lineRule="auto"/>
              <w:jc w:val="center"/>
              <w:rPr>
                <w:rFonts w:ascii="Times New Roman" w:hAnsi="Times New Roman"/>
                <w:szCs w:val="20"/>
              </w:rPr>
            </w:pPr>
          </w:p>
        </w:tc>
        <w:tc>
          <w:tcPr>
            <w:tcW w:w="1494" w:type="pct"/>
            <w:vMerge/>
            <w:shd w:val="clear" w:color="auto" w:fill="auto"/>
            <w:vAlign w:val="center"/>
          </w:tcPr>
          <w:p w14:paraId="586F4769"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40137DD2" w14:textId="77777777" w:rsidR="00C40BD2" w:rsidRPr="00C40BD2" w:rsidRDefault="00C40BD2" w:rsidP="00C40BD2">
            <w:pPr>
              <w:spacing w:after="0" w:line="240" w:lineRule="auto"/>
              <w:jc w:val="center"/>
              <w:rPr>
                <w:rFonts w:ascii="Times New Roman" w:hAnsi="Times New Roman"/>
                <w:szCs w:val="20"/>
              </w:rPr>
            </w:pPr>
          </w:p>
        </w:tc>
      </w:tr>
    </w:tbl>
    <w:p w14:paraId="05C51D74" w14:textId="77777777" w:rsidR="00C40BD2" w:rsidRDefault="00C40BD2" w:rsidP="00406A52">
      <w:pPr>
        <w:spacing w:after="0" w:line="240" w:lineRule="auto"/>
        <w:ind w:firstLine="708"/>
        <w:jc w:val="both"/>
        <w:rPr>
          <w:rFonts w:ascii="Times New Roman" w:hAnsi="Times New Roman"/>
          <w:bCs/>
          <w:sz w:val="28"/>
          <w:szCs w:val="28"/>
        </w:rPr>
      </w:pPr>
      <w:r w:rsidRPr="00C40BD2">
        <w:rPr>
          <w:rFonts w:ascii="Times New Roman" w:hAnsi="Times New Roman"/>
          <w:bCs/>
          <w:sz w:val="28"/>
          <w:szCs w:val="28"/>
        </w:rPr>
        <w:t>13. Встановити другі та треті пояси зони санітарної охорони для водозабірних свердловин на сеноман-нижньокрейдовий водоносний комплекс згідно з Проєктом ЗСО, у межах та розмірах геометричних фігур, зображених на графічному додатку 5.2 «План других і третіх поясів ЗСО» масштаб 1: 25 000.</w:t>
      </w:r>
    </w:p>
    <w:tbl>
      <w:tblPr>
        <w:tblpPr w:leftFromText="180" w:rightFromText="180" w:vertAnchor="text" w:horzAnchor="page" w:tblpX="1716" w:tblpY="1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222"/>
        <w:gridCol w:w="2877"/>
        <w:gridCol w:w="3019"/>
      </w:tblGrid>
      <w:tr w:rsidR="00C40BD2" w:rsidRPr="00C40BD2" w14:paraId="6B7E37CC" w14:textId="77777777" w:rsidTr="006B398D">
        <w:trPr>
          <w:trHeight w:val="277"/>
        </w:trPr>
        <w:tc>
          <w:tcPr>
            <w:tcW w:w="784" w:type="pct"/>
            <w:shd w:val="clear" w:color="auto" w:fill="auto"/>
            <w:vAlign w:val="center"/>
          </w:tcPr>
          <w:p w14:paraId="7607ACDA" w14:textId="77777777" w:rsidR="00C40BD2" w:rsidRPr="00C40BD2" w:rsidRDefault="00C40BD2" w:rsidP="00C40BD2">
            <w:pPr>
              <w:spacing w:after="0" w:line="240" w:lineRule="auto"/>
              <w:jc w:val="center"/>
              <w:rPr>
                <w:rFonts w:ascii="Times New Roman" w:hAnsi="Times New Roman"/>
                <w:b/>
                <w:szCs w:val="20"/>
              </w:rPr>
            </w:pPr>
            <w:r w:rsidRPr="00C40BD2">
              <w:rPr>
                <w:rFonts w:ascii="Times New Roman" w:hAnsi="Times New Roman"/>
                <w:b/>
                <w:szCs w:val="20"/>
              </w:rPr>
              <w:t>№ св.</w:t>
            </w:r>
          </w:p>
        </w:tc>
        <w:tc>
          <w:tcPr>
            <w:tcW w:w="1154" w:type="pct"/>
            <w:vAlign w:val="center"/>
          </w:tcPr>
          <w:p w14:paraId="1F7F0C80" w14:textId="77777777" w:rsidR="00C40BD2" w:rsidRPr="00C40BD2" w:rsidRDefault="00C40BD2" w:rsidP="00C40BD2">
            <w:pPr>
              <w:spacing w:after="0" w:line="240" w:lineRule="auto"/>
              <w:jc w:val="center"/>
              <w:rPr>
                <w:rFonts w:ascii="Times New Roman" w:hAnsi="Times New Roman"/>
                <w:b/>
                <w:szCs w:val="20"/>
              </w:rPr>
            </w:pPr>
            <w:r w:rsidRPr="00C40BD2">
              <w:rPr>
                <w:rFonts w:ascii="Times New Roman" w:hAnsi="Times New Roman"/>
                <w:b/>
                <w:szCs w:val="20"/>
              </w:rPr>
              <w:t xml:space="preserve">Ділянка </w:t>
            </w:r>
            <w:r w:rsidRPr="00C40BD2">
              <w:rPr>
                <w:rFonts w:ascii="Times New Roman" w:hAnsi="Times New Roman"/>
                <w:b/>
                <w:szCs w:val="20"/>
              </w:rPr>
              <w:br/>
              <w:t>родовища</w:t>
            </w:r>
          </w:p>
        </w:tc>
        <w:tc>
          <w:tcPr>
            <w:tcW w:w="1494" w:type="pct"/>
            <w:shd w:val="clear" w:color="auto" w:fill="auto"/>
            <w:vAlign w:val="center"/>
          </w:tcPr>
          <w:p w14:paraId="680F5427"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b/>
                <w:szCs w:val="20"/>
              </w:rPr>
              <w:t>Радіус другого поясу, м</w:t>
            </w:r>
          </w:p>
        </w:tc>
        <w:tc>
          <w:tcPr>
            <w:tcW w:w="1568" w:type="pct"/>
            <w:shd w:val="clear" w:color="auto" w:fill="auto"/>
            <w:vAlign w:val="center"/>
          </w:tcPr>
          <w:p w14:paraId="2F1C4B37"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b/>
                <w:szCs w:val="20"/>
              </w:rPr>
              <w:t>Радіус третього поясу, м</w:t>
            </w:r>
          </w:p>
        </w:tc>
      </w:tr>
      <w:tr w:rsidR="00C40BD2" w:rsidRPr="00C40BD2" w14:paraId="68705A26" w14:textId="77777777" w:rsidTr="006B398D">
        <w:tc>
          <w:tcPr>
            <w:tcW w:w="784" w:type="pct"/>
            <w:shd w:val="clear" w:color="auto" w:fill="auto"/>
            <w:vAlign w:val="center"/>
          </w:tcPr>
          <w:p w14:paraId="642F7D80"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1</w:t>
            </w:r>
          </w:p>
        </w:tc>
        <w:tc>
          <w:tcPr>
            <w:tcW w:w="1154" w:type="pct"/>
          </w:tcPr>
          <w:p w14:paraId="0CEE8307"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2</w:t>
            </w:r>
          </w:p>
        </w:tc>
        <w:tc>
          <w:tcPr>
            <w:tcW w:w="1494" w:type="pct"/>
            <w:shd w:val="clear" w:color="auto" w:fill="auto"/>
            <w:vAlign w:val="center"/>
          </w:tcPr>
          <w:p w14:paraId="352549C2"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3</w:t>
            </w:r>
          </w:p>
        </w:tc>
        <w:tc>
          <w:tcPr>
            <w:tcW w:w="1568" w:type="pct"/>
            <w:shd w:val="clear" w:color="auto" w:fill="auto"/>
            <w:vAlign w:val="center"/>
          </w:tcPr>
          <w:p w14:paraId="728B6360"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b/>
                <w:i/>
                <w:szCs w:val="20"/>
              </w:rPr>
              <w:t>4</w:t>
            </w:r>
          </w:p>
        </w:tc>
      </w:tr>
      <w:tr w:rsidR="00C40BD2" w:rsidRPr="00C40BD2" w14:paraId="25844C6E" w14:textId="77777777" w:rsidTr="006B398D">
        <w:tc>
          <w:tcPr>
            <w:tcW w:w="784" w:type="pct"/>
            <w:shd w:val="clear" w:color="auto" w:fill="auto"/>
            <w:vAlign w:val="center"/>
          </w:tcPr>
          <w:p w14:paraId="393F62CF"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11а</w:t>
            </w:r>
          </w:p>
        </w:tc>
        <w:tc>
          <w:tcPr>
            <w:tcW w:w="1154" w:type="pct"/>
            <w:vMerge w:val="restart"/>
            <w:vAlign w:val="center"/>
          </w:tcPr>
          <w:p w14:paraId="4FBE7478"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color w:val="000000"/>
                <w:szCs w:val="20"/>
              </w:rPr>
              <w:t>Лепехівська</w:t>
            </w:r>
          </w:p>
        </w:tc>
        <w:tc>
          <w:tcPr>
            <w:tcW w:w="1494" w:type="pct"/>
            <w:shd w:val="clear" w:color="auto" w:fill="auto"/>
            <w:vAlign w:val="center"/>
          </w:tcPr>
          <w:p w14:paraId="5886EE3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207</w:t>
            </w:r>
          </w:p>
        </w:tc>
        <w:tc>
          <w:tcPr>
            <w:tcW w:w="1568" w:type="pct"/>
            <w:vMerge w:val="restart"/>
            <w:shd w:val="clear" w:color="auto" w:fill="auto"/>
            <w:vAlign w:val="center"/>
          </w:tcPr>
          <w:p w14:paraId="4B6CBC65"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1 508</w:t>
            </w:r>
          </w:p>
        </w:tc>
      </w:tr>
      <w:tr w:rsidR="00C40BD2" w:rsidRPr="00C40BD2" w14:paraId="474C920C" w14:textId="77777777" w:rsidTr="006B398D">
        <w:tc>
          <w:tcPr>
            <w:tcW w:w="784" w:type="pct"/>
            <w:shd w:val="clear" w:color="auto" w:fill="auto"/>
            <w:vAlign w:val="center"/>
          </w:tcPr>
          <w:p w14:paraId="5F74D45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12</w:t>
            </w:r>
          </w:p>
        </w:tc>
        <w:tc>
          <w:tcPr>
            <w:tcW w:w="1154" w:type="pct"/>
            <w:vMerge/>
          </w:tcPr>
          <w:p w14:paraId="200369F9"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3E0530CD"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color w:val="000000"/>
                <w:szCs w:val="20"/>
              </w:rPr>
              <w:t>105</w:t>
            </w:r>
          </w:p>
        </w:tc>
        <w:tc>
          <w:tcPr>
            <w:tcW w:w="1568" w:type="pct"/>
            <w:vMerge/>
            <w:shd w:val="clear" w:color="auto" w:fill="auto"/>
            <w:vAlign w:val="center"/>
          </w:tcPr>
          <w:p w14:paraId="682DFCEA"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0FEC36F1" w14:textId="77777777" w:rsidTr="006B398D">
        <w:tc>
          <w:tcPr>
            <w:tcW w:w="784" w:type="pct"/>
            <w:shd w:val="clear" w:color="auto" w:fill="auto"/>
            <w:vAlign w:val="center"/>
          </w:tcPr>
          <w:p w14:paraId="5F8BA58F"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7б</w:t>
            </w:r>
          </w:p>
        </w:tc>
        <w:tc>
          <w:tcPr>
            <w:tcW w:w="1154" w:type="pct"/>
            <w:vMerge w:val="restart"/>
            <w:vAlign w:val="center"/>
          </w:tcPr>
          <w:p w14:paraId="0B5B3891"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eastAsia="Times New Roman" w:hAnsi="Times New Roman"/>
                <w:szCs w:val="20"/>
              </w:rPr>
              <w:t>Лучанська</w:t>
            </w:r>
          </w:p>
        </w:tc>
        <w:tc>
          <w:tcPr>
            <w:tcW w:w="1494" w:type="pct"/>
            <w:shd w:val="clear" w:color="auto" w:fill="auto"/>
            <w:vAlign w:val="center"/>
          </w:tcPr>
          <w:p w14:paraId="4595CF7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212</w:t>
            </w:r>
          </w:p>
        </w:tc>
        <w:tc>
          <w:tcPr>
            <w:tcW w:w="1568" w:type="pct"/>
            <w:vMerge w:val="restart"/>
            <w:shd w:val="clear" w:color="auto" w:fill="auto"/>
            <w:vAlign w:val="center"/>
          </w:tcPr>
          <w:p w14:paraId="1F4407CE"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2 553</w:t>
            </w:r>
          </w:p>
        </w:tc>
      </w:tr>
      <w:tr w:rsidR="00C40BD2" w:rsidRPr="00C40BD2" w14:paraId="63BDA41C" w14:textId="77777777" w:rsidTr="006B398D">
        <w:tc>
          <w:tcPr>
            <w:tcW w:w="784" w:type="pct"/>
            <w:shd w:val="clear" w:color="auto" w:fill="auto"/>
            <w:vAlign w:val="center"/>
          </w:tcPr>
          <w:p w14:paraId="74046B81"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12</w:t>
            </w:r>
          </w:p>
        </w:tc>
        <w:tc>
          <w:tcPr>
            <w:tcW w:w="1154" w:type="pct"/>
            <w:vMerge/>
          </w:tcPr>
          <w:p w14:paraId="689D174A"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6D937395"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247</w:t>
            </w:r>
          </w:p>
        </w:tc>
        <w:tc>
          <w:tcPr>
            <w:tcW w:w="1568" w:type="pct"/>
            <w:vMerge/>
            <w:shd w:val="clear" w:color="auto" w:fill="auto"/>
            <w:vAlign w:val="center"/>
          </w:tcPr>
          <w:p w14:paraId="4CC60514"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4489C560" w14:textId="77777777" w:rsidTr="006B398D">
        <w:tc>
          <w:tcPr>
            <w:tcW w:w="784" w:type="pct"/>
            <w:shd w:val="clear" w:color="auto" w:fill="auto"/>
            <w:vAlign w:val="center"/>
          </w:tcPr>
          <w:p w14:paraId="7D4DA9D3"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13</w:t>
            </w:r>
          </w:p>
        </w:tc>
        <w:tc>
          <w:tcPr>
            <w:tcW w:w="1154" w:type="pct"/>
            <w:vMerge/>
          </w:tcPr>
          <w:p w14:paraId="2778F3D2"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662E95FB"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178</w:t>
            </w:r>
          </w:p>
        </w:tc>
        <w:tc>
          <w:tcPr>
            <w:tcW w:w="1568" w:type="pct"/>
            <w:vMerge/>
            <w:shd w:val="clear" w:color="auto" w:fill="auto"/>
            <w:vAlign w:val="center"/>
          </w:tcPr>
          <w:p w14:paraId="243C9E18"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14380E3D" w14:textId="77777777" w:rsidTr="006B398D">
        <w:tc>
          <w:tcPr>
            <w:tcW w:w="784" w:type="pct"/>
            <w:shd w:val="clear" w:color="auto" w:fill="auto"/>
            <w:vAlign w:val="center"/>
          </w:tcPr>
          <w:p w14:paraId="7465D8B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8а</w:t>
            </w:r>
          </w:p>
        </w:tc>
        <w:tc>
          <w:tcPr>
            <w:tcW w:w="1154" w:type="pct"/>
            <w:vMerge w:val="restart"/>
            <w:vAlign w:val="center"/>
          </w:tcPr>
          <w:p w14:paraId="02384425"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eastAsia="Times New Roman" w:hAnsi="Times New Roman"/>
                <w:szCs w:val="20"/>
              </w:rPr>
              <w:t>Ново-Оболонська</w:t>
            </w:r>
          </w:p>
        </w:tc>
        <w:tc>
          <w:tcPr>
            <w:tcW w:w="1494" w:type="pct"/>
            <w:shd w:val="clear" w:color="auto" w:fill="auto"/>
            <w:vAlign w:val="center"/>
          </w:tcPr>
          <w:p w14:paraId="439AFA8F"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115</w:t>
            </w:r>
          </w:p>
        </w:tc>
        <w:tc>
          <w:tcPr>
            <w:tcW w:w="1568" w:type="pct"/>
            <w:vMerge w:val="restart"/>
            <w:shd w:val="clear" w:color="auto" w:fill="auto"/>
            <w:vAlign w:val="center"/>
          </w:tcPr>
          <w:p w14:paraId="2B8B25DB"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1 831</w:t>
            </w:r>
          </w:p>
        </w:tc>
      </w:tr>
      <w:tr w:rsidR="00C40BD2" w:rsidRPr="00C40BD2" w14:paraId="09FDC21F" w14:textId="77777777" w:rsidTr="006B398D">
        <w:tc>
          <w:tcPr>
            <w:tcW w:w="784" w:type="pct"/>
            <w:shd w:val="clear" w:color="auto" w:fill="auto"/>
            <w:vAlign w:val="center"/>
          </w:tcPr>
          <w:p w14:paraId="4586FF2B"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12</w:t>
            </w:r>
          </w:p>
        </w:tc>
        <w:tc>
          <w:tcPr>
            <w:tcW w:w="1154" w:type="pct"/>
            <w:vMerge/>
          </w:tcPr>
          <w:p w14:paraId="66F7F99F" w14:textId="77777777" w:rsidR="00C40BD2" w:rsidRPr="00C40BD2" w:rsidRDefault="00C40BD2" w:rsidP="00C40BD2">
            <w:pPr>
              <w:spacing w:after="0" w:line="240" w:lineRule="auto"/>
              <w:jc w:val="center"/>
              <w:rPr>
                <w:rFonts w:ascii="Times New Roman" w:hAnsi="Times New Roman"/>
                <w:b/>
                <w:i/>
                <w:szCs w:val="20"/>
              </w:rPr>
            </w:pPr>
          </w:p>
        </w:tc>
        <w:tc>
          <w:tcPr>
            <w:tcW w:w="1494" w:type="pct"/>
            <w:vMerge w:val="restart"/>
            <w:shd w:val="clear" w:color="auto" w:fill="auto"/>
            <w:vAlign w:val="center"/>
          </w:tcPr>
          <w:p w14:paraId="52304345"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szCs w:val="20"/>
              </w:rPr>
              <w:t>231</w:t>
            </w:r>
          </w:p>
        </w:tc>
        <w:tc>
          <w:tcPr>
            <w:tcW w:w="1568" w:type="pct"/>
            <w:vMerge/>
            <w:shd w:val="clear" w:color="auto" w:fill="auto"/>
            <w:vAlign w:val="center"/>
          </w:tcPr>
          <w:p w14:paraId="2091873C"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4048CC41" w14:textId="77777777" w:rsidTr="006B398D">
        <w:tc>
          <w:tcPr>
            <w:tcW w:w="784" w:type="pct"/>
            <w:shd w:val="clear" w:color="auto" w:fill="auto"/>
            <w:vAlign w:val="center"/>
          </w:tcPr>
          <w:p w14:paraId="670CD103"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14</w:t>
            </w:r>
          </w:p>
        </w:tc>
        <w:tc>
          <w:tcPr>
            <w:tcW w:w="1154" w:type="pct"/>
            <w:vMerge/>
          </w:tcPr>
          <w:p w14:paraId="71BB514E" w14:textId="77777777" w:rsidR="00C40BD2" w:rsidRPr="00C40BD2" w:rsidRDefault="00C40BD2" w:rsidP="00C40BD2">
            <w:pPr>
              <w:spacing w:after="0" w:line="240" w:lineRule="auto"/>
              <w:jc w:val="center"/>
              <w:rPr>
                <w:rFonts w:ascii="Times New Roman" w:hAnsi="Times New Roman"/>
                <w:b/>
                <w:i/>
                <w:szCs w:val="20"/>
              </w:rPr>
            </w:pPr>
          </w:p>
        </w:tc>
        <w:tc>
          <w:tcPr>
            <w:tcW w:w="1494" w:type="pct"/>
            <w:vMerge/>
            <w:shd w:val="clear" w:color="auto" w:fill="auto"/>
            <w:vAlign w:val="center"/>
          </w:tcPr>
          <w:p w14:paraId="3A2B08C9"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1FFCCCC8"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0ACA9457" w14:textId="77777777" w:rsidTr="006B398D">
        <w:tc>
          <w:tcPr>
            <w:tcW w:w="784" w:type="pct"/>
            <w:shd w:val="clear" w:color="auto" w:fill="auto"/>
            <w:vAlign w:val="center"/>
          </w:tcPr>
          <w:p w14:paraId="43D0AAE9"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8а</w:t>
            </w:r>
          </w:p>
        </w:tc>
        <w:tc>
          <w:tcPr>
            <w:tcW w:w="1154" w:type="pct"/>
            <w:vMerge w:val="restart"/>
            <w:vAlign w:val="center"/>
          </w:tcPr>
          <w:p w14:paraId="3739898E"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Пришибська</w:t>
            </w:r>
          </w:p>
        </w:tc>
        <w:tc>
          <w:tcPr>
            <w:tcW w:w="1494" w:type="pct"/>
            <w:vMerge w:val="restart"/>
            <w:shd w:val="clear" w:color="auto" w:fill="auto"/>
            <w:vAlign w:val="center"/>
          </w:tcPr>
          <w:p w14:paraId="355EEF6B"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195</w:t>
            </w:r>
          </w:p>
        </w:tc>
        <w:tc>
          <w:tcPr>
            <w:tcW w:w="1568" w:type="pct"/>
            <w:vMerge w:val="restart"/>
            <w:shd w:val="clear" w:color="auto" w:fill="auto"/>
            <w:vAlign w:val="center"/>
          </w:tcPr>
          <w:p w14:paraId="1613A5C1" w14:textId="77777777" w:rsidR="00C40BD2" w:rsidRPr="00C40BD2" w:rsidRDefault="00C40BD2" w:rsidP="00C40BD2">
            <w:pPr>
              <w:spacing w:after="0" w:line="240" w:lineRule="auto"/>
              <w:jc w:val="center"/>
              <w:rPr>
                <w:rFonts w:ascii="Times New Roman" w:hAnsi="Times New Roman"/>
                <w:color w:val="000000"/>
                <w:szCs w:val="20"/>
                <w:highlight w:val="yellow"/>
              </w:rPr>
            </w:pPr>
            <w:r w:rsidRPr="00C40BD2">
              <w:rPr>
                <w:rFonts w:ascii="Times New Roman" w:hAnsi="Times New Roman"/>
                <w:color w:val="000000"/>
                <w:szCs w:val="20"/>
              </w:rPr>
              <w:t>2 448</w:t>
            </w:r>
          </w:p>
        </w:tc>
      </w:tr>
      <w:tr w:rsidR="00C40BD2" w:rsidRPr="00C40BD2" w14:paraId="5EADC61E" w14:textId="77777777" w:rsidTr="006B398D">
        <w:tc>
          <w:tcPr>
            <w:tcW w:w="784" w:type="pct"/>
            <w:shd w:val="clear" w:color="auto" w:fill="auto"/>
            <w:vAlign w:val="center"/>
          </w:tcPr>
          <w:p w14:paraId="18A97C10"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11а</w:t>
            </w:r>
          </w:p>
        </w:tc>
        <w:tc>
          <w:tcPr>
            <w:tcW w:w="1154" w:type="pct"/>
            <w:vMerge/>
          </w:tcPr>
          <w:p w14:paraId="39093CF7" w14:textId="77777777" w:rsidR="00C40BD2" w:rsidRPr="00C40BD2" w:rsidRDefault="00C40BD2" w:rsidP="00C40BD2">
            <w:pPr>
              <w:spacing w:after="0" w:line="240" w:lineRule="auto"/>
              <w:jc w:val="center"/>
              <w:rPr>
                <w:rFonts w:ascii="Times New Roman" w:hAnsi="Times New Roman"/>
                <w:b/>
                <w:i/>
                <w:szCs w:val="20"/>
              </w:rPr>
            </w:pPr>
          </w:p>
        </w:tc>
        <w:tc>
          <w:tcPr>
            <w:tcW w:w="1494" w:type="pct"/>
            <w:vMerge/>
            <w:shd w:val="clear" w:color="auto" w:fill="auto"/>
            <w:vAlign w:val="center"/>
          </w:tcPr>
          <w:p w14:paraId="3274B0B0"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41AB2B6D"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03A75015" w14:textId="77777777" w:rsidTr="006B398D">
        <w:tc>
          <w:tcPr>
            <w:tcW w:w="784" w:type="pct"/>
            <w:shd w:val="clear" w:color="auto" w:fill="auto"/>
            <w:vAlign w:val="center"/>
          </w:tcPr>
          <w:p w14:paraId="4B965EB7"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15а</w:t>
            </w:r>
          </w:p>
        </w:tc>
        <w:tc>
          <w:tcPr>
            <w:tcW w:w="1154" w:type="pct"/>
            <w:vMerge/>
          </w:tcPr>
          <w:p w14:paraId="62BC68F2"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7112FD47"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234</w:t>
            </w:r>
          </w:p>
        </w:tc>
        <w:tc>
          <w:tcPr>
            <w:tcW w:w="1568" w:type="pct"/>
            <w:vMerge/>
            <w:shd w:val="clear" w:color="auto" w:fill="auto"/>
            <w:vAlign w:val="center"/>
          </w:tcPr>
          <w:p w14:paraId="008B862E"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44A1024C" w14:textId="77777777" w:rsidTr="006B398D">
        <w:tc>
          <w:tcPr>
            <w:tcW w:w="784" w:type="pct"/>
            <w:shd w:val="clear" w:color="auto" w:fill="auto"/>
            <w:vAlign w:val="center"/>
          </w:tcPr>
          <w:p w14:paraId="44B7E00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16а</w:t>
            </w:r>
          </w:p>
        </w:tc>
        <w:tc>
          <w:tcPr>
            <w:tcW w:w="1154" w:type="pct"/>
            <w:vMerge/>
          </w:tcPr>
          <w:p w14:paraId="5D1ABDA0"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65E9837B"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194</w:t>
            </w:r>
          </w:p>
        </w:tc>
        <w:tc>
          <w:tcPr>
            <w:tcW w:w="1568" w:type="pct"/>
            <w:vMerge/>
            <w:shd w:val="clear" w:color="auto" w:fill="auto"/>
            <w:vAlign w:val="center"/>
          </w:tcPr>
          <w:p w14:paraId="4A65F627"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2D083EE9" w14:textId="77777777" w:rsidTr="006B398D">
        <w:tc>
          <w:tcPr>
            <w:tcW w:w="784" w:type="pct"/>
            <w:shd w:val="clear" w:color="auto" w:fill="auto"/>
            <w:vAlign w:val="center"/>
          </w:tcPr>
          <w:p w14:paraId="6FE1E610"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4а</w:t>
            </w:r>
          </w:p>
        </w:tc>
        <w:tc>
          <w:tcPr>
            <w:tcW w:w="1154" w:type="pct"/>
            <w:vMerge w:val="restart"/>
            <w:vAlign w:val="center"/>
          </w:tcPr>
          <w:p w14:paraId="4843E674" w14:textId="77777777" w:rsidR="00C40BD2" w:rsidRPr="00C40BD2" w:rsidRDefault="00C40BD2" w:rsidP="00C40BD2">
            <w:pPr>
              <w:spacing w:after="0" w:line="240" w:lineRule="auto"/>
              <w:jc w:val="center"/>
              <w:rPr>
                <w:rFonts w:ascii="Times New Roman" w:hAnsi="Times New Roman"/>
                <w:b/>
                <w:i/>
                <w:szCs w:val="20"/>
              </w:rPr>
            </w:pPr>
            <w:r w:rsidRPr="00C40BD2">
              <w:rPr>
                <w:rFonts w:ascii="Times New Roman" w:hAnsi="Times New Roman"/>
                <w:szCs w:val="20"/>
              </w:rPr>
              <w:t>Тополянська</w:t>
            </w:r>
          </w:p>
        </w:tc>
        <w:tc>
          <w:tcPr>
            <w:tcW w:w="1494" w:type="pct"/>
            <w:vMerge w:val="restart"/>
            <w:shd w:val="clear" w:color="auto" w:fill="auto"/>
            <w:vAlign w:val="center"/>
          </w:tcPr>
          <w:p w14:paraId="6FECC6AE"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175</w:t>
            </w:r>
          </w:p>
        </w:tc>
        <w:tc>
          <w:tcPr>
            <w:tcW w:w="1568" w:type="pct"/>
            <w:vMerge w:val="restart"/>
            <w:shd w:val="clear" w:color="auto" w:fill="auto"/>
            <w:vAlign w:val="center"/>
          </w:tcPr>
          <w:p w14:paraId="698EF98B"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1 899</w:t>
            </w:r>
          </w:p>
        </w:tc>
      </w:tr>
      <w:tr w:rsidR="00C40BD2" w:rsidRPr="00C40BD2" w14:paraId="754C0144" w14:textId="77777777" w:rsidTr="006B398D">
        <w:tc>
          <w:tcPr>
            <w:tcW w:w="784" w:type="pct"/>
            <w:shd w:val="clear" w:color="auto" w:fill="auto"/>
            <w:vAlign w:val="center"/>
          </w:tcPr>
          <w:p w14:paraId="30623C53"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16</w:t>
            </w:r>
          </w:p>
        </w:tc>
        <w:tc>
          <w:tcPr>
            <w:tcW w:w="1154" w:type="pct"/>
            <w:vMerge/>
          </w:tcPr>
          <w:p w14:paraId="43B10129" w14:textId="77777777" w:rsidR="00C40BD2" w:rsidRPr="00C40BD2" w:rsidRDefault="00C40BD2" w:rsidP="00C40BD2">
            <w:pPr>
              <w:spacing w:after="0" w:line="240" w:lineRule="auto"/>
              <w:jc w:val="center"/>
              <w:rPr>
                <w:rFonts w:ascii="Times New Roman" w:hAnsi="Times New Roman"/>
                <w:b/>
                <w:i/>
                <w:szCs w:val="20"/>
              </w:rPr>
            </w:pPr>
          </w:p>
        </w:tc>
        <w:tc>
          <w:tcPr>
            <w:tcW w:w="1494" w:type="pct"/>
            <w:vMerge/>
            <w:shd w:val="clear" w:color="auto" w:fill="auto"/>
            <w:vAlign w:val="center"/>
          </w:tcPr>
          <w:p w14:paraId="788666E5" w14:textId="77777777" w:rsidR="00C40BD2" w:rsidRPr="00C40BD2" w:rsidRDefault="00C40BD2" w:rsidP="00C40BD2">
            <w:pPr>
              <w:spacing w:after="0" w:line="240" w:lineRule="auto"/>
              <w:jc w:val="center"/>
              <w:rPr>
                <w:rFonts w:ascii="Times New Roman" w:hAnsi="Times New Roman"/>
                <w:color w:val="000000"/>
                <w:szCs w:val="20"/>
              </w:rPr>
            </w:pPr>
          </w:p>
        </w:tc>
        <w:tc>
          <w:tcPr>
            <w:tcW w:w="1568" w:type="pct"/>
            <w:vMerge/>
            <w:shd w:val="clear" w:color="auto" w:fill="auto"/>
            <w:vAlign w:val="center"/>
          </w:tcPr>
          <w:p w14:paraId="572659B3"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1AA9AA93" w14:textId="77777777" w:rsidTr="006B398D">
        <w:tc>
          <w:tcPr>
            <w:tcW w:w="784" w:type="pct"/>
            <w:shd w:val="clear" w:color="auto" w:fill="auto"/>
            <w:vAlign w:val="center"/>
          </w:tcPr>
          <w:p w14:paraId="7FD9745A"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9а (пл. Кл.)</w:t>
            </w:r>
          </w:p>
        </w:tc>
        <w:tc>
          <w:tcPr>
            <w:tcW w:w="1154" w:type="pct"/>
            <w:vMerge/>
          </w:tcPr>
          <w:p w14:paraId="54519B34"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59BBF32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156</w:t>
            </w:r>
          </w:p>
        </w:tc>
        <w:tc>
          <w:tcPr>
            <w:tcW w:w="1568" w:type="pct"/>
            <w:vMerge/>
            <w:shd w:val="clear" w:color="auto" w:fill="auto"/>
            <w:vAlign w:val="center"/>
          </w:tcPr>
          <w:p w14:paraId="1A6B1FA5"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1CDAE341" w14:textId="77777777" w:rsidTr="006B398D">
        <w:tc>
          <w:tcPr>
            <w:tcW w:w="784" w:type="pct"/>
            <w:shd w:val="clear" w:color="auto" w:fill="auto"/>
            <w:vAlign w:val="center"/>
          </w:tcPr>
          <w:p w14:paraId="7A0194A1"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14 (пл. Кл.)</w:t>
            </w:r>
          </w:p>
        </w:tc>
        <w:tc>
          <w:tcPr>
            <w:tcW w:w="1154" w:type="pct"/>
            <w:vMerge/>
          </w:tcPr>
          <w:p w14:paraId="29AFCC6A"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5841D5F3"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142</w:t>
            </w:r>
          </w:p>
        </w:tc>
        <w:tc>
          <w:tcPr>
            <w:tcW w:w="1568" w:type="pct"/>
            <w:vMerge/>
            <w:shd w:val="clear" w:color="auto" w:fill="auto"/>
            <w:vAlign w:val="center"/>
          </w:tcPr>
          <w:p w14:paraId="70B9A424"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7B459DAF" w14:textId="77777777" w:rsidTr="006B398D">
        <w:tc>
          <w:tcPr>
            <w:tcW w:w="784" w:type="pct"/>
            <w:shd w:val="clear" w:color="auto" w:fill="auto"/>
            <w:vAlign w:val="center"/>
          </w:tcPr>
          <w:p w14:paraId="144CF6EE"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lastRenderedPageBreak/>
              <w:t>1</w:t>
            </w:r>
          </w:p>
        </w:tc>
        <w:tc>
          <w:tcPr>
            <w:tcW w:w="1154" w:type="pct"/>
            <w:vMerge w:val="restart"/>
            <w:vAlign w:val="center"/>
          </w:tcPr>
          <w:p w14:paraId="67A9B26B" w14:textId="77777777" w:rsidR="00C40BD2" w:rsidRPr="00C40BD2" w:rsidRDefault="00C40BD2" w:rsidP="00C40BD2">
            <w:pPr>
              <w:spacing w:after="0" w:line="240" w:lineRule="auto"/>
              <w:jc w:val="center"/>
              <w:rPr>
                <w:rFonts w:ascii="Times New Roman" w:hAnsi="Times New Roman"/>
                <w:szCs w:val="20"/>
              </w:rPr>
            </w:pPr>
            <w:r w:rsidRPr="00C40BD2">
              <w:rPr>
                <w:rFonts w:ascii="Times New Roman" w:hAnsi="Times New Roman"/>
                <w:szCs w:val="20"/>
              </w:rPr>
              <w:t>Токарівська</w:t>
            </w:r>
          </w:p>
        </w:tc>
        <w:tc>
          <w:tcPr>
            <w:tcW w:w="1494" w:type="pct"/>
            <w:shd w:val="clear" w:color="auto" w:fill="auto"/>
            <w:vAlign w:val="center"/>
          </w:tcPr>
          <w:p w14:paraId="742EA848"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109</w:t>
            </w:r>
          </w:p>
        </w:tc>
        <w:tc>
          <w:tcPr>
            <w:tcW w:w="1568" w:type="pct"/>
            <w:vMerge w:val="restart"/>
            <w:shd w:val="clear" w:color="auto" w:fill="auto"/>
            <w:vAlign w:val="center"/>
          </w:tcPr>
          <w:p w14:paraId="3CFAC433"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2 121</w:t>
            </w:r>
          </w:p>
        </w:tc>
      </w:tr>
      <w:tr w:rsidR="00C40BD2" w:rsidRPr="00C40BD2" w14:paraId="3E1B9C42" w14:textId="77777777" w:rsidTr="006B398D">
        <w:tc>
          <w:tcPr>
            <w:tcW w:w="784" w:type="pct"/>
            <w:shd w:val="clear" w:color="auto" w:fill="auto"/>
            <w:vAlign w:val="center"/>
          </w:tcPr>
          <w:p w14:paraId="38BF3584"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2</w:t>
            </w:r>
          </w:p>
        </w:tc>
        <w:tc>
          <w:tcPr>
            <w:tcW w:w="1154" w:type="pct"/>
            <w:vMerge/>
          </w:tcPr>
          <w:p w14:paraId="1A74D502"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0F1C6F38"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106</w:t>
            </w:r>
          </w:p>
        </w:tc>
        <w:tc>
          <w:tcPr>
            <w:tcW w:w="1568" w:type="pct"/>
            <w:vMerge/>
            <w:shd w:val="clear" w:color="auto" w:fill="auto"/>
            <w:vAlign w:val="center"/>
          </w:tcPr>
          <w:p w14:paraId="50E36161"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1BB6834B" w14:textId="77777777" w:rsidTr="006B398D">
        <w:tc>
          <w:tcPr>
            <w:tcW w:w="784" w:type="pct"/>
            <w:shd w:val="clear" w:color="auto" w:fill="auto"/>
            <w:vAlign w:val="center"/>
          </w:tcPr>
          <w:p w14:paraId="44465788"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4</w:t>
            </w:r>
          </w:p>
        </w:tc>
        <w:tc>
          <w:tcPr>
            <w:tcW w:w="1154" w:type="pct"/>
            <w:vMerge/>
          </w:tcPr>
          <w:p w14:paraId="5998E827"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5A0F01A6"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126</w:t>
            </w:r>
          </w:p>
        </w:tc>
        <w:tc>
          <w:tcPr>
            <w:tcW w:w="1568" w:type="pct"/>
            <w:vMerge/>
            <w:shd w:val="clear" w:color="auto" w:fill="auto"/>
            <w:vAlign w:val="center"/>
          </w:tcPr>
          <w:p w14:paraId="0CBF2336"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179033BB" w14:textId="77777777" w:rsidTr="006B398D">
        <w:tc>
          <w:tcPr>
            <w:tcW w:w="784" w:type="pct"/>
            <w:shd w:val="clear" w:color="auto" w:fill="auto"/>
            <w:vAlign w:val="center"/>
          </w:tcPr>
          <w:p w14:paraId="43D7A252"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5</w:t>
            </w:r>
          </w:p>
        </w:tc>
        <w:tc>
          <w:tcPr>
            <w:tcW w:w="1154" w:type="pct"/>
            <w:vMerge/>
          </w:tcPr>
          <w:p w14:paraId="427B07F8"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04ED8951"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108</w:t>
            </w:r>
          </w:p>
        </w:tc>
        <w:tc>
          <w:tcPr>
            <w:tcW w:w="1568" w:type="pct"/>
            <w:vMerge/>
            <w:shd w:val="clear" w:color="auto" w:fill="auto"/>
            <w:vAlign w:val="center"/>
          </w:tcPr>
          <w:p w14:paraId="27B9A233"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5170FEC8" w14:textId="77777777" w:rsidTr="006B398D">
        <w:tc>
          <w:tcPr>
            <w:tcW w:w="784" w:type="pct"/>
            <w:shd w:val="clear" w:color="auto" w:fill="auto"/>
            <w:vAlign w:val="center"/>
          </w:tcPr>
          <w:p w14:paraId="121D3F10"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6</w:t>
            </w:r>
          </w:p>
        </w:tc>
        <w:tc>
          <w:tcPr>
            <w:tcW w:w="1154" w:type="pct"/>
            <w:vMerge/>
          </w:tcPr>
          <w:p w14:paraId="07091026"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01BD324A"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107</w:t>
            </w:r>
          </w:p>
        </w:tc>
        <w:tc>
          <w:tcPr>
            <w:tcW w:w="1568" w:type="pct"/>
            <w:vMerge/>
            <w:shd w:val="clear" w:color="auto" w:fill="auto"/>
            <w:vAlign w:val="center"/>
          </w:tcPr>
          <w:p w14:paraId="523EE200"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22E2D974" w14:textId="77777777" w:rsidTr="006B398D">
        <w:tc>
          <w:tcPr>
            <w:tcW w:w="784" w:type="pct"/>
            <w:shd w:val="clear" w:color="auto" w:fill="auto"/>
            <w:vAlign w:val="center"/>
          </w:tcPr>
          <w:p w14:paraId="76EB14E5"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7</w:t>
            </w:r>
          </w:p>
        </w:tc>
        <w:tc>
          <w:tcPr>
            <w:tcW w:w="1154" w:type="pct"/>
            <w:vMerge/>
          </w:tcPr>
          <w:p w14:paraId="338D9804"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5A0DB0FC"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104</w:t>
            </w:r>
          </w:p>
        </w:tc>
        <w:tc>
          <w:tcPr>
            <w:tcW w:w="1568" w:type="pct"/>
            <w:vMerge/>
            <w:shd w:val="clear" w:color="auto" w:fill="auto"/>
            <w:vAlign w:val="center"/>
          </w:tcPr>
          <w:p w14:paraId="5A4BA416" w14:textId="77777777" w:rsidR="00C40BD2" w:rsidRPr="00C40BD2" w:rsidRDefault="00C40BD2" w:rsidP="00C40BD2">
            <w:pPr>
              <w:spacing w:after="0" w:line="240" w:lineRule="auto"/>
              <w:jc w:val="center"/>
              <w:rPr>
                <w:rFonts w:ascii="Times New Roman" w:hAnsi="Times New Roman"/>
                <w:b/>
                <w:i/>
                <w:szCs w:val="20"/>
              </w:rPr>
            </w:pPr>
          </w:p>
        </w:tc>
      </w:tr>
      <w:tr w:rsidR="00C40BD2" w:rsidRPr="00C40BD2" w14:paraId="54591F9B" w14:textId="77777777" w:rsidTr="006B398D">
        <w:tc>
          <w:tcPr>
            <w:tcW w:w="784" w:type="pct"/>
            <w:shd w:val="clear" w:color="auto" w:fill="auto"/>
            <w:vAlign w:val="center"/>
          </w:tcPr>
          <w:p w14:paraId="73BCFB79" w14:textId="77777777" w:rsidR="00C40BD2" w:rsidRPr="00C40BD2" w:rsidRDefault="00C40BD2" w:rsidP="00C40BD2">
            <w:pPr>
              <w:spacing w:after="0" w:line="240" w:lineRule="auto"/>
              <w:jc w:val="center"/>
              <w:rPr>
                <w:rFonts w:ascii="Times New Roman" w:eastAsia="Times New Roman" w:hAnsi="Times New Roman"/>
                <w:szCs w:val="20"/>
              </w:rPr>
            </w:pPr>
            <w:r w:rsidRPr="00C40BD2">
              <w:rPr>
                <w:rFonts w:ascii="Times New Roman" w:eastAsia="Times New Roman" w:hAnsi="Times New Roman"/>
                <w:szCs w:val="20"/>
              </w:rPr>
              <w:t>8</w:t>
            </w:r>
          </w:p>
        </w:tc>
        <w:tc>
          <w:tcPr>
            <w:tcW w:w="1154" w:type="pct"/>
            <w:vMerge/>
          </w:tcPr>
          <w:p w14:paraId="340843F9" w14:textId="77777777" w:rsidR="00C40BD2" w:rsidRPr="00C40BD2" w:rsidRDefault="00C40BD2" w:rsidP="00C40BD2">
            <w:pPr>
              <w:spacing w:after="0" w:line="240" w:lineRule="auto"/>
              <w:jc w:val="center"/>
              <w:rPr>
                <w:rFonts w:ascii="Times New Roman" w:hAnsi="Times New Roman"/>
                <w:b/>
                <w:i/>
                <w:szCs w:val="20"/>
              </w:rPr>
            </w:pPr>
          </w:p>
        </w:tc>
        <w:tc>
          <w:tcPr>
            <w:tcW w:w="1494" w:type="pct"/>
            <w:shd w:val="clear" w:color="auto" w:fill="auto"/>
            <w:vAlign w:val="center"/>
          </w:tcPr>
          <w:p w14:paraId="3C247A67" w14:textId="77777777" w:rsidR="00C40BD2" w:rsidRPr="00C40BD2" w:rsidRDefault="00C40BD2" w:rsidP="00C40BD2">
            <w:pPr>
              <w:spacing w:after="0" w:line="240" w:lineRule="auto"/>
              <w:jc w:val="center"/>
              <w:rPr>
                <w:rFonts w:ascii="Times New Roman" w:hAnsi="Times New Roman"/>
                <w:color w:val="000000"/>
                <w:szCs w:val="20"/>
              </w:rPr>
            </w:pPr>
            <w:r w:rsidRPr="00C40BD2">
              <w:rPr>
                <w:rFonts w:ascii="Times New Roman" w:hAnsi="Times New Roman"/>
                <w:color w:val="000000"/>
                <w:szCs w:val="20"/>
              </w:rPr>
              <w:t>132</w:t>
            </w:r>
          </w:p>
        </w:tc>
        <w:tc>
          <w:tcPr>
            <w:tcW w:w="1568" w:type="pct"/>
            <w:vMerge/>
            <w:shd w:val="clear" w:color="auto" w:fill="auto"/>
            <w:vAlign w:val="center"/>
          </w:tcPr>
          <w:p w14:paraId="5E789E2D" w14:textId="77777777" w:rsidR="00C40BD2" w:rsidRPr="00C40BD2" w:rsidRDefault="00C40BD2" w:rsidP="00C40BD2">
            <w:pPr>
              <w:spacing w:after="0" w:line="240" w:lineRule="auto"/>
              <w:jc w:val="center"/>
              <w:rPr>
                <w:rFonts w:ascii="Times New Roman" w:hAnsi="Times New Roman"/>
                <w:b/>
                <w:i/>
                <w:szCs w:val="20"/>
              </w:rPr>
            </w:pPr>
          </w:p>
        </w:tc>
      </w:tr>
    </w:tbl>
    <w:p w14:paraId="7A1E4F6D" w14:textId="77777777" w:rsidR="007278F0" w:rsidRPr="00C8331C" w:rsidRDefault="007278F0" w:rsidP="00C8331C">
      <w:pPr>
        <w:spacing w:after="0" w:line="240" w:lineRule="auto"/>
        <w:jc w:val="both"/>
        <w:rPr>
          <w:rFonts w:ascii="Times New Roman" w:hAnsi="Times New Roman"/>
          <w:bCs/>
          <w:sz w:val="28"/>
          <w:szCs w:val="28"/>
        </w:rPr>
      </w:pPr>
    </w:p>
    <w:p w14:paraId="77DA0BCB" w14:textId="77777777" w:rsidR="006104C3" w:rsidRPr="00C8331C" w:rsidRDefault="006104C3" w:rsidP="00C8331C">
      <w:pPr>
        <w:spacing w:after="0" w:line="240" w:lineRule="auto"/>
        <w:jc w:val="both"/>
        <w:rPr>
          <w:rFonts w:ascii="Times New Roman" w:hAnsi="Times New Roman"/>
          <w:bCs/>
          <w:sz w:val="28"/>
          <w:szCs w:val="28"/>
        </w:rPr>
      </w:pPr>
    </w:p>
    <w:p w14:paraId="03036D0D" w14:textId="77777777" w:rsidR="006104C3" w:rsidRPr="00C8331C" w:rsidRDefault="006104C3" w:rsidP="00C8331C">
      <w:pPr>
        <w:spacing w:after="0" w:line="240" w:lineRule="auto"/>
        <w:jc w:val="both"/>
        <w:rPr>
          <w:rFonts w:ascii="Times New Roman" w:hAnsi="Times New Roman"/>
          <w:bCs/>
          <w:sz w:val="28"/>
          <w:szCs w:val="28"/>
        </w:rPr>
      </w:pPr>
    </w:p>
    <w:p w14:paraId="357B3A67" w14:textId="77777777" w:rsidR="006104C3" w:rsidRPr="00C8331C" w:rsidRDefault="006104C3" w:rsidP="00C8331C">
      <w:pPr>
        <w:spacing w:after="0" w:line="240" w:lineRule="auto"/>
        <w:jc w:val="both"/>
        <w:rPr>
          <w:rFonts w:ascii="Times New Roman" w:hAnsi="Times New Roman"/>
          <w:bCs/>
          <w:sz w:val="28"/>
          <w:szCs w:val="28"/>
        </w:rPr>
      </w:pPr>
    </w:p>
    <w:p w14:paraId="537C617A" w14:textId="77777777" w:rsidR="00716305" w:rsidRPr="00C8331C" w:rsidRDefault="00484E9B" w:rsidP="00C8331C">
      <w:pPr>
        <w:spacing w:after="0" w:line="240" w:lineRule="auto"/>
        <w:jc w:val="both"/>
        <w:rPr>
          <w:rFonts w:ascii="Times New Roman" w:hAnsi="Times New Roman"/>
          <w:sz w:val="28"/>
          <w:szCs w:val="28"/>
        </w:rPr>
      </w:pPr>
      <w:r>
        <w:rPr>
          <w:rFonts w:ascii="Times New Roman" w:hAnsi="Times New Roman"/>
          <w:bCs/>
          <w:sz w:val="28"/>
          <w:szCs w:val="28"/>
        </w:rPr>
        <w:t>Секретар Сумської</w:t>
      </w:r>
      <w:r w:rsidR="00716305" w:rsidRPr="00C8331C">
        <w:rPr>
          <w:rFonts w:ascii="Times New Roman" w:hAnsi="Times New Roman"/>
          <w:bCs/>
          <w:sz w:val="28"/>
          <w:szCs w:val="28"/>
        </w:rPr>
        <w:t xml:space="preserve"> м</w:t>
      </w:r>
      <w:r>
        <w:rPr>
          <w:rFonts w:ascii="Times New Roman" w:hAnsi="Times New Roman"/>
          <w:sz w:val="28"/>
          <w:szCs w:val="28"/>
        </w:rPr>
        <w:t>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Артем КОБЗАР</w:t>
      </w:r>
    </w:p>
    <w:p w14:paraId="65B470EA" w14:textId="77777777" w:rsidR="00716305" w:rsidRPr="00AD183E" w:rsidRDefault="00716305" w:rsidP="00C8331C">
      <w:pPr>
        <w:spacing w:after="0" w:line="240" w:lineRule="auto"/>
        <w:contextualSpacing/>
        <w:jc w:val="both"/>
        <w:rPr>
          <w:rFonts w:ascii="Times New Roman" w:hAnsi="Times New Roman"/>
          <w:bCs/>
          <w:sz w:val="28"/>
          <w:szCs w:val="10"/>
        </w:rPr>
      </w:pPr>
    </w:p>
    <w:p w14:paraId="565CBAEA" w14:textId="77777777" w:rsidR="00C77F8D" w:rsidRDefault="00716305" w:rsidP="00C77F8D">
      <w:pPr>
        <w:spacing w:after="0" w:line="240" w:lineRule="auto"/>
        <w:contextualSpacing/>
        <w:jc w:val="both"/>
        <w:rPr>
          <w:rFonts w:ascii="Times New Roman" w:hAnsi="Times New Roman"/>
          <w:bCs/>
          <w:sz w:val="24"/>
        </w:rPr>
      </w:pPr>
      <w:r w:rsidRPr="00AD183E">
        <w:rPr>
          <w:rFonts w:ascii="Times New Roman" w:hAnsi="Times New Roman"/>
          <w:bCs/>
          <w:sz w:val="24"/>
        </w:rPr>
        <w:t>Виконавець:</w:t>
      </w:r>
      <w:r w:rsidR="00C77F8D" w:rsidRPr="00C77F8D">
        <w:rPr>
          <w:rFonts w:ascii="Times New Roman" w:hAnsi="Times New Roman"/>
          <w:bCs/>
          <w:sz w:val="24"/>
        </w:rPr>
        <w:t xml:space="preserve"> Анатолій САГАЧ</w:t>
      </w:r>
    </w:p>
    <w:p w14:paraId="3E7B9127" w14:textId="77777777" w:rsidR="000A56EF" w:rsidRDefault="000A56EF">
      <w:pPr>
        <w:spacing w:after="160" w:line="259" w:lineRule="auto"/>
        <w:rPr>
          <w:rFonts w:ascii="Times New Roman" w:hAnsi="Times New Roman"/>
          <w:bCs/>
          <w:sz w:val="28"/>
          <w:szCs w:val="28"/>
        </w:rPr>
      </w:pPr>
      <w:r>
        <w:rPr>
          <w:rFonts w:ascii="Times New Roman" w:hAnsi="Times New Roman"/>
          <w:bCs/>
          <w:sz w:val="28"/>
          <w:szCs w:val="28"/>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0A56EF" w14:paraId="364487DB" w14:textId="77777777" w:rsidTr="006B398D">
        <w:tc>
          <w:tcPr>
            <w:tcW w:w="5098" w:type="dxa"/>
          </w:tcPr>
          <w:p w14:paraId="257C5F75" w14:textId="77777777" w:rsidR="000A56EF" w:rsidRDefault="000A56EF" w:rsidP="006B398D">
            <w:pPr>
              <w:spacing w:after="0" w:line="240" w:lineRule="auto"/>
              <w:contextualSpacing/>
              <w:jc w:val="both"/>
              <w:rPr>
                <w:rFonts w:ascii="Times New Roman" w:hAnsi="Times New Roman"/>
                <w:bCs/>
                <w:color w:val="000000"/>
                <w:sz w:val="28"/>
                <w:szCs w:val="28"/>
              </w:rPr>
            </w:pPr>
          </w:p>
        </w:tc>
        <w:tc>
          <w:tcPr>
            <w:tcW w:w="4530" w:type="dxa"/>
          </w:tcPr>
          <w:p w14:paraId="2F66E0A0" w14:textId="77777777" w:rsidR="000A56EF" w:rsidRDefault="000A56EF" w:rsidP="005F4AD2">
            <w:pPr>
              <w:spacing w:after="0" w:line="240" w:lineRule="auto"/>
              <w:contextualSpacing/>
              <w:rPr>
                <w:rFonts w:ascii="Times New Roman" w:hAnsi="Times New Roman"/>
                <w:sz w:val="28"/>
                <w:szCs w:val="28"/>
              </w:rPr>
            </w:pPr>
            <w:r>
              <w:rPr>
                <w:rFonts w:ascii="Times New Roman" w:hAnsi="Times New Roman"/>
                <w:sz w:val="28"/>
                <w:szCs w:val="28"/>
              </w:rPr>
              <w:t>До</w:t>
            </w:r>
            <w:r w:rsidRPr="00C8331C">
              <w:rPr>
                <w:rFonts w:ascii="Times New Roman" w:hAnsi="Times New Roman"/>
                <w:sz w:val="28"/>
                <w:szCs w:val="28"/>
              </w:rPr>
              <w:t>даток</w:t>
            </w:r>
            <w:r>
              <w:rPr>
                <w:rFonts w:ascii="Times New Roman" w:hAnsi="Times New Roman"/>
                <w:sz w:val="28"/>
                <w:szCs w:val="28"/>
              </w:rPr>
              <w:t xml:space="preserve"> </w:t>
            </w:r>
            <w:r w:rsidR="00C40763">
              <w:rPr>
                <w:rFonts w:ascii="Times New Roman" w:hAnsi="Times New Roman"/>
                <w:sz w:val="28"/>
                <w:szCs w:val="28"/>
              </w:rPr>
              <w:t>2</w:t>
            </w:r>
          </w:p>
          <w:p w14:paraId="18C41ACA" w14:textId="77777777" w:rsidR="000A56EF" w:rsidRDefault="000A56EF" w:rsidP="006B398D">
            <w:pPr>
              <w:spacing w:after="0" w:line="240" w:lineRule="auto"/>
              <w:contextualSpacing/>
              <w:jc w:val="both"/>
              <w:rPr>
                <w:rFonts w:ascii="Times New Roman" w:hAnsi="Times New Roman"/>
                <w:bCs/>
                <w:color w:val="000000"/>
                <w:sz w:val="28"/>
                <w:szCs w:val="28"/>
              </w:rPr>
            </w:pPr>
            <w:r w:rsidRPr="00C8331C">
              <w:rPr>
                <w:rFonts w:ascii="Times New Roman" w:hAnsi="Times New Roman"/>
                <w:sz w:val="28"/>
                <w:szCs w:val="28"/>
              </w:rPr>
              <w:t>до рішення Сумської міської ради</w:t>
            </w:r>
            <w:r>
              <w:rPr>
                <w:rFonts w:ascii="Times New Roman" w:hAnsi="Times New Roman"/>
                <w:sz w:val="28"/>
                <w:szCs w:val="28"/>
              </w:rPr>
              <w:t xml:space="preserve"> </w:t>
            </w:r>
            <w:r w:rsidRPr="00C8331C">
              <w:rPr>
                <w:rFonts w:ascii="Times New Roman" w:hAnsi="Times New Roman"/>
                <w:sz w:val="28"/>
                <w:szCs w:val="28"/>
              </w:rPr>
              <w:t>«</w:t>
            </w:r>
            <w:r w:rsidRPr="006E4C03">
              <w:rPr>
                <w:rFonts w:ascii="Times New Roman" w:hAnsi="Times New Roman"/>
                <w:color w:val="000000" w:themeColor="text1"/>
                <w:sz w:val="28"/>
                <w:szCs w:val="28"/>
              </w:rPr>
              <w:t>Про встановлення меж зони санітарної охорони водозабірних свердловин ділянок «Лепехівська», «Лучанська», «Ново-Оболонська», «Пришибська», «Токарівська» та «Тополянська» Сумського родовища питних підземних вод, де розташовані водозабори                    КП «Міськводоканал» СМР,                в м. Суми Сумської області</w:t>
            </w:r>
            <w:r w:rsidRPr="00C8331C">
              <w:rPr>
                <w:rFonts w:ascii="Times New Roman" w:hAnsi="Times New Roman"/>
                <w:sz w:val="28"/>
                <w:szCs w:val="28"/>
              </w:rPr>
              <w:t>»</w:t>
            </w:r>
          </w:p>
        </w:tc>
      </w:tr>
      <w:tr w:rsidR="000A56EF" w14:paraId="38B0705E" w14:textId="77777777" w:rsidTr="006B398D">
        <w:tc>
          <w:tcPr>
            <w:tcW w:w="5098" w:type="dxa"/>
          </w:tcPr>
          <w:p w14:paraId="7E1CB98B" w14:textId="77777777" w:rsidR="000A56EF" w:rsidRDefault="000A56EF" w:rsidP="006B398D">
            <w:pPr>
              <w:spacing w:after="0" w:line="240" w:lineRule="auto"/>
              <w:contextualSpacing/>
              <w:jc w:val="both"/>
              <w:rPr>
                <w:rFonts w:ascii="Times New Roman" w:hAnsi="Times New Roman"/>
                <w:bCs/>
                <w:color w:val="000000"/>
                <w:sz w:val="28"/>
                <w:szCs w:val="28"/>
              </w:rPr>
            </w:pPr>
          </w:p>
        </w:tc>
        <w:tc>
          <w:tcPr>
            <w:tcW w:w="4530" w:type="dxa"/>
          </w:tcPr>
          <w:p w14:paraId="2F06F34C" w14:textId="4E8FF5E5" w:rsidR="000A56EF" w:rsidRDefault="000A56EF" w:rsidP="006B398D">
            <w:pPr>
              <w:shd w:val="clear" w:color="auto" w:fill="FFFFFF"/>
              <w:autoSpaceDE w:val="0"/>
              <w:autoSpaceDN w:val="0"/>
              <w:adjustRightInd w:val="0"/>
              <w:spacing w:after="0" w:line="240" w:lineRule="auto"/>
              <w:ind w:right="-185"/>
              <w:contextualSpacing/>
              <w:jc w:val="both"/>
              <w:rPr>
                <w:rFonts w:ascii="Times New Roman" w:hAnsi="Times New Roman"/>
                <w:bCs/>
                <w:color w:val="000000"/>
                <w:sz w:val="28"/>
                <w:szCs w:val="28"/>
              </w:rPr>
            </w:pPr>
            <w:r w:rsidRPr="00C8331C">
              <w:rPr>
                <w:rFonts w:ascii="Times New Roman" w:hAnsi="Times New Roman"/>
                <w:bCs/>
                <w:color w:val="000000"/>
                <w:sz w:val="28"/>
                <w:szCs w:val="28"/>
              </w:rPr>
              <w:t xml:space="preserve">від </w:t>
            </w:r>
            <w:r w:rsidR="005F4AD2">
              <w:rPr>
                <w:rFonts w:ascii="Times New Roman" w:hAnsi="Times New Roman"/>
                <w:bCs/>
                <w:color w:val="000000"/>
                <w:sz w:val="28"/>
                <w:szCs w:val="28"/>
              </w:rPr>
              <w:t>16</w:t>
            </w:r>
            <w:r>
              <w:rPr>
                <w:rFonts w:ascii="Times New Roman" w:hAnsi="Times New Roman"/>
                <w:bCs/>
                <w:color w:val="000000"/>
                <w:sz w:val="28"/>
                <w:szCs w:val="28"/>
              </w:rPr>
              <w:t xml:space="preserve"> </w:t>
            </w:r>
            <w:r w:rsidR="005F4AD2">
              <w:rPr>
                <w:rFonts w:ascii="Times New Roman" w:hAnsi="Times New Roman"/>
                <w:bCs/>
                <w:color w:val="000000"/>
                <w:sz w:val="28"/>
                <w:szCs w:val="28"/>
              </w:rPr>
              <w:t>квітня</w:t>
            </w:r>
            <w:r w:rsidRPr="00C8331C">
              <w:rPr>
                <w:rFonts w:ascii="Times New Roman" w:hAnsi="Times New Roman"/>
                <w:i/>
                <w:iCs/>
                <w:color w:val="534A91"/>
                <w:sz w:val="28"/>
                <w:szCs w:val="28"/>
              </w:rPr>
              <w:t xml:space="preserve"> </w:t>
            </w:r>
            <w:r>
              <w:rPr>
                <w:rFonts w:ascii="Times New Roman" w:hAnsi="Times New Roman"/>
                <w:color w:val="000000"/>
                <w:sz w:val="28"/>
                <w:szCs w:val="28"/>
              </w:rPr>
              <w:t>2025</w:t>
            </w:r>
            <w:r w:rsidRPr="00C8331C">
              <w:rPr>
                <w:rFonts w:ascii="Times New Roman" w:hAnsi="Times New Roman"/>
                <w:color w:val="000000"/>
                <w:sz w:val="28"/>
                <w:szCs w:val="28"/>
              </w:rPr>
              <w:t xml:space="preserve"> року № </w:t>
            </w:r>
            <w:r w:rsidR="00584391">
              <w:rPr>
                <w:rFonts w:ascii="Times New Roman" w:hAnsi="Times New Roman"/>
                <w:color w:val="000000"/>
                <w:sz w:val="28"/>
                <w:szCs w:val="28"/>
                <w:lang w:val="en-US"/>
              </w:rPr>
              <w:t>5502</w:t>
            </w:r>
            <w:r>
              <w:rPr>
                <w:rFonts w:ascii="Times New Roman" w:hAnsi="Times New Roman"/>
                <w:color w:val="000000"/>
                <w:sz w:val="28"/>
                <w:szCs w:val="28"/>
              </w:rPr>
              <w:t xml:space="preserve"> </w:t>
            </w:r>
            <w:r w:rsidRPr="00C8331C">
              <w:rPr>
                <w:rFonts w:ascii="Times New Roman" w:hAnsi="Times New Roman"/>
                <w:color w:val="000000"/>
                <w:sz w:val="28"/>
                <w:szCs w:val="28"/>
              </w:rPr>
              <w:t>– МР</w:t>
            </w:r>
          </w:p>
        </w:tc>
      </w:tr>
    </w:tbl>
    <w:p w14:paraId="63D3A41B" w14:textId="77777777" w:rsidR="000A56EF" w:rsidRDefault="000A56EF" w:rsidP="00C77F8D">
      <w:pPr>
        <w:spacing w:after="0" w:line="240" w:lineRule="auto"/>
        <w:contextualSpacing/>
        <w:jc w:val="both"/>
        <w:rPr>
          <w:rFonts w:ascii="Times New Roman" w:hAnsi="Times New Roman"/>
          <w:bCs/>
          <w:sz w:val="28"/>
          <w:szCs w:val="28"/>
        </w:rPr>
      </w:pPr>
    </w:p>
    <w:p w14:paraId="494B9778" w14:textId="77777777" w:rsidR="00DA36D8" w:rsidRDefault="00DA36D8" w:rsidP="00C77F8D">
      <w:pPr>
        <w:spacing w:after="0" w:line="240" w:lineRule="auto"/>
        <w:contextualSpacing/>
        <w:jc w:val="both"/>
        <w:rPr>
          <w:rFonts w:ascii="Times New Roman" w:hAnsi="Times New Roman"/>
          <w:bCs/>
          <w:sz w:val="28"/>
          <w:szCs w:val="28"/>
        </w:rPr>
      </w:pPr>
    </w:p>
    <w:p w14:paraId="73FEB381" w14:textId="77777777" w:rsidR="008760B7" w:rsidRDefault="008760B7" w:rsidP="00C77F8D">
      <w:pPr>
        <w:spacing w:after="0" w:line="240" w:lineRule="auto"/>
        <w:contextualSpacing/>
        <w:jc w:val="both"/>
        <w:rPr>
          <w:rFonts w:ascii="Times New Roman" w:hAnsi="Times New Roman"/>
          <w:bCs/>
          <w:sz w:val="28"/>
          <w:szCs w:val="28"/>
        </w:rPr>
      </w:pPr>
    </w:p>
    <w:p w14:paraId="0D393EB2" w14:textId="77777777" w:rsidR="00DA36D8" w:rsidRPr="008760B7" w:rsidRDefault="00DA36D8" w:rsidP="008760B7">
      <w:pPr>
        <w:spacing w:after="0" w:line="240" w:lineRule="auto"/>
        <w:contextualSpacing/>
        <w:jc w:val="center"/>
        <w:rPr>
          <w:rFonts w:ascii="Times New Roman" w:hAnsi="Times New Roman"/>
          <w:b/>
          <w:sz w:val="28"/>
          <w:szCs w:val="28"/>
        </w:rPr>
      </w:pPr>
      <w:r w:rsidRPr="008760B7">
        <w:rPr>
          <w:rFonts w:ascii="Times New Roman" w:hAnsi="Times New Roman"/>
          <w:b/>
          <w:sz w:val="28"/>
          <w:szCs w:val="28"/>
        </w:rPr>
        <w:t>ПЛАН</w:t>
      </w:r>
    </w:p>
    <w:p w14:paraId="6826FC9E" w14:textId="77777777" w:rsidR="00DA36D8" w:rsidRPr="008760B7" w:rsidRDefault="00DA36D8" w:rsidP="008760B7">
      <w:pPr>
        <w:spacing w:after="0" w:line="240" w:lineRule="auto"/>
        <w:contextualSpacing/>
        <w:jc w:val="center"/>
        <w:rPr>
          <w:rFonts w:ascii="Times New Roman" w:hAnsi="Times New Roman"/>
          <w:b/>
          <w:sz w:val="28"/>
          <w:szCs w:val="28"/>
        </w:rPr>
      </w:pPr>
      <w:r w:rsidRPr="008760B7">
        <w:rPr>
          <w:rFonts w:ascii="Times New Roman" w:hAnsi="Times New Roman"/>
          <w:b/>
          <w:sz w:val="28"/>
          <w:szCs w:val="28"/>
        </w:rPr>
        <w:t>заходів щодо дотримання водоохоронних заходів у межах перших,</w:t>
      </w:r>
    </w:p>
    <w:p w14:paraId="3AB61DF4" w14:textId="77777777" w:rsidR="00DA36D8" w:rsidRPr="008760B7" w:rsidRDefault="00DA36D8" w:rsidP="008760B7">
      <w:pPr>
        <w:spacing w:after="0" w:line="240" w:lineRule="auto"/>
        <w:contextualSpacing/>
        <w:jc w:val="center"/>
        <w:rPr>
          <w:rFonts w:ascii="Times New Roman" w:hAnsi="Times New Roman"/>
          <w:b/>
          <w:sz w:val="28"/>
          <w:szCs w:val="28"/>
        </w:rPr>
      </w:pPr>
      <w:r w:rsidRPr="008760B7">
        <w:rPr>
          <w:rFonts w:ascii="Times New Roman" w:hAnsi="Times New Roman"/>
          <w:b/>
          <w:sz w:val="28"/>
          <w:szCs w:val="28"/>
        </w:rPr>
        <w:t>других та третіх поясів ЗСО</w:t>
      </w:r>
    </w:p>
    <w:p w14:paraId="77A7EA56" w14:textId="77777777" w:rsidR="00DA36D8" w:rsidRDefault="00DA36D8" w:rsidP="00DA36D8">
      <w:pPr>
        <w:spacing w:after="0" w:line="240" w:lineRule="auto"/>
        <w:contextualSpacing/>
        <w:jc w:val="both"/>
        <w:rPr>
          <w:rFonts w:ascii="Times New Roman" w:hAnsi="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300"/>
        <w:gridCol w:w="21"/>
        <w:gridCol w:w="3193"/>
        <w:gridCol w:w="133"/>
        <w:gridCol w:w="1456"/>
      </w:tblGrid>
      <w:tr w:rsidR="00DA36D8" w:rsidRPr="00DA36D8" w14:paraId="2F5D7CB1" w14:textId="77777777" w:rsidTr="006B398D">
        <w:trPr>
          <w:cantSplit/>
        </w:trPr>
        <w:tc>
          <w:tcPr>
            <w:tcW w:w="273" w:type="pct"/>
            <w:shd w:val="clear" w:color="auto" w:fill="auto"/>
            <w:vAlign w:val="center"/>
          </w:tcPr>
          <w:p w14:paraId="7FD5D721"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 xml:space="preserve">№ </w:t>
            </w:r>
          </w:p>
        </w:tc>
        <w:tc>
          <w:tcPr>
            <w:tcW w:w="2233" w:type="pct"/>
            <w:shd w:val="clear" w:color="auto" w:fill="auto"/>
            <w:vAlign w:val="center"/>
          </w:tcPr>
          <w:p w14:paraId="49AB10C9"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Найменування заходу</w:t>
            </w:r>
          </w:p>
        </w:tc>
        <w:tc>
          <w:tcPr>
            <w:tcW w:w="1738" w:type="pct"/>
            <w:gridSpan w:val="3"/>
            <w:shd w:val="clear" w:color="auto" w:fill="auto"/>
            <w:vAlign w:val="center"/>
          </w:tcPr>
          <w:p w14:paraId="42AFDC57"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 xml:space="preserve">Відповідальний </w:t>
            </w:r>
          </w:p>
          <w:p w14:paraId="6FA4CFF7"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виконавець</w:t>
            </w:r>
          </w:p>
        </w:tc>
        <w:tc>
          <w:tcPr>
            <w:tcW w:w="756" w:type="pct"/>
            <w:shd w:val="clear" w:color="auto" w:fill="auto"/>
            <w:vAlign w:val="center"/>
          </w:tcPr>
          <w:p w14:paraId="20CB392F"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 xml:space="preserve">Термін </w:t>
            </w:r>
            <w:r w:rsidRPr="00DA36D8">
              <w:rPr>
                <w:rFonts w:ascii="Times New Roman" w:hAnsi="Times New Roman"/>
                <w:b/>
                <w:sz w:val="20"/>
                <w:szCs w:val="20"/>
              </w:rPr>
              <w:br/>
              <w:t>виконання</w:t>
            </w:r>
          </w:p>
        </w:tc>
      </w:tr>
      <w:tr w:rsidR="00DA36D8" w:rsidRPr="00DA36D8" w14:paraId="2F4D5D20" w14:textId="77777777" w:rsidTr="006B398D">
        <w:trPr>
          <w:cantSplit/>
        </w:trPr>
        <w:tc>
          <w:tcPr>
            <w:tcW w:w="273" w:type="pct"/>
            <w:shd w:val="clear" w:color="auto" w:fill="auto"/>
            <w:vAlign w:val="center"/>
          </w:tcPr>
          <w:p w14:paraId="30856A1E" w14:textId="77777777" w:rsidR="00DA36D8" w:rsidRPr="00DA36D8" w:rsidRDefault="00DA36D8" w:rsidP="00DA36D8">
            <w:pPr>
              <w:tabs>
                <w:tab w:val="left" w:pos="3132"/>
              </w:tabs>
              <w:spacing w:after="0" w:line="240" w:lineRule="auto"/>
              <w:contextualSpacing/>
              <w:jc w:val="center"/>
              <w:rPr>
                <w:rFonts w:ascii="Times New Roman" w:hAnsi="Times New Roman"/>
                <w:b/>
                <w:i/>
                <w:sz w:val="20"/>
                <w:szCs w:val="20"/>
              </w:rPr>
            </w:pPr>
            <w:r w:rsidRPr="00DA36D8">
              <w:rPr>
                <w:rFonts w:ascii="Times New Roman" w:hAnsi="Times New Roman"/>
                <w:b/>
                <w:i/>
                <w:sz w:val="20"/>
                <w:szCs w:val="20"/>
              </w:rPr>
              <w:t>1</w:t>
            </w:r>
          </w:p>
        </w:tc>
        <w:tc>
          <w:tcPr>
            <w:tcW w:w="2233" w:type="pct"/>
            <w:shd w:val="clear" w:color="auto" w:fill="auto"/>
            <w:vAlign w:val="center"/>
          </w:tcPr>
          <w:p w14:paraId="0944D63F" w14:textId="77777777" w:rsidR="00DA36D8" w:rsidRPr="00DA36D8" w:rsidRDefault="00DA36D8" w:rsidP="00DA36D8">
            <w:pPr>
              <w:tabs>
                <w:tab w:val="left" w:pos="3132"/>
              </w:tabs>
              <w:spacing w:after="0" w:line="240" w:lineRule="auto"/>
              <w:contextualSpacing/>
              <w:jc w:val="center"/>
              <w:rPr>
                <w:rFonts w:ascii="Times New Roman" w:hAnsi="Times New Roman"/>
                <w:b/>
                <w:i/>
                <w:sz w:val="20"/>
                <w:szCs w:val="20"/>
              </w:rPr>
            </w:pPr>
            <w:r w:rsidRPr="00DA36D8">
              <w:rPr>
                <w:rFonts w:ascii="Times New Roman" w:hAnsi="Times New Roman"/>
                <w:b/>
                <w:i/>
                <w:sz w:val="20"/>
                <w:szCs w:val="20"/>
              </w:rPr>
              <w:t>2</w:t>
            </w:r>
          </w:p>
        </w:tc>
        <w:tc>
          <w:tcPr>
            <w:tcW w:w="1738" w:type="pct"/>
            <w:gridSpan w:val="3"/>
            <w:shd w:val="clear" w:color="auto" w:fill="auto"/>
            <w:vAlign w:val="center"/>
          </w:tcPr>
          <w:p w14:paraId="30DBDE18" w14:textId="77777777" w:rsidR="00DA36D8" w:rsidRPr="00DA36D8" w:rsidRDefault="00DA36D8" w:rsidP="00DA36D8">
            <w:pPr>
              <w:tabs>
                <w:tab w:val="left" w:pos="3132"/>
              </w:tabs>
              <w:spacing w:after="0" w:line="240" w:lineRule="auto"/>
              <w:contextualSpacing/>
              <w:jc w:val="center"/>
              <w:rPr>
                <w:rFonts w:ascii="Times New Roman" w:hAnsi="Times New Roman"/>
                <w:b/>
                <w:i/>
                <w:sz w:val="20"/>
                <w:szCs w:val="20"/>
              </w:rPr>
            </w:pPr>
            <w:r w:rsidRPr="00DA36D8">
              <w:rPr>
                <w:rFonts w:ascii="Times New Roman" w:hAnsi="Times New Roman"/>
                <w:b/>
                <w:i/>
                <w:sz w:val="20"/>
                <w:szCs w:val="20"/>
              </w:rPr>
              <w:t>3</w:t>
            </w:r>
          </w:p>
        </w:tc>
        <w:tc>
          <w:tcPr>
            <w:tcW w:w="756" w:type="pct"/>
            <w:shd w:val="clear" w:color="auto" w:fill="auto"/>
            <w:vAlign w:val="center"/>
          </w:tcPr>
          <w:p w14:paraId="7DE402D3" w14:textId="77777777" w:rsidR="00DA36D8" w:rsidRPr="00DA36D8" w:rsidRDefault="00DA36D8" w:rsidP="00DA36D8">
            <w:pPr>
              <w:tabs>
                <w:tab w:val="left" w:pos="3132"/>
              </w:tabs>
              <w:spacing w:after="0" w:line="240" w:lineRule="auto"/>
              <w:contextualSpacing/>
              <w:jc w:val="center"/>
              <w:rPr>
                <w:rFonts w:ascii="Times New Roman" w:hAnsi="Times New Roman"/>
                <w:b/>
                <w:i/>
                <w:sz w:val="20"/>
                <w:szCs w:val="20"/>
              </w:rPr>
            </w:pPr>
            <w:r w:rsidRPr="00DA36D8">
              <w:rPr>
                <w:rFonts w:ascii="Times New Roman" w:hAnsi="Times New Roman"/>
                <w:b/>
                <w:i/>
                <w:sz w:val="20"/>
                <w:szCs w:val="20"/>
              </w:rPr>
              <w:t>4</w:t>
            </w:r>
          </w:p>
        </w:tc>
      </w:tr>
      <w:tr w:rsidR="00DA36D8" w:rsidRPr="00DA36D8" w14:paraId="343B9398" w14:textId="77777777" w:rsidTr="006B398D">
        <w:trPr>
          <w:cantSplit/>
        </w:trPr>
        <w:tc>
          <w:tcPr>
            <w:tcW w:w="5000" w:type="pct"/>
            <w:gridSpan w:val="6"/>
            <w:vAlign w:val="center"/>
          </w:tcPr>
          <w:p w14:paraId="45FA73DC" w14:textId="77777777" w:rsidR="00DA36D8" w:rsidRPr="00DA36D8" w:rsidRDefault="00DA36D8" w:rsidP="00DA36D8">
            <w:pPr>
              <w:tabs>
                <w:tab w:val="left" w:pos="3132"/>
              </w:tabs>
              <w:spacing w:after="0" w:line="240" w:lineRule="auto"/>
              <w:contextualSpacing/>
              <w:jc w:val="center"/>
              <w:rPr>
                <w:rFonts w:ascii="Times New Roman" w:hAnsi="Times New Roman"/>
                <w:b/>
                <w:sz w:val="20"/>
                <w:szCs w:val="20"/>
              </w:rPr>
            </w:pPr>
            <w:r w:rsidRPr="00DA36D8">
              <w:rPr>
                <w:rFonts w:ascii="Times New Roman" w:hAnsi="Times New Roman"/>
                <w:b/>
                <w:sz w:val="20"/>
                <w:szCs w:val="20"/>
              </w:rPr>
              <w:t>Заходи в межах першого поясу ЗСО</w:t>
            </w:r>
          </w:p>
        </w:tc>
      </w:tr>
      <w:tr w:rsidR="00DA36D8" w:rsidRPr="00DA36D8" w14:paraId="467A98A2" w14:textId="77777777" w:rsidTr="006B398D">
        <w:trPr>
          <w:cantSplit/>
        </w:trPr>
        <w:tc>
          <w:tcPr>
            <w:tcW w:w="273" w:type="pct"/>
            <w:vAlign w:val="center"/>
          </w:tcPr>
          <w:p w14:paraId="6C99EB6F"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1.</w:t>
            </w:r>
          </w:p>
        </w:tc>
        <w:tc>
          <w:tcPr>
            <w:tcW w:w="2233" w:type="pct"/>
            <w:vAlign w:val="center"/>
          </w:tcPr>
          <w:p w14:paraId="67E9EA85"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 xml:space="preserve">Заборона </w:t>
            </w:r>
            <w:r w:rsidR="005918FC">
              <w:rPr>
                <w:rFonts w:ascii="Times New Roman" w:hAnsi="Times New Roman"/>
                <w:sz w:val="20"/>
                <w:szCs w:val="20"/>
              </w:rPr>
              <w:t>перебування сторонніх осіб, розміщення житлових та господарських будівель, застосування пестицидів, органічних і мінеральних добрив, прокладення трубопроводів, видобування гравію чи піску та проведення інших будівельно-монтажних робіт, безпосередньо не пов’язаних з будівництвом, реконструкцією та експлуатацією водопровідних споруд та мереж</w:t>
            </w:r>
          </w:p>
        </w:tc>
        <w:tc>
          <w:tcPr>
            <w:tcW w:w="1738" w:type="pct"/>
            <w:gridSpan w:val="3"/>
            <w:vAlign w:val="center"/>
          </w:tcPr>
          <w:p w14:paraId="13D6F16C" w14:textId="77777777" w:rsidR="00DA36D8" w:rsidRPr="00DA36D8" w:rsidRDefault="00DA36D8" w:rsidP="00DA36D8">
            <w:pPr>
              <w:spacing w:after="0" w:line="240" w:lineRule="auto"/>
              <w:contextualSpacing/>
              <w:jc w:val="both"/>
              <w:rPr>
                <w:rFonts w:ascii="Times New Roman" w:eastAsia="Times New Roman" w:hAnsi="Times New Roman"/>
                <w:sz w:val="20"/>
                <w:szCs w:val="20"/>
              </w:rPr>
            </w:pPr>
            <w:r w:rsidRPr="00DA36D8">
              <w:rPr>
                <w:rFonts w:ascii="Times New Roman" w:hAnsi="Times New Roman"/>
                <w:sz w:val="20"/>
                <w:szCs w:val="20"/>
              </w:rPr>
              <w:t xml:space="preserve">- </w:t>
            </w:r>
            <w:r w:rsidRPr="00DA36D8">
              <w:rPr>
                <w:rFonts w:ascii="Times New Roman" w:hAnsi="Times New Roman"/>
                <w:sz w:val="20"/>
                <w:szCs w:val="20"/>
                <w:lang w:eastAsia="ru-RU"/>
              </w:rPr>
              <w:t>КП «Міськводоканал» СМР</w:t>
            </w:r>
            <w:r w:rsidRPr="00DA36D8">
              <w:rPr>
                <w:rFonts w:ascii="Times New Roman" w:eastAsia="Times New Roman" w:hAnsi="Times New Roman"/>
                <w:sz w:val="20"/>
                <w:szCs w:val="20"/>
              </w:rPr>
              <w:t>;</w:t>
            </w:r>
          </w:p>
          <w:p w14:paraId="37F86E70" w14:textId="77777777" w:rsidR="00DA36D8" w:rsidRPr="00DA36D8" w:rsidRDefault="00DA36D8" w:rsidP="00DA36D8">
            <w:pPr>
              <w:spacing w:after="0" w:line="240" w:lineRule="auto"/>
              <w:contextualSpacing/>
              <w:jc w:val="both"/>
              <w:rPr>
                <w:rFonts w:ascii="Times New Roman" w:hAnsi="Times New Roman"/>
                <w:sz w:val="20"/>
                <w:szCs w:val="20"/>
              </w:rPr>
            </w:pPr>
            <w:r w:rsidRPr="00DA36D8">
              <w:rPr>
                <w:rFonts w:ascii="Times New Roman" w:hAnsi="Times New Roman"/>
                <w:sz w:val="20"/>
                <w:szCs w:val="20"/>
              </w:rPr>
              <w:t>- органи місцевого самоврядування</w:t>
            </w:r>
          </w:p>
        </w:tc>
        <w:tc>
          <w:tcPr>
            <w:tcW w:w="756" w:type="pct"/>
            <w:vAlign w:val="center"/>
          </w:tcPr>
          <w:p w14:paraId="50B18CFD"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r w:rsidR="00DA36D8" w:rsidRPr="00DA36D8" w14:paraId="20C005A5" w14:textId="77777777" w:rsidTr="006B398D">
        <w:trPr>
          <w:cantSplit/>
        </w:trPr>
        <w:tc>
          <w:tcPr>
            <w:tcW w:w="273" w:type="pct"/>
            <w:vAlign w:val="center"/>
          </w:tcPr>
          <w:p w14:paraId="683E46B5"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2.</w:t>
            </w:r>
          </w:p>
        </w:tc>
        <w:tc>
          <w:tcPr>
            <w:tcW w:w="2233" w:type="pct"/>
            <w:vAlign w:val="center"/>
          </w:tcPr>
          <w:p w14:paraId="382B6F03"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Забезпечення постійного контролю за санітарним станом території ЗСО, режимом безаварійної експлуатації систем водо- та теплопостачання, каналізації підприємства, водовідведенням талих і дощових вод за межі ЗСО</w:t>
            </w:r>
          </w:p>
        </w:tc>
        <w:tc>
          <w:tcPr>
            <w:tcW w:w="1738" w:type="pct"/>
            <w:gridSpan w:val="3"/>
            <w:vAlign w:val="center"/>
          </w:tcPr>
          <w:p w14:paraId="754E9716" w14:textId="77777777" w:rsidR="00DA36D8" w:rsidRPr="00DA36D8" w:rsidRDefault="00DA36D8" w:rsidP="00DA36D8">
            <w:pPr>
              <w:spacing w:after="0" w:line="240" w:lineRule="auto"/>
              <w:contextualSpacing/>
              <w:jc w:val="both"/>
              <w:rPr>
                <w:rFonts w:ascii="Times New Roman" w:eastAsia="Times New Roman" w:hAnsi="Times New Roman"/>
                <w:sz w:val="20"/>
                <w:szCs w:val="20"/>
              </w:rPr>
            </w:pPr>
            <w:r w:rsidRPr="00DA36D8">
              <w:rPr>
                <w:rFonts w:ascii="Times New Roman" w:hAnsi="Times New Roman"/>
                <w:sz w:val="20"/>
                <w:szCs w:val="20"/>
              </w:rPr>
              <w:t xml:space="preserve">- </w:t>
            </w:r>
            <w:r w:rsidRPr="00DA36D8">
              <w:rPr>
                <w:rFonts w:ascii="Times New Roman" w:hAnsi="Times New Roman"/>
                <w:sz w:val="20"/>
                <w:szCs w:val="20"/>
                <w:lang w:eastAsia="ru-RU"/>
              </w:rPr>
              <w:t>КП «Міськводоканал» СМР</w:t>
            </w:r>
          </w:p>
        </w:tc>
        <w:tc>
          <w:tcPr>
            <w:tcW w:w="756" w:type="pct"/>
            <w:vAlign w:val="center"/>
          </w:tcPr>
          <w:p w14:paraId="63070E64"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r w:rsidR="00DA36D8" w:rsidRPr="00DA36D8" w14:paraId="3A3BD538" w14:textId="77777777" w:rsidTr="006B398D">
        <w:trPr>
          <w:cantSplit/>
        </w:trPr>
        <w:tc>
          <w:tcPr>
            <w:tcW w:w="273" w:type="pct"/>
            <w:vAlign w:val="center"/>
          </w:tcPr>
          <w:p w14:paraId="01A55354"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3.</w:t>
            </w:r>
          </w:p>
        </w:tc>
        <w:tc>
          <w:tcPr>
            <w:tcW w:w="2233" w:type="pct"/>
            <w:vAlign w:val="center"/>
          </w:tcPr>
          <w:p w14:paraId="3E7A5C76"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Ведення моніторингу підземних вод (режим рівнів, контроль якості, облік водовідбору)</w:t>
            </w:r>
          </w:p>
        </w:tc>
        <w:tc>
          <w:tcPr>
            <w:tcW w:w="1738" w:type="pct"/>
            <w:gridSpan w:val="3"/>
            <w:vAlign w:val="center"/>
          </w:tcPr>
          <w:p w14:paraId="7739F561" w14:textId="77777777" w:rsidR="00DA36D8" w:rsidRPr="00DA36D8" w:rsidRDefault="00DA36D8" w:rsidP="00DA36D8">
            <w:pPr>
              <w:spacing w:after="0" w:line="240" w:lineRule="auto"/>
              <w:contextualSpacing/>
              <w:jc w:val="both"/>
              <w:rPr>
                <w:rFonts w:ascii="Times New Roman" w:eastAsia="Times New Roman" w:hAnsi="Times New Roman"/>
                <w:sz w:val="20"/>
                <w:szCs w:val="20"/>
              </w:rPr>
            </w:pPr>
            <w:r w:rsidRPr="00DA36D8">
              <w:rPr>
                <w:rFonts w:ascii="Times New Roman" w:hAnsi="Times New Roman"/>
                <w:sz w:val="20"/>
                <w:szCs w:val="20"/>
              </w:rPr>
              <w:t xml:space="preserve">- </w:t>
            </w:r>
            <w:r w:rsidRPr="00DA36D8">
              <w:rPr>
                <w:rFonts w:ascii="Times New Roman" w:hAnsi="Times New Roman"/>
                <w:sz w:val="20"/>
                <w:szCs w:val="20"/>
                <w:lang w:eastAsia="ru-RU"/>
              </w:rPr>
              <w:t>КП «Міськводоканал» СМР</w:t>
            </w:r>
          </w:p>
        </w:tc>
        <w:tc>
          <w:tcPr>
            <w:tcW w:w="756" w:type="pct"/>
            <w:vAlign w:val="center"/>
          </w:tcPr>
          <w:p w14:paraId="05877FBB"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r w:rsidR="00DA36D8" w:rsidRPr="00DA36D8" w14:paraId="0EA90732" w14:textId="77777777" w:rsidTr="006B398D">
        <w:trPr>
          <w:cantSplit/>
        </w:trPr>
        <w:tc>
          <w:tcPr>
            <w:tcW w:w="273" w:type="pct"/>
            <w:vAlign w:val="center"/>
          </w:tcPr>
          <w:p w14:paraId="246F863C"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4.</w:t>
            </w:r>
          </w:p>
        </w:tc>
        <w:tc>
          <w:tcPr>
            <w:tcW w:w="2233" w:type="pct"/>
            <w:vAlign w:val="center"/>
          </w:tcPr>
          <w:p w14:paraId="657D6ACF"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Забезпечення повного контролю технічного стану та експлуатаційних параметрів (у тому числі герметичність устя, цілісність обсадних труб та цементації затрубного простору) свердловин. При виявленні значних відхилень від будівельних експлуатаційних характеристик та порушенні технічного стану свердловин – виконання її капітального ремонту або санітарно-технічного тампонажу</w:t>
            </w:r>
          </w:p>
        </w:tc>
        <w:tc>
          <w:tcPr>
            <w:tcW w:w="1738" w:type="pct"/>
            <w:gridSpan w:val="3"/>
            <w:vAlign w:val="center"/>
          </w:tcPr>
          <w:p w14:paraId="17777E30" w14:textId="77777777" w:rsidR="00DA36D8" w:rsidRPr="00DA36D8" w:rsidRDefault="00DA36D8" w:rsidP="00DA36D8">
            <w:pPr>
              <w:spacing w:after="0" w:line="240" w:lineRule="auto"/>
              <w:contextualSpacing/>
              <w:jc w:val="both"/>
              <w:rPr>
                <w:rFonts w:ascii="Times New Roman" w:eastAsia="Times New Roman" w:hAnsi="Times New Roman"/>
                <w:sz w:val="20"/>
                <w:szCs w:val="20"/>
              </w:rPr>
            </w:pPr>
            <w:r w:rsidRPr="00DA36D8">
              <w:rPr>
                <w:rFonts w:ascii="Times New Roman" w:hAnsi="Times New Roman"/>
                <w:sz w:val="20"/>
                <w:szCs w:val="20"/>
              </w:rPr>
              <w:t xml:space="preserve">- </w:t>
            </w:r>
            <w:r w:rsidRPr="00DA36D8">
              <w:rPr>
                <w:rFonts w:ascii="Times New Roman" w:hAnsi="Times New Roman"/>
                <w:sz w:val="20"/>
                <w:szCs w:val="20"/>
                <w:lang w:eastAsia="ru-RU"/>
              </w:rPr>
              <w:t>КП «Міськводоканал» СМР</w:t>
            </w:r>
          </w:p>
        </w:tc>
        <w:tc>
          <w:tcPr>
            <w:tcW w:w="756" w:type="pct"/>
            <w:vAlign w:val="center"/>
          </w:tcPr>
          <w:p w14:paraId="5E30BBFF"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Щорічно</w:t>
            </w:r>
          </w:p>
        </w:tc>
      </w:tr>
      <w:tr w:rsidR="00DA36D8" w:rsidRPr="00DA36D8" w14:paraId="797CD066" w14:textId="77777777" w:rsidTr="006B398D">
        <w:trPr>
          <w:tblHeader/>
        </w:trPr>
        <w:tc>
          <w:tcPr>
            <w:tcW w:w="5000" w:type="pct"/>
            <w:gridSpan w:val="6"/>
            <w:vAlign w:val="center"/>
          </w:tcPr>
          <w:p w14:paraId="0585CFAD"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b/>
                <w:sz w:val="20"/>
                <w:szCs w:val="20"/>
              </w:rPr>
              <w:t>Заходи в межах другого поясу ЗСО</w:t>
            </w:r>
          </w:p>
        </w:tc>
      </w:tr>
      <w:tr w:rsidR="00DA36D8" w:rsidRPr="00DA36D8" w14:paraId="323EABB2" w14:textId="77777777" w:rsidTr="006B398D">
        <w:trPr>
          <w:tblHeader/>
        </w:trPr>
        <w:tc>
          <w:tcPr>
            <w:tcW w:w="273" w:type="pct"/>
            <w:vAlign w:val="center"/>
          </w:tcPr>
          <w:p w14:paraId="4453CDDE"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1.</w:t>
            </w:r>
          </w:p>
        </w:tc>
        <w:tc>
          <w:tcPr>
            <w:tcW w:w="2244" w:type="pct"/>
            <w:gridSpan w:val="2"/>
            <w:vAlign w:val="center"/>
          </w:tcPr>
          <w:p w14:paraId="5E0D9E61"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Регулювання усіх видів будівництва та їх централізоване водопостачання, каналізування, відведення забруднених поверхневих вод, тощо</w:t>
            </w:r>
          </w:p>
        </w:tc>
        <w:tc>
          <w:tcPr>
            <w:tcW w:w="1658" w:type="pct"/>
            <w:vMerge w:val="restart"/>
            <w:vAlign w:val="center"/>
          </w:tcPr>
          <w:p w14:paraId="4B81DC2F" w14:textId="77777777" w:rsidR="00DA36D8" w:rsidRPr="00DA36D8" w:rsidRDefault="00DA36D8" w:rsidP="00DA36D8">
            <w:pPr>
              <w:spacing w:after="0" w:line="240" w:lineRule="auto"/>
              <w:jc w:val="both"/>
              <w:rPr>
                <w:rFonts w:ascii="Times New Roman" w:hAnsi="Times New Roman"/>
                <w:sz w:val="20"/>
                <w:szCs w:val="20"/>
              </w:rPr>
            </w:pPr>
            <w:r w:rsidRPr="00DA36D8">
              <w:rPr>
                <w:rFonts w:ascii="Times New Roman" w:hAnsi="Times New Roman"/>
                <w:sz w:val="20"/>
                <w:szCs w:val="20"/>
              </w:rPr>
              <w:t xml:space="preserve">Згідно ст. 37 ЗУ «Про питну воду та питне водопостачання» забезпечення дотримання режиму </w:t>
            </w:r>
            <w:r w:rsidRPr="00DA36D8">
              <w:rPr>
                <w:rFonts w:ascii="Times New Roman" w:hAnsi="Times New Roman"/>
                <w:sz w:val="20"/>
                <w:szCs w:val="20"/>
              </w:rPr>
              <w:lastRenderedPageBreak/>
              <w:t>поясів особливого режиму у межах другого поясу зони санітарної охорони джерел та об’єктів централізованого питного водопостачання покладається на місцеві органи виконавчої влади, органи місцевого самоврядування відповідно до їх повноважень, а також підприємства, установи, організації та громадян, які є власниками або користувачами земельних ділянок у межах цієї зони. А саме: Сумський державний педагогічний університет, приватна забудова, гаражні кооперативи, СТО «</w:t>
            </w:r>
            <w:r w:rsidRPr="00DA36D8">
              <w:rPr>
                <w:rFonts w:ascii="Times New Roman" w:hAnsi="Times New Roman"/>
                <w:sz w:val="20"/>
                <w:szCs w:val="20"/>
                <w:lang w:val="en-US"/>
              </w:rPr>
              <w:t>TIR</w:t>
            </w:r>
            <w:r w:rsidRPr="00DA36D8">
              <w:rPr>
                <w:rFonts w:ascii="Times New Roman" w:hAnsi="Times New Roman"/>
                <w:sz w:val="20"/>
                <w:szCs w:val="20"/>
                <w:lang w:val="ru-RU"/>
              </w:rPr>
              <w:t xml:space="preserve"> </w:t>
            </w:r>
            <w:r w:rsidRPr="00DA36D8">
              <w:rPr>
                <w:rFonts w:ascii="Times New Roman" w:hAnsi="Times New Roman"/>
                <w:sz w:val="20"/>
                <w:szCs w:val="20"/>
              </w:rPr>
              <w:t>Електроніка»</w:t>
            </w:r>
          </w:p>
        </w:tc>
        <w:tc>
          <w:tcPr>
            <w:tcW w:w="825" w:type="pct"/>
            <w:gridSpan w:val="2"/>
            <w:vAlign w:val="center"/>
          </w:tcPr>
          <w:p w14:paraId="4FE8D4F5"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lastRenderedPageBreak/>
              <w:t>Постійно</w:t>
            </w:r>
          </w:p>
        </w:tc>
      </w:tr>
      <w:tr w:rsidR="00DA36D8" w:rsidRPr="00DA36D8" w14:paraId="1B401771" w14:textId="77777777" w:rsidTr="006B398D">
        <w:trPr>
          <w:tblHeader/>
        </w:trPr>
        <w:tc>
          <w:tcPr>
            <w:tcW w:w="273" w:type="pct"/>
            <w:vAlign w:val="center"/>
          </w:tcPr>
          <w:p w14:paraId="294DACB3"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lastRenderedPageBreak/>
              <w:t>2.</w:t>
            </w:r>
          </w:p>
        </w:tc>
        <w:tc>
          <w:tcPr>
            <w:tcW w:w="2244" w:type="pct"/>
            <w:gridSpan w:val="2"/>
            <w:vAlign w:val="center"/>
          </w:tcPr>
          <w:p w14:paraId="23E70B1F"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Винести в натуру межі других поясів зон санітарної охорони і позначити їх на місцевості</w:t>
            </w:r>
          </w:p>
        </w:tc>
        <w:tc>
          <w:tcPr>
            <w:tcW w:w="1658" w:type="pct"/>
            <w:vMerge/>
            <w:vAlign w:val="center"/>
          </w:tcPr>
          <w:p w14:paraId="71A271A9" w14:textId="77777777" w:rsidR="00DA36D8" w:rsidRPr="00DA36D8" w:rsidRDefault="00DA36D8" w:rsidP="00DA36D8">
            <w:pPr>
              <w:spacing w:after="0" w:line="240" w:lineRule="auto"/>
              <w:jc w:val="both"/>
              <w:rPr>
                <w:rFonts w:ascii="Times New Roman" w:hAnsi="Times New Roman"/>
                <w:sz w:val="20"/>
                <w:szCs w:val="20"/>
              </w:rPr>
            </w:pPr>
          </w:p>
        </w:tc>
        <w:tc>
          <w:tcPr>
            <w:tcW w:w="825" w:type="pct"/>
            <w:gridSpan w:val="2"/>
            <w:vAlign w:val="center"/>
          </w:tcPr>
          <w:p w14:paraId="7FEF5295"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протягом року</w:t>
            </w:r>
          </w:p>
        </w:tc>
      </w:tr>
      <w:tr w:rsidR="00DA36D8" w:rsidRPr="00DA36D8" w14:paraId="62A541AC" w14:textId="77777777" w:rsidTr="006B398D">
        <w:trPr>
          <w:tblHeader/>
        </w:trPr>
        <w:tc>
          <w:tcPr>
            <w:tcW w:w="273" w:type="pct"/>
            <w:vAlign w:val="center"/>
          </w:tcPr>
          <w:p w14:paraId="04D00087"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3.</w:t>
            </w:r>
          </w:p>
        </w:tc>
        <w:tc>
          <w:tcPr>
            <w:tcW w:w="2244" w:type="pct"/>
            <w:gridSpan w:val="2"/>
            <w:vAlign w:val="center"/>
          </w:tcPr>
          <w:p w14:paraId="3AB0F08B"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Щомісячно проводити санітарне обстеження 2-гих поясів і фіксувати порушення в журналі</w:t>
            </w:r>
          </w:p>
        </w:tc>
        <w:tc>
          <w:tcPr>
            <w:tcW w:w="1658" w:type="pct"/>
            <w:vMerge/>
            <w:vAlign w:val="center"/>
          </w:tcPr>
          <w:p w14:paraId="3108D27F" w14:textId="77777777" w:rsidR="00DA36D8" w:rsidRPr="00DA36D8" w:rsidRDefault="00DA36D8" w:rsidP="00DA36D8">
            <w:pPr>
              <w:spacing w:after="0" w:line="240" w:lineRule="auto"/>
              <w:jc w:val="both"/>
              <w:rPr>
                <w:rFonts w:ascii="Times New Roman" w:hAnsi="Times New Roman"/>
                <w:sz w:val="20"/>
                <w:szCs w:val="20"/>
              </w:rPr>
            </w:pPr>
          </w:p>
        </w:tc>
        <w:tc>
          <w:tcPr>
            <w:tcW w:w="825" w:type="pct"/>
            <w:gridSpan w:val="2"/>
            <w:vAlign w:val="center"/>
          </w:tcPr>
          <w:p w14:paraId="3A802F59"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1 раз на місяць</w:t>
            </w:r>
          </w:p>
        </w:tc>
      </w:tr>
      <w:tr w:rsidR="00DA36D8" w:rsidRPr="00DA36D8" w14:paraId="27E0A481" w14:textId="77777777" w:rsidTr="006B398D">
        <w:trPr>
          <w:trHeight w:val="469"/>
          <w:tblHeader/>
        </w:trPr>
        <w:tc>
          <w:tcPr>
            <w:tcW w:w="273" w:type="pct"/>
            <w:tcBorders>
              <w:bottom w:val="single" w:sz="4" w:space="0" w:color="auto"/>
            </w:tcBorders>
            <w:vAlign w:val="center"/>
          </w:tcPr>
          <w:p w14:paraId="78D5433D"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4.</w:t>
            </w:r>
          </w:p>
        </w:tc>
        <w:tc>
          <w:tcPr>
            <w:tcW w:w="2244" w:type="pct"/>
            <w:gridSpan w:val="2"/>
            <w:tcBorders>
              <w:bottom w:val="single" w:sz="4" w:space="0" w:color="auto"/>
            </w:tcBorders>
            <w:vAlign w:val="center"/>
          </w:tcPr>
          <w:p w14:paraId="2881809C"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Не допущення створення неорганізованих смітників</w:t>
            </w:r>
          </w:p>
        </w:tc>
        <w:tc>
          <w:tcPr>
            <w:tcW w:w="1658" w:type="pct"/>
            <w:vMerge/>
            <w:tcBorders>
              <w:bottom w:val="single" w:sz="4" w:space="0" w:color="auto"/>
            </w:tcBorders>
            <w:vAlign w:val="center"/>
          </w:tcPr>
          <w:p w14:paraId="0B2FA77C" w14:textId="77777777" w:rsidR="00DA36D8" w:rsidRPr="00DA36D8" w:rsidRDefault="00DA36D8" w:rsidP="00DA36D8">
            <w:pPr>
              <w:spacing w:after="0" w:line="240" w:lineRule="auto"/>
              <w:contextualSpacing/>
              <w:rPr>
                <w:rFonts w:ascii="Times New Roman" w:hAnsi="Times New Roman"/>
                <w:sz w:val="20"/>
                <w:szCs w:val="20"/>
              </w:rPr>
            </w:pPr>
          </w:p>
        </w:tc>
        <w:tc>
          <w:tcPr>
            <w:tcW w:w="825" w:type="pct"/>
            <w:gridSpan w:val="2"/>
            <w:tcBorders>
              <w:bottom w:val="single" w:sz="4" w:space="0" w:color="auto"/>
            </w:tcBorders>
            <w:vAlign w:val="center"/>
          </w:tcPr>
          <w:p w14:paraId="3E38E61C"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r w:rsidR="00DA36D8" w:rsidRPr="00DA36D8" w14:paraId="30A1BE93" w14:textId="77777777" w:rsidTr="006B398D">
        <w:trPr>
          <w:trHeight w:val="657"/>
          <w:tblHeader/>
        </w:trPr>
        <w:tc>
          <w:tcPr>
            <w:tcW w:w="273" w:type="pct"/>
            <w:tcBorders>
              <w:bottom w:val="single" w:sz="4" w:space="0" w:color="auto"/>
            </w:tcBorders>
            <w:vAlign w:val="center"/>
          </w:tcPr>
          <w:p w14:paraId="7013A4A7"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5.</w:t>
            </w:r>
          </w:p>
        </w:tc>
        <w:tc>
          <w:tcPr>
            <w:tcW w:w="2244" w:type="pct"/>
            <w:gridSpan w:val="2"/>
            <w:tcBorders>
              <w:bottom w:val="single" w:sz="4" w:space="0" w:color="auto"/>
            </w:tcBorders>
            <w:vAlign w:val="center"/>
          </w:tcPr>
          <w:p w14:paraId="3CA098EC"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highlight w:val="yellow"/>
              </w:rPr>
            </w:pPr>
            <w:r w:rsidRPr="00DA36D8">
              <w:rPr>
                <w:rFonts w:ascii="Times New Roman" w:hAnsi="Times New Roman"/>
                <w:sz w:val="20"/>
                <w:szCs w:val="20"/>
              </w:rPr>
              <w:t>Здійснювання нагляду за тампонуванням (або відновленням) всіх старих, недіючих, дефектних або неправильно експлуатованих свердловин та шахтних колодязів, які створюють небезпеку забруднення водоносного горизонту, що використовується</w:t>
            </w:r>
          </w:p>
        </w:tc>
        <w:tc>
          <w:tcPr>
            <w:tcW w:w="1658" w:type="pct"/>
            <w:vMerge/>
            <w:tcBorders>
              <w:bottom w:val="single" w:sz="4" w:space="0" w:color="auto"/>
            </w:tcBorders>
            <w:vAlign w:val="center"/>
          </w:tcPr>
          <w:p w14:paraId="7817721E" w14:textId="77777777" w:rsidR="00DA36D8" w:rsidRPr="00DA36D8" w:rsidRDefault="00DA36D8" w:rsidP="00DA36D8">
            <w:pPr>
              <w:spacing w:after="0" w:line="240" w:lineRule="auto"/>
              <w:contextualSpacing/>
              <w:jc w:val="center"/>
              <w:rPr>
                <w:rFonts w:ascii="Times New Roman" w:hAnsi="Times New Roman"/>
                <w:sz w:val="20"/>
                <w:szCs w:val="20"/>
              </w:rPr>
            </w:pPr>
          </w:p>
        </w:tc>
        <w:tc>
          <w:tcPr>
            <w:tcW w:w="825" w:type="pct"/>
            <w:gridSpan w:val="2"/>
            <w:tcBorders>
              <w:bottom w:val="single" w:sz="4" w:space="0" w:color="auto"/>
            </w:tcBorders>
            <w:vAlign w:val="center"/>
          </w:tcPr>
          <w:p w14:paraId="3681E7AE"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r w:rsidR="00DA36D8" w:rsidRPr="00DA36D8" w14:paraId="3BDFA8DA" w14:textId="77777777" w:rsidTr="006B398D">
        <w:trPr>
          <w:tblHeader/>
        </w:trPr>
        <w:tc>
          <w:tcPr>
            <w:tcW w:w="273" w:type="pct"/>
            <w:vAlign w:val="center"/>
          </w:tcPr>
          <w:p w14:paraId="4818E85D"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6.</w:t>
            </w:r>
          </w:p>
        </w:tc>
        <w:tc>
          <w:tcPr>
            <w:tcW w:w="2244" w:type="pct"/>
            <w:gridSpan w:val="2"/>
            <w:vAlign w:val="center"/>
          </w:tcPr>
          <w:p w14:paraId="7E972540" w14:textId="77777777" w:rsidR="00DA36D8" w:rsidRPr="00DA36D8" w:rsidRDefault="00DA36D8" w:rsidP="00DA36D8">
            <w:pPr>
              <w:tabs>
                <w:tab w:val="left" w:pos="3132"/>
              </w:tabs>
              <w:spacing w:after="0" w:line="240" w:lineRule="auto"/>
              <w:contextualSpacing/>
              <w:jc w:val="both"/>
              <w:rPr>
                <w:rFonts w:ascii="Times New Roman" w:hAnsi="Times New Roman"/>
                <w:sz w:val="20"/>
                <w:szCs w:val="20"/>
              </w:rPr>
            </w:pPr>
            <w:r w:rsidRPr="00DA36D8">
              <w:rPr>
                <w:rFonts w:ascii="Times New Roman" w:hAnsi="Times New Roman"/>
                <w:sz w:val="20"/>
                <w:szCs w:val="20"/>
              </w:rPr>
              <w:t>Регулювання будівництва нових свердловин</w:t>
            </w:r>
          </w:p>
        </w:tc>
        <w:tc>
          <w:tcPr>
            <w:tcW w:w="1658" w:type="pct"/>
            <w:vMerge/>
            <w:vAlign w:val="center"/>
          </w:tcPr>
          <w:p w14:paraId="077D16EB" w14:textId="77777777" w:rsidR="00DA36D8" w:rsidRPr="00DA36D8" w:rsidRDefault="00DA36D8" w:rsidP="00DA36D8">
            <w:pPr>
              <w:spacing w:after="0" w:line="240" w:lineRule="auto"/>
              <w:contextualSpacing/>
              <w:rPr>
                <w:rFonts w:ascii="Times New Roman" w:hAnsi="Times New Roman"/>
                <w:sz w:val="20"/>
                <w:szCs w:val="20"/>
              </w:rPr>
            </w:pPr>
          </w:p>
        </w:tc>
        <w:tc>
          <w:tcPr>
            <w:tcW w:w="825" w:type="pct"/>
            <w:gridSpan w:val="2"/>
            <w:vAlign w:val="center"/>
          </w:tcPr>
          <w:p w14:paraId="64E4E2DA" w14:textId="77777777" w:rsidR="00DA36D8" w:rsidRPr="00DA36D8" w:rsidRDefault="00DA36D8" w:rsidP="00DA36D8">
            <w:pPr>
              <w:tabs>
                <w:tab w:val="left" w:pos="3132"/>
              </w:tabs>
              <w:spacing w:after="0" w:line="240" w:lineRule="auto"/>
              <w:contextualSpacing/>
              <w:jc w:val="center"/>
              <w:rPr>
                <w:rFonts w:ascii="Times New Roman" w:hAnsi="Times New Roman"/>
                <w:sz w:val="20"/>
                <w:szCs w:val="20"/>
              </w:rPr>
            </w:pPr>
            <w:r w:rsidRPr="00DA36D8">
              <w:rPr>
                <w:rFonts w:ascii="Times New Roman" w:hAnsi="Times New Roman"/>
                <w:sz w:val="20"/>
                <w:szCs w:val="20"/>
              </w:rPr>
              <w:t>Постійно</w:t>
            </w:r>
          </w:p>
        </w:tc>
      </w:tr>
    </w:tbl>
    <w:p w14:paraId="0E5D7D01" w14:textId="77777777" w:rsidR="009A1167" w:rsidRPr="00C8331C" w:rsidRDefault="009A1167" w:rsidP="009A1167">
      <w:pPr>
        <w:spacing w:after="0" w:line="240" w:lineRule="auto"/>
        <w:jc w:val="both"/>
        <w:rPr>
          <w:rFonts w:ascii="Times New Roman" w:hAnsi="Times New Roman"/>
          <w:bCs/>
          <w:sz w:val="28"/>
          <w:szCs w:val="28"/>
        </w:rPr>
      </w:pPr>
    </w:p>
    <w:p w14:paraId="33913F9E" w14:textId="77777777" w:rsidR="009A1167" w:rsidRPr="00C8331C" w:rsidRDefault="009A1167" w:rsidP="009A1167">
      <w:pPr>
        <w:spacing w:after="0" w:line="240" w:lineRule="auto"/>
        <w:jc w:val="both"/>
        <w:rPr>
          <w:rFonts w:ascii="Times New Roman" w:hAnsi="Times New Roman"/>
          <w:bCs/>
          <w:sz w:val="28"/>
          <w:szCs w:val="28"/>
        </w:rPr>
      </w:pPr>
    </w:p>
    <w:p w14:paraId="66426956" w14:textId="77777777" w:rsidR="009A1167" w:rsidRPr="00C8331C" w:rsidRDefault="009A1167" w:rsidP="009A1167">
      <w:pPr>
        <w:spacing w:after="0" w:line="240" w:lineRule="auto"/>
        <w:jc w:val="both"/>
        <w:rPr>
          <w:rFonts w:ascii="Times New Roman" w:hAnsi="Times New Roman"/>
          <w:bCs/>
          <w:sz w:val="28"/>
          <w:szCs w:val="28"/>
        </w:rPr>
      </w:pPr>
    </w:p>
    <w:p w14:paraId="1CCFF963" w14:textId="77777777" w:rsidR="009A1167" w:rsidRPr="00C8331C" w:rsidRDefault="009A1167" w:rsidP="009A1167">
      <w:pPr>
        <w:spacing w:after="0" w:line="240" w:lineRule="auto"/>
        <w:jc w:val="both"/>
        <w:rPr>
          <w:rFonts w:ascii="Times New Roman" w:hAnsi="Times New Roman"/>
          <w:bCs/>
          <w:sz w:val="28"/>
          <w:szCs w:val="28"/>
        </w:rPr>
      </w:pPr>
    </w:p>
    <w:p w14:paraId="719F0914" w14:textId="77777777" w:rsidR="009A1167" w:rsidRPr="00C8331C" w:rsidRDefault="009A1167" w:rsidP="009A1167">
      <w:pPr>
        <w:spacing w:after="0" w:line="240" w:lineRule="auto"/>
        <w:jc w:val="both"/>
        <w:rPr>
          <w:rFonts w:ascii="Times New Roman" w:hAnsi="Times New Roman"/>
          <w:sz w:val="28"/>
          <w:szCs w:val="28"/>
        </w:rPr>
      </w:pPr>
      <w:r>
        <w:rPr>
          <w:rFonts w:ascii="Times New Roman" w:hAnsi="Times New Roman"/>
          <w:bCs/>
          <w:sz w:val="28"/>
          <w:szCs w:val="28"/>
        </w:rPr>
        <w:t>Секретар Сумської</w:t>
      </w:r>
      <w:r w:rsidRPr="00C8331C">
        <w:rPr>
          <w:rFonts w:ascii="Times New Roman" w:hAnsi="Times New Roman"/>
          <w:bCs/>
          <w:sz w:val="28"/>
          <w:szCs w:val="28"/>
        </w:rPr>
        <w:t xml:space="preserve"> м</w:t>
      </w:r>
      <w:r>
        <w:rPr>
          <w:rFonts w:ascii="Times New Roman" w:hAnsi="Times New Roman"/>
          <w:sz w:val="28"/>
          <w:szCs w:val="28"/>
        </w:rPr>
        <w:t>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Артем КОБЗАР</w:t>
      </w:r>
    </w:p>
    <w:p w14:paraId="7D2C345B" w14:textId="77777777" w:rsidR="009A1167" w:rsidRPr="00AD183E" w:rsidRDefault="009A1167" w:rsidP="009A1167">
      <w:pPr>
        <w:spacing w:after="0" w:line="240" w:lineRule="auto"/>
        <w:contextualSpacing/>
        <w:jc w:val="both"/>
        <w:rPr>
          <w:rFonts w:ascii="Times New Roman" w:hAnsi="Times New Roman"/>
          <w:bCs/>
          <w:sz w:val="28"/>
          <w:szCs w:val="10"/>
        </w:rPr>
      </w:pPr>
    </w:p>
    <w:p w14:paraId="23E17D13" w14:textId="77777777" w:rsidR="00DA36D8" w:rsidRDefault="009A1167" w:rsidP="00DA36D8">
      <w:pPr>
        <w:spacing w:after="0" w:line="240" w:lineRule="auto"/>
        <w:contextualSpacing/>
        <w:jc w:val="both"/>
        <w:rPr>
          <w:rFonts w:ascii="Times New Roman" w:hAnsi="Times New Roman"/>
          <w:bCs/>
          <w:sz w:val="24"/>
        </w:rPr>
      </w:pPr>
      <w:r w:rsidRPr="00AD183E">
        <w:rPr>
          <w:rFonts w:ascii="Times New Roman" w:hAnsi="Times New Roman"/>
          <w:bCs/>
          <w:sz w:val="24"/>
        </w:rPr>
        <w:t>Виконавець:</w:t>
      </w:r>
      <w:r w:rsidRPr="00C77F8D">
        <w:rPr>
          <w:rFonts w:ascii="Times New Roman" w:hAnsi="Times New Roman"/>
          <w:bCs/>
          <w:sz w:val="24"/>
        </w:rPr>
        <w:t xml:space="preserve"> Анатолій САГАЧ</w:t>
      </w:r>
    </w:p>
    <w:p w14:paraId="1C87F8AD" w14:textId="77777777" w:rsidR="00E05B6B" w:rsidRDefault="00E05B6B" w:rsidP="00DA36D8">
      <w:pPr>
        <w:spacing w:after="0" w:line="240" w:lineRule="auto"/>
        <w:contextualSpacing/>
        <w:jc w:val="both"/>
        <w:rPr>
          <w:rFonts w:ascii="Times New Roman" w:hAnsi="Times New Roman"/>
          <w:bCs/>
          <w:sz w:val="24"/>
        </w:rPr>
      </w:pPr>
    </w:p>
    <w:p w14:paraId="275BD639" w14:textId="77777777" w:rsidR="00E05B6B" w:rsidRPr="009A1167" w:rsidRDefault="00E05B6B" w:rsidP="00DA36D8">
      <w:pPr>
        <w:spacing w:after="0" w:line="240" w:lineRule="auto"/>
        <w:contextualSpacing/>
        <w:jc w:val="both"/>
        <w:rPr>
          <w:rFonts w:ascii="Times New Roman" w:hAnsi="Times New Roman"/>
          <w:bCs/>
          <w:sz w:val="24"/>
        </w:rPr>
      </w:pPr>
      <w:r>
        <w:rPr>
          <w:rFonts w:ascii="Times New Roman" w:hAnsi="Times New Roman"/>
          <w:bCs/>
          <w:sz w:val="24"/>
        </w:rPr>
        <w:t>___________</w:t>
      </w:r>
    </w:p>
    <w:sectPr w:rsidR="00E05B6B" w:rsidRPr="009A1167"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30A0" w14:textId="77777777" w:rsidR="005F2D40" w:rsidRDefault="005F2D40" w:rsidP="003578AD">
      <w:pPr>
        <w:spacing w:after="0" w:line="240" w:lineRule="auto"/>
      </w:pPr>
      <w:r>
        <w:separator/>
      </w:r>
    </w:p>
  </w:endnote>
  <w:endnote w:type="continuationSeparator" w:id="0">
    <w:p w14:paraId="69B16470" w14:textId="77777777" w:rsidR="005F2D40" w:rsidRDefault="005F2D40"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6EB3" w14:textId="77777777" w:rsidR="005F2D40" w:rsidRDefault="005F2D40" w:rsidP="003578AD">
      <w:pPr>
        <w:spacing w:after="0" w:line="240" w:lineRule="auto"/>
      </w:pPr>
      <w:r>
        <w:separator/>
      </w:r>
    </w:p>
  </w:footnote>
  <w:footnote w:type="continuationSeparator" w:id="0">
    <w:p w14:paraId="6614CC0D" w14:textId="77777777" w:rsidR="005F2D40" w:rsidRDefault="005F2D40"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9"/>
  </w:num>
  <w:num w:numId="4">
    <w:abstractNumId w:val="10"/>
  </w:num>
  <w:num w:numId="5">
    <w:abstractNumId w:val="11"/>
  </w:num>
  <w:num w:numId="6">
    <w:abstractNumId w:val="6"/>
  </w:num>
  <w:num w:numId="7">
    <w:abstractNumId w:val="12"/>
  </w:num>
  <w:num w:numId="8">
    <w:abstractNumId w:val="7"/>
  </w:num>
  <w:num w:numId="9">
    <w:abstractNumId w:val="8"/>
  </w:num>
  <w:num w:numId="10">
    <w:abstractNumId w:val="4"/>
  </w:num>
  <w:num w:numId="11">
    <w:abstractNumId w:val="3"/>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F7F"/>
    <w:rsid w:val="000548CD"/>
    <w:rsid w:val="0005539C"/>
    <w:rsid w:val="00056DCA"/>
    <w:rsid w:val="0005705B"/>
    <w:rsid w:val="00063DC9"/>
    <w:rsid w:val="00064B6B"/>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56EF"/>
    <w:rsid w:val="000A7059"/>
    <w:rsid w:val="000A750E"/>
    <w:rsid w:val="000B0F8C"/>
    <w:rsid w:val="000B191C"/>
    <w:rsid w:val="000B4B6D"/>
    <w:rsid w:val="000B5BDC"/>
    <w:rsid w:val="000B755D"/>
    <w:rsid w:val="000D1405"/>
    <w:rsid w:val="000D1CC6"/>
    <w:rsid w:val="000D4FFA"/>
    <w:rsid w:val="000E093F"/>
    <w:rsid w:val="000E65BF"/>
    <w:rsid w:val="000E715C"/>
    <w:rsid w:val="000F0953"/>
    <w:rsid w:val="000F1E73"/>
    <w:rsid w:val="000F4FE2"/>
    <w:rsid w:val="000F68DA"/>
    <w:rsid w:val="000F6D89"/>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95A06"/>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6A52"/>
    <w:rsid w:val="00407D5C"/>
    <w:rsid w:val="00413753"/>
    <w:rsid w:val="004155D0"/>
    <w:rsid w:val="004210C2"/>
    <w:rsid w:val="004251AA"/>
    <w:rsid w:val="00425DB3"/>
    <w:rsid w:val="00426336"/>
    <w:rsid w:val="00427881"/>
    <w:rsid w:val="00431911"/>
    <w:rsid w:val="00431B5B"/>
    <w:rsid w:val="00432A8C"/>
    <w:rsid w:val="00432BB6"/>
    <w:rsid w:val="0043572C"/>
    <w:rsid w:val="0043703C"/>
    <w:rsid w:val="00443092"/>
    <w:rsid w:val="004478A4"/>
    <w:rsid w:val="004526E5"/>
    <w:rsid w:val="00456734"/>
    <w:rsid w:val="00456762"/>
    <w:rsid w:val="004570AC"/>
    <w:rsid w:val="00457504"/>
    <w:rsid w:val="00457A33"/>
    <w:rsid w:val="0046014F"/>
    <w:rsid w:val="004605FF"/>
    <w:rsid w:val="00464A1E"/>
    <w:rsid w:val="00470BA7"/>
    <w:rsid w:val="00474EBF"/>
    <w:rsid w:val="00476714"/>
    <w:rsid w:val="00477A09"/>
    <w:rsid w:val="004831D1"/>
    <w:rsid w:val="00484E9B"/>
    <w:rsid w:val="00486D58"/>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67E"/>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84391"/>
    <w:rsid w:val="00591267"/>
    <w:rsid w:val="00591705"/>
    <w:rsid w:val="005918FC"/>
    <w:rsid w:val="00593544"/>
    <w:rsid w:val="00596D20"/>
    <w:rsid w:val="00597011"/>
    <w:rsid w:val="005A172D"/>
    <w:rsid w:val="005A43CA"/>
    <w:rsid w:val="005A4630"/>
    <w:rsid w:val="005B161F"/>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3E1"/>
    <w:rsid w:val="005F0CB7"/>
    <w:rsid w:val="005F1C73"/>
    <w:rsid w:val="005F2C50"/>
    <w:rsid w:val="005F2D40"/>
    <w:rsid w:val="005F437D"/>
    <w:rsid w:val="005F4393"/>
    <w:rsid w:val="005F4AD2"/>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6BA3"/>
    <w:rsid w:val="00627958"/>
    <w:rsid w:val="006319DF"/>
    <w:rsid w:val="00636817"/>
    <w:rsid w:val="0063788F"/>
    <w:rsid w:val="00640D7C"/>
    <w:rsid w:val="0064160D"/>
    <w:rsid w:val="00642407"/>
    <w:rsid w:val="00642B38"/>
    <w:rsid w:val="00645B25"/>
    <w:rsid w:val="00651142"/>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4C03"/>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278F0"/>
    <w:rsid w:val="00731AED"/>
    <w:rsid w:val="00731B82"/>
    <w:rsid w:val="00732FF5"/>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5461"/>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EC8"/>
    <w:rsid w:val="007E405B"/>
    <w:rsid w:val="007E4512"/>
    <w:rsid w:val="007F0196"/>
    <w:rsid w:val="007F0DCD"/>
    <w:rsid w:val="007F3426"/>
    <w:rsid w:val="00800D28"/>
    <w:rsid w:val="00801950"/>
    <w:rsid w:val="00802481"/>
    <w:rsid w:val="00802970"/>
    <w:rsid w:val="00802DDB"/>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0B7"/>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8F7499"/>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167"/>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C7647"/>
    <w:rsid w:val="009D041D"/>
    <w:rsid w:val="009D0805"/>
    <w:rsid w:val="009D35B8"/>
    <w:rsid w:val="009D5968"/>
    <w:rsid w:val="009D7A29"/>
    <w:rsid w:val="009E0F4C"/>
    <w:rsid w:val="009E27DB"/>
    <w:rsid w:val="009E4957"/>
    <w:rsid w:val="009E711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4407"/>
    <w:rsid w:val="00A576ED"/>
    <w:rsid w:val="00A67AF2"/>
    <w:rsid w:val="00A75192"/>
    <w:rsid w:val="00A84C0B"/>
    <w:rsid w:val="00A8657B"/>
    <w:rsid w:val="00A872D1"/>
    <w:rsid w:val="00A877CD"/>
    <w:rsid w:val="00A94C45"/>
    <w:rsid w:val="00A96502"/>
    <w:rsid w:val="00A96CDA"/>
    <w:rsid w:val="00A96E5D"/>
    <w:rsid w:val="00AA321B"/>
    <w:rsid w:val="00AA728F"/>
    <w:rsid w:val="00AB0BC8"/>
    <w:rsid w:val="00AB0D55"/>
    <w:rsid w:val="00AB4C24"/>
    <w:rsid w:val="00AB4E5A"/>
    <w:rsid w:val="00AB6977"/>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0763"/>
    <w:rsid w:val="00C40BD2"/>
    <w:rsid w:val="00C427B6"/>
    <w:rsid w:val="00C42C38"/>
    <w:rsid w:val="00C47145"/>
    <w:rsid w:val="00C50BD9"/>
    <w:rsid w:val="00C56BD5"/>
    <w:rsid w:val="00C57239"/>
    <w:rsid w:val="00C57D26"/>
    <w:rsid w:val="00C57E51"/>
    <w:rsid w:val="00C57EE8"/>
    <w:rsid w:val="00C6096A"/>
    <w:rsid w:val="00C62423"/>
    <w:rsid w:val="00C6257F"/>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E0259"/>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1B8E"/>
    <w:rsid w:val="00D82770"/>
    <w:rsid w:val="00D8549F"/>
    <w:rsid w:val="00D85D64"/>
    <w:rsid w:val="00D872C8"/>
    <w:rsid w:val="00D87667"/>
    <w:rsid w:val="00D87D0C"/>
    <w:rsid w:val="00D91284"/>
    <w:rsid w:val="00D9297A"/>
    <w:rsid w:val="00D93831"/>
    <w:rsid w:val="00D93C61"/>
    <w:rsid w:val="00D963BF"/>
    <w:rsid w:val="00DA0ECC"/>
    <w:rsid w:val="00DA34AD"/>
    <w:rsid w:val="00DA36D8"/>
    <w:rsid w:val="00DA42D1"/>
    <w:rsid w:val="00DA6021"/>
    <w:rsid w:val="00DB163F"/>
    <w:rsid w:val="00DB16CE"/>
    <w:rsid w:val="00DB4D45"/>
    <w:rsid w:val="00DB5A83"/>
    <w:rsid w:val="00DB607B"/>
    <w:rsid w:val="00DC0715"/>
    <w:rsid w:val="00DC1416"/>
    <w:rsid w:val="00DC1498"/>
    <w:rsid w:val="00DC2024"/>
    <w:rsid w:val="00DC2630"/>
    <w:rsid w:val="00DC43A4"/>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5B6B"/>
    <w:rsid w:val="00E06734"/>
    <w:rsid w:val="00E06929"/>
    <w:rsid w:val="00E06A9F"/>
    <w:rsid w:val="00E06F12"/>
    <w:rsid w:val="00E13737"/>
    <w:rsid w:val="00E17A3E"/>
    <w:rsid w:val="00E21E17"/>
    <w:rsid w:val="00E306BF"/>
    <w:rsid w:val="00E319FE"/>
    <w:rsid w:val="00E33837"/>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A1CBE"/>
    <w:rsid w:val="00EA40ED"/>
    <w:rsid w:val="00EA61AF"/>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56C3"/>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10"/>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145"/>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8</Pages>
  <Words>8033</Words>
  <Characters>4579</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Ганна Коберник</cp:lastModifiedBy>
  <cp:revision>890</cp:revision>
  <cp:lastPrinted>2025-02-26T06:34:00Z</cp:lastPrinted>
  <dcterms:created xsi:type="dcterms:W3CDTF">2019-02-07T09:50:00Z</dcterms:created>
  <dcterms:modified xsi:type="dcterms:W3CDTF">2025-04-16T10:20:00Z</dcterms:modified>
</cp:coreProperties>
</file>