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6CA" w:rsidRDefault="00C53BBD" w:rsidP="00F03DA3">
      <w:pPr>
        <w:pBdr>
          <w:top w:val="nil"/>
          <w:left w:val="nil"/>
          <w:bottom w:val="nil"/>
          <w:right w:val="nil"/>
          <w:between w:val="nil"/>
        </w:pBdr>
        <w:spacing w:line="230" w:lineRule="auto"/>
        <w:ind w:left="5245"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w:t>
      </w:r>
    </w:p>
    <w:p w:rsidR="00E046CA" w:rsidRDefault="00C53BBD" w:rsidP="00F03DA3">
      <w:pPr>
        <w:pBdr>
          <w:top w:val="nil"/>
          <w:left w:val="nil"/>
          <w:bottom w:val="nil"/>
          <w:right w:val="nil"/>
          <w:between w:val="nil"/>
        </w:pBdr>
        <w:spacing w:line="230" w:lineRule="auto"/>
        <w:ind w:left="5245"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рішення Сумської міської ради  «Про затвердження звіту за результатами проведення моніторингу Стратегії розвитку Сумської міської територіальної громади до 2027 року за підсумками 2023 року»</w:t>
      </w:r>
    </w:p>
    <w:p w:rsidR="00E046CA" w:rsidRDefault="00C53BBD" w:rsidP="00F03DA3">
      <w:pPr>
        <w:spacing w:line="240" w:lineRule="auto"/>
        <w:ind w:left="5245" w:right="-857"/>
        <w:rPr>
          <w:rFonts w:ascii="Times New Roman" w:eastAsia="Times New Roman" w:hAnsi="Times New Roman" w:cs="Times New Roman"/>
          <w:b/>
          <w:sz w:val="28"/>
          <w:szCs w:val="28"/>
        </w:rPr>
      </w:pPr>
      <w:r>
        <w:rPr>
          <w:rFonts w:ascii="Times New Roman" w:eastAsia="Times New Roman" w:hAnsi="Times New Roman" w:cs="Times New Roman"/>
          <w:sz w:val="28"/>
          <w:szCs w:val="28"/>
        </w:rPr>
        <w:t>від 05 червня 2025 року № 5807-МР</w:t>
      </w:r>
    </w:p>
    <w:p w:rsidR="00E046CA" w:rsidRDefault="00E046CA" w:rsidP="00F03DA3">
      <w:pPr>
        <w:ind w:left="4320" w:right="-857"/>
        <w:rPr>
          <w:rFonts w:ascii="Times New Roman" w:eastAsia="Times New Roman" w:hAnsi="Times New Roman" w:cs="Times New Roman"/>
          <w:b/>
          <w:sz w:val="28"/>
          <w:szCs w:val="28"/>
        </w:rPr>
      </w:pPr>
    </w:p>
    <w:p w:rsidR="00E046CA" w:rsidRDefault="00C53BBD" w:rsidP="00F03DA3">
      <w:pPr>
        <w:spacing w:line="240" w:lineRule="auto"/>
        <w:ind w:left="4320" w:right="-857"/>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ЗВІТ</w:t>
      </w:r>
    </w:p>
    <w:p w:rsidR="00E046CA" w:rsidRDefault="00C53BBD" w:rsidP="00F03DA3">
      <w:pPr>
        <w:spacing w:line="240" w:lineRule="auto"/>
        <w:ind w:left="1440" w:right="-857"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результатами проведення моніторингу</w:t>
      </w:r>
    </w:p>
    <w:p w:rsidR="00E046CA" w:rsidRDefault="00C53BBD" w:rsidP="00F03DA3">
      <w:pPr>
        <w:spacing w:line="240" w:lineRule="auto"/>
        <w:ind w:right="-8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Стратегії розвитку Сумської міської територіальної громади до 2027 року за підсумками 2023 року</w:t>
      </w:r>
    </w:p>
    <w:p w:rsidR="00E046CA" w:rsidRDefault="00C53BBD" w:rsidP="00F03DA3">
      <w:pPr>
        <w:ind w:left="2160" w:right="-857" w:firstLine="72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sz w:val="28"/>
          <w:szCs w:val="28"/>
        </w:rPr>
        <w:t xml:space="preserve">               </w:t>
      </w:r>
    </w:p>
    <w:p w:rsidR="00E046CA" w:rsidRDefault="00C53BBD" w:rsidP="00F03DA3">
      <w:pPr>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Основні дані Стратегії розвитку Сумської міської територіальної громади до 2027 року . </w:t>
      </w:r>
    </w:p>
    <w:p w:rsidR="00E046CA" w:rsidRDefault="00E046CA" w:rsidP="00F03DA3">
      <w:pPr>
        <w:spacing w:line="240" w:lineRule="auto"/>
        <w:ind w:right="-857" w:firstLine="709"/>
        <w:jc w:val="both"/>
        <w:rPr>
          <w:rFonts w:ascii="Times New Roman" w:eastAsia="Times New Roman" w:hAnsi="Times New Roman" w:cs="Times New Roman"/>
          <w:b/>
          <w:i/>
          <w:sz w:val="28"/>
          <w:szCs w:val="28"/>
        </w:rPr>
      </w:pPr>
    </w:p>
    <w:p w:rsidR="00E046CA" w:rsidRDefault="00C53BBD" w:rsidP="00F03DA3">
      <w:pPr>
        <w:spacing w:line="240" w:lineRule="auto"/>
        <w:ind w:right="-8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розвитку Сумської територіальної громади на 2023 - 2027 роки (далі – Стратегія) – документ стратегічного планування, що визначає на середньостроковий (5 років) період стратегічні та оперативні цілі, завдання для сталого економічного і соціального розвитку територіальної громади. Документ затверджено рішенням Сумської міської ради від 31 травня 2023 року </w:t>
      </w:r>
      <w:r w:rsidR="00F03DA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3739 - МР. </w:t>
      </w:r>
    </w:p>
    <w:p w:rsidR="00E046CA" w:rsidRDefault="00C53BBD" w:rsidP="00F03DA3">
      <w:pPr>
        <w:spacing w:line="240" w:lineRule="auto"/>
        <w:ind w:right="-8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основу розробки Стратегії покладена ідея актуалізації та приведення у відповідність до умов воєнного стану та повоєнного відновлення затвердженої 24.12.2019 р. (рішення Сумської міської ради № 6246 - МР) Стратегії розвитку міста Суми до 2030 року. Актуалізація Стратегії здійснена за підтримки Програми ООН з відновлення та розбудови миру. </w:t>
      </w:r>
    </w:p>
    <w:p w:rsidR="00E046CA" w:rsidRDefault="00C53BBD" w:rsidP="00F03DA3">
      <w:pPr>
        <w:spacing w:line="240" w:lineRule="auto"/>
        <w:ind w:right="-857"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Враховуючи аналіз основних тенденцій різних сфер розвитку Сумської громади, внутрішні та зовнішні чинники розвитку громади з огляду на обставини, що склалися внаслідок широкомасштабної війни стратегією визначено чотири головні напрями розвитку громади:</w:t>
      </w:r>
      <w:r>
        <w:rPr>
          <w:rFonts w:ascii="Times New Roman" w:eastAsia="Times New Roman" w:hAnsi="Times New Roman" w:cs="Times New Roman"/>
          <w:b/>
          <w:sz w:val="28"/>
          <w:szCs w:val="28"/>
        </w:rPr>
        <w:t xml:space="preserve"> А. Доступність, B. Громада для людей, C. Конкурентоспроможна економіка, D. Ефективне управління.</w:t>
      </w:r>
    </w:p>
    <w:p w:rsidR="00E046CA" w:rsidRDefault="00C53BBD" w:rsidP="00F03DA3">
      <w:pPr>
        <w:spacing w:line="240" w:lineRule="auto"/>
        <w:ind w:right="-8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ефективного виконання Стратегії було затверджено План заходів з реалізації Стратегії (далі - План заходів). План заходів підготовлено спільно з виконавчими органами Сумської міської ради та за участю громадськості. </w:t>
      </w:r>
    </w:p>
    <w:p w:rsidR="00E046CA" w:rsidRDefault="00C53BBD" w:rsidP="00F03DA3">
      <w:pPr>
        <w:spacing w:line="240" w:lineRule="auto"/>
        <w:ind w:right="-857" w:firstLine="709"/>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Плану заходів структуровані за стратегічними та оперативними цілями Стратегії. До Плану включено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за 4 стратегічними цілями, а саме:         </w:t>
      </w:r>
      <w:proofErr w:type="spellStart"/>
      <w:r>
        <w:rPr>
          <w:rFonts w:ascii="Times New Roman" w:eastAsia="Times New Roman" w:hAnsi="Times New Roman" w:cs="Times New Roman"/>
          <w:b/>
          <w:sz w:val="28"/>
          <w:szCs w:val="28"/>
        </w:rPr>
        <w:t>А.Громада</w:t>
      </w:r>
      <w:proofErr w:type="spellEnd"/>
      <w:r>
        <w:rPr>
          <w:rFonts w:ascii="Times New Roman" w:eastAsia="Times New Roman" w:hAnsi="Times New Roman" w:cs="Times New Roman"/>
          <w:b/>
          <w:sz w:val="28"/>
          <w:szCs w:val="28"/>
        </w:rPr>
        <w:t xml:space="preserve"> доступна для мешканців та  бізнесу, </w:t>
      </w:r>
      <w:proofErr w:type="spellStart"/>
      <w:r>
        <w:rPr>
          <w:rFonts w:ascii="Times New Roman" w:eastAsia="Times New Roman" w:hAnsi="Times New Roman" w:cs="Times New Roman"/>
          <w:b/>
          <w:sz w:val="28"/>
          <w:szCs w:val="28"/>
        </w:rPr>
        <w:t>В.Громада</w:t>
      </w:r>
      <w:proofErr w:type="spellEnd"/>
      <w:r>
        <w:rPr>
          <w:rFonts w:ascii="Times New Roman" w:eastAsia="Times New Roman" w:hAnsi="Times New Roman" w:cs="Times New Roman"/>
          <w:b/>
          <w:sz w:val="28"/>
          <w:szCs w:val="28"/>
        </w:rPr>
        <w:t>, яка створює можливості для якісного життя та розвитку творчих здібностей, С. Громада конкурентоспроможною економікою, D. Громада з ефективним управлінням.</w:t>
      </w:r>
    </w:p>
    <w:p w:rsidR="00E046CA" w:rsidRDefault="00C53BBD" w:rsidP="00F03DA3">
      <w:pPr>
        <w:spacing w:line="240" w:lineRule="auto"/>
        <w:ind w:right="-857"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Звіт про результати</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8"/>
          <w:szCs w:val="28"/>
          <w:highlight w:val="white"/>
        </w:rPr>
        <w:t>проведення моніторингу Плану заходів з реалізації Стратегії розвитку Сумської міської територіальної громади до 2027 року додається до цього Звіту (додаток).</w:t>
      </w:r>
    </w:p>
    <w:p w:rsidR="00F03DA3" w:rsidRDefault="00F03DA3"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2. Узагальнена інформація щодо виконання Стратегії розвитку СМТГ до 2027 року. </w:t>
      </w:r>
    </w:p>
    <w:p w:rsidR="00F03DA3" w:rsidRDefault="00F03DA3"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Для досягнення стратегічних та оперативних цілей Стратегії на 2023 рік було заплановано виконання</w:t>
      </w:r>
      <w:r>
        <w:rPr>
          <w:rFonts w:ascii="Times New Roman" w:eastAsia="Times New Roman" w:hAnsi="Times New Roman" w:cs="Times New Roman"/>
          <w:b/>
          <w:sz w:val="28"/>
          <w:szCs w:val="28"/>
        </w:rPr>
        <w:t xml:space="preserve"> 81</w:t>
      </w:r>
      <w:r>
        <w:rPr>
          <w:rFonts w:ascii="Times New Roman" w:eastAsia="Times New Roman" w:hAnsi="Times New Roman" w:cs="Times New Roman"/>
          <w:b/>
          <w:color w:val="980000"/>
          <w:sz w:val="28"/>
          <w:szCs w:val="28"/>
        </w:rPr>
        <w:t xml:space="preserve">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694 150 007,00 грн</w:t>
      </w:r>
      <w:r>
        <w:rPr>
          <w:rFonts w:ascii="Times New Roman" w:eastAsia="Times New Roman" w:hAnsi="Times New Roman" w:cs="Times New Roman"/>
          <w:sz w:val="28"/>
          <w:szCs w:val="28"/>
        </w:rPr>
        <w:t xml:space="preserve">, за результатами року </w:t>
      </w:r>
      <w:r>
        <w:rPr>
          <w:rFonts w:ascii="Times New Roman" w:eastAsia="Times New Roman" w:hAnsi="Times New Roman" w:cs="Times New Roman"/>
          <w:b/>
          <w:sz w:val="28"/>
          <w:szCs w:val="28"/>
        </w:rPr>
        <w:t xml:space="preserve">34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реалізовано та </w:t>
      </w:r>
      <w:r>
        <w:rPr>
          <w:rFonts w:ascii="Times New Roman" w:eastAsia="Times New Roman" w:hAnsi="Times New Roman" w:cs="Times New Roman"/>
          <w:b/>
          <w:sz w:val="28"/>
          <w:szCs w:val="28"/>
        </w:rPr>
        <w:t>16</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частково виконаних на суму </w:t>
      </w:r>
      <w:r>
        <w:rPr>
          <w:rFonts w:ascii="Times New Roman" w:eastAsia="Times New Roman" w:hAnsi="Times New Roman" w:cs="Times New Roman"/>
          <w:b/>
          <w:sz w:val="28"/>
          <w:szCs w:val="28"/>
        </w:rPr>
        <w:t>490 395 345</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00</w:t>
      </w:r>
      <w:r>
        <w:rPr>
          <w:rFonts w:ascii="Times New Roman" w:eastAsia="Times New Roman" w:hAnsi="Times New Roman" w:cs="Times New Roman"/>
          <w:sz w:val="28"/>
          <w:szCs w:val="28"/>
        </w:rPr>
        <w:t xml:space="preserve"> (відсоток виконання </w:t>
      </w:r>
      <w:r>
        <w:rPr>
          <w:rFonts w:ascii="Times New Roman" w:eastAsia="Times New Roman" w:hAnsi="Times New Roman" w:cs="Times New Roman"/>
          <w:b/>
          <w:sz w:val="28"/>
          <w:szCs w:val="28"/>
        </w:rPr>
        <w:t>70,6%).</w:t>
      </w:r>
    </w:p>
    <w:p w:rsidR="00E046CA" w:rsidRDefault="00E046CA" w:rsidP="00F03DA3">
      <w:pPr>
        <w:spacing w:line="240" w:lineRule="auto"/>
        <w:ind w:right="-857"/>
        <w:jc w:val="both"/>
        <w:rPr>
          <w:rFonts w:ascii="Times New Roman" w:eastAsia="Times New Roman" w:hAnsi="Times New Roman" w:cs="Times New Roman"/>
          <w:b/>
          <w:sz w:val="28"/>
          <w:szCs w:val="28"/>
        </w:rPr>
      </w:pPr>
    </w:p>
    <w:p w:rsidR="00E046CA" w:rsidRDefault="00C53BBD" w:rsidP="00F03DA3">
      <w:pPr>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5100638" cy="3149600"/>
            <wp:effectExtent l="0" t="0" r="0" b="0"/>
            <wp:docPr id="2" name="image3.png" descr="Диаграмма"/>
            <wp:cNvGraphicFramePr/>
            <a:graphic xmlns:a="http://schemas.openxmlformats.org/drawingml/2006/main">
              <a:graphicData uri="http://schemas.openxmlformats.org/drawingml/2006/picture">
                <pic:pic xmlns:pic="http://schemas.openxmlformats.org/drawingml/2006/picture">
                  <pic:nvPicPr>
                    <pic:cNvPr id="0" name="image3.png" descr="Диаграмма"/>
                    <pic:cNvPicPr preferRelativeResize="0"/>
                  </pic:nvPicPr>
                  <pic:blipFill>
                    <a:blip r:embed="rId5"/>
                    <a:srcRect/>
                    <a:stretch>
                      <a:fillRect/>
                    </a:stretch>
                  </pic:blipFill>
                  <pic:spPr>
                    <a:xfrm>
                      <a:off x="0" y="0"/>
                      <a:ext cx="5100638" cy="3149600"/>
                    </a:xfrm>
                    <a:prstGeom prst="rect">
                      <a:avLst/>
                    </a:prstGeom>
                    <a:ln/>
                  </pic:spPr>
                </pic:pic>
              </a:graphicData>
            </a:graphic>
          </wp:inline>
        </w:drawing>
      </w:r>
    </w:p>
    <w:p w:rsidR="00E046CA" w:rsidRDefault="00E046CA" w:rsidP="00F03DA3">
      <w:pPr>
        <w:spacing w:line="240" w:lineRule="auto"/>
        <w:ind w:left="850" w:right="-857"/>
        <w:jc w:val="both"/>
        <w:rPr>
          <w:rFonts w:ascii="Times New Roman" w:eastAsia="Times New Roman" w:hAnsi="Times New Roman" w:cs="Times New Roman"/>
        </w:rPr>
      </w:pPr>
    </w:p>
    <w:p w:rsidR="00E046CA" w:rsidRDefault="00C53BBD" w:rsidP="00F03DA3">
      <w:pPr>
        <w:spacing w:line="240" w:lineRule="auto"/>
        <w:ind w:left="850" w:right="-857"/>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119688" cy="3152858"/>
            <wp:effectExtent l="0" t="0" r="0" b="0"/>
            <wp:docPr id="18" name="image5.png" descr="Діаграма"/>
            <wp:cNvGraphicFramePr/>
            <a:graphic xmlns:a="http://schemas.openxmlformats.org/drawingml/2006/main">
              <a:graphicData uri="http://schemas.openxmlformats.org/drawingml/2006/picture">
                <pic:pic xmlns:pic="http://schemas.openxmlformats.org/drawingml/2006/picture">
                  <pic:nvPicPr>
                    <pic:cNvPr id="0" name="image5.png" descr="Діаграма"/>
                    <pic:cNvPicPr preferRelativeResize="0"/>
                  </pic:nvPicPr>
                  <pic:blipFill>
                    <a:blip r:embed="rId6"/>
                    <a:srcRect/>
                    <a:stretch>
                      <a:fillRect/>
                    </a:stretch>
                  </pic:blipFill>
                  <pic:spPr>
                    <a:xfrm>
                      <a:off x="0" y="0"/>
                      <a:ext cx="5119688" cy="3152858"/>
                    </a:xfrm>
                    <a:prstGeom prst="rect">
                      <a:avLst/>
                    </a:prstGeom>
                    <a:ln/>
                  </pic:spPr>
                </pic:pic>
              </a:graphicData>
            </a:graphic>
          </wp:inline>
        </w:drawing>
      </w:r>
    </w:p>
    <w:p w:rsidR="00E046CA" w:rsidRDefault="00C53BBD" w:rsidP="00F03DA3">
      <w:pPr>
        <w:spacing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Розподіл за джерелами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кошти державного бюджету –  </w:t>
      </w:r>
      <w:r>
        <w:rPr>
          <w:rFonts w:ascii="Times New Roman" w:eastAsia="Times New Roman" w:hAnsi="Times New Roman" w:cs="Times New Roman"/>
          <w:b/>
          <w:sz w:val="28"/>
          <w:szCs w:val="28"/>
        </w:rPr>
        <w:t>111 104 228,00 грн</w:t>
      </w:r>
      <w:r>
        <w:rPr>
          <w:rFonts w:ascii="Times New Roman" w:eastAsia="Times New Roman" w:hAnsi="Times New Roman" w:cs="Times New Roman"/>
          <w:sz w:val="28"/>
          <w:szCs w:val="28"/>
        </w:rPr>
        <w:t xml:space="preserve">, залученні кошти – </w:t>
      </w:r>
      <w:r>
        <w:rPr>
          <w:rFonts w:ascii="Times New Roman" w:eastAsia="Times New Roman" w:hAnsi="Times New Roman" w:cs="Times New Roman"/>
          <w:b/>
          <w:sz w:val="28"/>
          <w:szCs w:val="28"/>
        </w:rPr>
        <w:t>63 963 258,00</w:t>
      </w:r>
      <w:r>
        <w:rPr>
          <w:rFonts w:ascii="Times New Roman" w:eastAsia="Times New Roman" w:hAnsi="Times New Roman" w:cs="Times New Roman"/>
          <w:sz w:val="28"/>
          <w:szCs w:val="28"/>
        </w:rPr>
        <w:t xml:space="preserve">, кошти бюджету територіальної громади – </w:t>
      </w:r>
      <w:r>
        <w:rPr>
          <w:rFonts w:ascii="Times New Roman" w:eastAsia="Times New Roman" w:hAnsi="Times New Roman" w:cs="Times New Roman"/>
          <w:b/>
          <w:sz w:val="28"/>
          <w:szCs w:val="28"/>
        </w:rPr>
        <w:t>315 327 859,00 грн</w:t>
      </w:r>
      <w:r>
        <w:rPr>
          <w:rFonts w:ascii="Times New Roman" w:eastAsia="Times New Roman" w:hAnsi="Times New Roman" w:cs="Times New Roman"/>
          <w:sz w:val="28"/>
          <w:szCs w:val="28"/>
        </w:rPr>
        <w:t>.</w:t>
      </w:r>
    </w:p>
    <w:p w:rsidR="00E046CA" w:rsidRDefault="00E046CA" w:rsidP="00F03DA3">
      <w:pPr>
        <w:spacing w:line="240" w:lineRule="auto"/>
        <w:ind w:right="-857"/>
        <w:jc w:val="both"/>
        <w:rPr>
          <w:rFonts w:ascii="Times New Roman" w:eastAsia="Times New Roman" w:hAnsi="Times New Roman" w:cs="Times New Roman"/>
          <w:b/>
          <w:sz w:val="28"/>
          <w:szCs w:val="28"/>
        </w:rPr>
      </w:pPr>
    </w:p>
    <w:p w:rsidR="00E046CA" w:rsidRDefault="00C53BBD" w:rsidP="00F03DA3">
      <w:pPr>
        <w:spacing w:line="240" w:lineRule="auto"/>
        <w:ind w:left="850" w:right="-857"/>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ru-RU"/>
        </w:rPr>
        <w:drawing>
          <wp:inline distT="114300" distB="114300" distL="114300" distR="114300">
            <wp:extent cx="5110163" cy="3156857"/>
            <wp:effectExtent l="0" t="0" r="0" b="0"/>
            <wp:docPr id="12" name="image24.png" descr="Діаграма"/>
            <wp:cNvGraphicFramePr/>
            <a:graphic xmlns:a="http://schemas.openxmlformats.org/drawingml/2006/main">
              <a:graphicData uri="http://schemas.openxmlformats.org/drawingml/2006/picture">
                <pic:pic xmlns:pic="http://schemas.openxmlformats.org/drawingml/2006/picture">
                  <pic:nvPicPr>
                    <pic:cNvPr id="0" name="image24.png" descr="Діаграма"/>
                    <pic:cNvPicPr preferRelativeResize="0"/>
                  </pic:nvPicPr>
                  <pic:blipFill>
                    <a:blip r:embed="rId7"/>
                    <a:srcRect/>
                    <a:stretch>
                      <a:fillRect/>
                    </a:stretch>
                  </pic:blipFill>
                  <pic:spPr>
                    <a:xfrm>
                      <a:off x="0" y="0"/>
                      <a:ext cx="5110163" cy="3156857"/>
                    </a:xfrm>
                    <a:prstGeom prst="rect">
                      <a:avLst/>
                    </a:prstGeom>
                    <a:ln/>
                  </pic:spPr>
                </pic:pic>
              </a:graphicData>
            </a:graphic>
          </wp:inline>
        </w:drawing>
      </w:r>
    </w:p>
    <w:p w:rsidR="00E046CA" w:rsidRDefault="00C53BBD" w:rsidP="00F03DA3">
      <w:pPr>
        <w:spacing w:line="240" w:lineRule="auto"/>
        <w:ind w:right="-857"/>
        <w:jc w:val="both"/>
        <w:rPr>
          <w:rFonts w:ascii="Times New Roman" w:eastAsia="Times New Roman" w:hAnsi="Times New Roman" w:cs="Times New Roman"/>
        </w:rPr>
      </w:pPr>
      <w:r>
        <w:rPr>
          <w:rFonts w:ascii="Times New Roman" w:eastAsia="Times New Roman" w:hAnsi="Times New Roman" w:cs="Times New Roman"/>
          <w:sz w:val="28"/>
          <w:szCs w:val="28"/>
        </w:rPr>
        <w:t xml:space="preserve">          </w:t>
      </w:r>
      <w:r>
        <w:rPr>
          <w:rFonts w:ascii="Times New Roman" w:eastAsia="Times New Roman" w:hAnsi="Times New Roman" w:cs="Times New Roman"/>
          <w:b/>
        </w:rPr>
        <w:t xml:space="preserve">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розподілом фінансування левова частка бюджету – </w:t>
      </w:r>
      <w:r>
        <w:rPr>
          <w:rFonts w:ascii="Times New Roman" w:eastAsia="Times New Roman" w:hAnsi="Times New Roman" w:cs="Times New Roman"/>
          <w:b/>
          <w:sz w:val="28"/>
          <w:szCs w:val="28"/>
        </w:rPr>
        <w:t>99,6%                                   (488 536 636,00 грн)</w:t>
      </w:r>
      <w:r>
        <w:rPr>
          <w:rFonts w:ascii="Times New Roman" w:eastAsia="Times New Roman" w:hAnsi="Times New Roman" w:cs="Times New Roman"/>
          <w:sz w:val="28"/>
          <w:szCs w:val="28"/>
        </w:rPr>
        <w:t xml:space="preserve"> припадає на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для досягнення стратегічної цілі В.</w:t>
      </w:r>
      <w:r>
        <w:rPr>
          <w:rFonts w:ascii="Times New Roman" w:eastAsia="Times New Roman" w:hAnsi="Times New Roman" w:cs="Times New Roman"/>
          <w:sz w:val="2"/>
          <w:szCs w:val="2"/>
        </w:rPr>
        <w:t xml:space="preserve"> </w:t>
      </w:r>
      <w:r>
        <w:rPr>
          <w:rFonts w:ascii="Times New Roman" w:eastAsia="Times New Roman" w:hAnsi="Times New Roman" w:cs="Times New Roman"/>
          <w:sz w:val="28"/>
          <w:szCs w:val="28"/>
        </w:rPr>
        <w:t>Громада, яка створює можливості для якісного життя та розвитку творчих здібностей.</w:t>
      </w:r>
    </w:p>
    <w:p w:rsidR="00E046CA" w:rsidRDefault="00E046CA" w:rsidP="00F03DA3">
      <w:pPr>
        <w:spacing w:line="240" w:lineRule="auto"/>
        <w:ind w:left="-566" w:right="-857"/>
        <w:jc w:val="both"/>
        <w:rPr>
          <w:rFonts w:ascii="Times New Roman" w:eastAsia="Times New Roman" w:hAnsi="Times New Roman" w:cs="Times New Roman"/>
          <w:color w:val="980000"/>
          <w:sz w:val="28"/>
          <w:szCs w:val="28"/>
        </w:rPr>
      </w:pPr>
    </w:p>
    <w:p w:rsidR="00E046CA" w:rsidRDefault="00C53BBD" w:rsidP="00F03DA3">
      <w:pPr>
        <w:spacing w:line="240" w:lineRule="auto"/>
        <w:ind w:left="850" w:right="-857"/>
        <w:jc w:val="center"/>
        <w:rPr>
          <w:rFonts w:ascii="Times New Roman" w:eastAsia="Times New Roman" w:hAnsi="Times New Roman" w:cs="Times New Roman"/>
          <w:b/>
          <w:i/>
          <w:sz w:val="28"/>
          <w:szCs w:val="28"/>
        </w:rPr>
      </w:pPr>
      <w:r>
        <w:rPr>
          <w:rFonts w:ascii="Times New Roman" w:eastAsia="Times New Roman" w:hAnsi="Times New Roman" w:cs="Times New Roman"/>
          <w:noProof/>
          <w:color w:val="980000"/>
          <w:sz w:val="28"/>
          <w:szCs w:val="28"/>
          <w:lang w:val="ru-RU"/>
        </w:rPr>
        <w:drawing>
          <wp:inline distT="114300" distB="114300" distL="114300" distR="114300">
            <wp:extent cx="5119688" cy="2995064"/>
            <wp:effectExtent l="0" t="0" r="0" b="0"/>
            <wp:docPr id="7" name="image2.png" descr="Діаграма"/>
            <wp:cNvGraphicFramePr/>
            <a:graphic xmlns:a="http://schemas.openxmlformats.org/drawingml/2006/main">
              <a:graphicData uri="http://schemas.openxmlformats.org/drawingml/2006/picture">
                <pic:pic xmlns:pic="http://schemas.openxmlformats.org/drawingml/2006/picture">
                  <pic:nvPicPr>
                    <pic:cNvPr id="0" name="image2.png" descr="Діаграма"/>
                    <pic:cNvPicPr preferRelativeResize="0"/>
                  </pic:nvPicPr>
                  <pic:blipFill>
                    <a:blip r:embed="rId8"/>
                    <a:srcRect/>
                    <a:stretch>
                      <a:fillRect/>
                    </a:stretch>
                  </pic:blipFill>
                  <pic:spPr>
                    <a:xfrm>
                      <a:off x="0" y="0"/>
                      <a:ext cx="5119688" cy="2995064"/>
                    </a:xfrm>
                    <a:prstGeom prst="rect">
                      <a:avLst/>
                    </a:prstGeom>
                    <a:ln/>
                  </pic:spPr>
                </pic:pic>
              </a:graphicData>
            </a:graphic>
          </wp:inline>
        </w:drawing>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F03DA3"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uk-UA"/>
        </w:rPr>
        <w:lastRenderedPageBreak/>
        <w:t>3</w:t>
      </w:r>
      <w:r w:rsidR="00C53BBD">
        <w:rPr>
          <w:rFonts w:ascii="Times New Roman" w:eastAsia="Times New Roman" w:hAnsi="Times New Roman" w:cs="Times New Roman"/>
          <w:b/>
          <w:i/>
          <w:sz w:val="28"/>
          <w:szCs w:val="28"/>
        </w:rPr>
        <w:t>. Узагальнена інформація щодо виконання стратегічних та оперативних цілей Стратегії.</w:t>
      </w: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i/>
          <w:sz w:val="28"/>
          <w:szCs w:val="28"/>
        </w:rPr>
        <w:t>3.1. Стратегічна ціль А. Громада доступна для мешканців та бізнесу.</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складається з оперативних цілей: А.1. Громада з комфортною транспортною мережею, А.2.  Громада приваблива та доступна для інвесторів, А.3. Відкрита громада, А.4. Громада без бар'єрів. </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реалізацію даної стратегічної цілі було заплановано </w:t>
      </w: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фінансування </w:t>
      </w:r>
      <w:r>
        <w:rPr>
          <w:rFonts w:ascii="Times New Roman" w:eastAsia="Times New Roman" w:hAnsi="Times New Roman" w:cs="Times New Roman"/>
          <w:b/>
          <w:sz w:val="28"/>
          <w:szCs w:val="28"/>
        </w:rPr>
        <w:t>516</w:t>
      </w:r>
      <w:r w:rsidR="00F03DA3">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000,00 грн</w:t>
      </w:r>
      <w:r>
        <w:rPr>
          <w:rFonts w:ascii="Times New Roman" w:eastAsia="Times New Roman" w:hAnsi="Times New Roman" w:cs="Times New Roman"/>
          <w:sz w:val="28"/>
          <w:szCs w:val="28"/>
        </w:rPr>
        <w:t xml:space="preserve">, за підсумками 2023 року реалізовано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33</w:t>
      </w:r>
      <w:r w:rsidR="00F03DA3">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суму </w:t>
      </w:r>
      <w:r w:rsidR="00F03DA3">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138 920,00 грн </w:t>
      </w:r>
      <w:r>
        <w:rPr>
          <w:rFonts w:ascii="Times New Roman" w:eastAsia="Times New Roman" w:hAnsi="Times New Roman" w:cs="Times New Roman"/>
          <w:sz w:val="28"/>
          <w:szCs w:val="28"/>
        </w:rPr>
        <w:t xml:space="preserve">(бюджет ТГ), відсоток виконання </w:t>
      </w:r>
      <w:r>
        <w:rPr>
          <w:rFonts w:ascii="Times New Roman" w:eastAsia="Times New Roman" w:hAnsi="Times New Roman" w:cs="Times New Roman"/>
          <w:b/>
          <w:sz w:val="28"/>
          <w:szCs w:val="28"/>
        </w:rPr>
        <w:t>26,9</w:t>
      </w:r>
      <w:r w:rsidR="00F03DA3">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w:t>
      </w:r>
    </w:p>
    <w:p w:rsidR="00F03DA3" w:rsidRDefault="00F03DA3"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left="850" w:right="-85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4443413" cy="2729103"/>
            <wp:effectExtent l="0" t="0" r="0" b="0"/>
            <wp:docPr id="26" name="image25.png" descr="Діаграма"/>
            <wp:cNvGraphicFramePr/>
            <a:graphic xmlns:a="http://schemas.openxmlformats.org/drawingml/2006/main">
              <a:graphicData uri="http://schemas.openxmlformats.org/drawingml/2006/picture">
                <pic:pic xmlns:pic="http://schemas.openxmlformats.org/drawingml/2006/picture">
                  <pic:nvPicPr>
                    <pic:cNvPr id="0" name="image25.png" descr="Діаграма"/>
                    <pic:cNvPicPr preferRelativeResize="0"/>
                  </pic:nvPicPr>
                  <pic:blipFill>
                    <a:blip r:embed="rId9"/>
                    <a:srcRect/>
                    <a:stretch>
                      <a:fillRect/>
                    </a:stretch>
                  </pic:blipFill>
                  <pic:spPr>
                    <a:xfrm>
                      <a:off x="0" y="0"/>
                      <a:ext cx="4443413" cy="2729103"/>
                    </a:xfrm>
                    <a:prstGeom prst="rect">
                      <a:avLst/>
                    </a:prstGeom>
                    <a:ln/>
                  </pic:spPr>
                </pic:pic>
              </a:graphicData>
            </a:graphic>
          </wp:inline>
        </w:drawing>
      </w:r>
    </w:p>
    <w:p w:rsidR="00E046CA" w:rsidRDefault="00C53BBD" w:rsidP="00F03DA3">
      <w:pPr>
        <w:spacing w:line="240" w:lineRule="auto"/>
        <w:ind w:left="850" w:right="-857"/>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ru-RU"/>
        </w:rPr>
        <w:drawing>
          <wp:inline distT="114300" distB="114300" distL="114300" distR="114300">
            <wp:extent cx="4462463" cy="2735684"/>
            <wp:effectExtent l="0" t="0" r="0" b="0"/>
            <wp:docPr id="4" name="image13.png" descr="Диаграмма"/>
            <wp:cNvGraphicFramePr/>
            <a:graphic xmlns:a="http://schemas.openxmlformats.org/drawingml/2006/main">
              <a:graphicData uri="http://schemas.openxmlformats.org/drawingml/2006/picture">
                <pic:pic xmlns:pic="http://schemas.openxmlformats.org/drawingml/2006/picture">
                  <pic:nvPicPr>
                    <pic:cNvPr id="0" name="image13.png" descr="Диаграмма"/>
                    <pic:cNvPicPr preferRelativeResize="0"/>
                  </pic:nvPicPr>
                  <pic:blipFill>
                    <a:blip r:embed="rId10"/>
                    <a:srcRect/>
                    <a:stretch>
                      <a:fillRect/>
                    </a:stretch>
                  </pic:blipFill>
                  <pic:spPr>
                    <a:xfrm>
                      <a:off x="0" y="0"/>
                      <a:ext cx="4462463" cy="2735684"/>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стратегічної цілі А. </w:t>
      </w:r>
      <w:r>
        <w:rPr>
          <w:rFonts w:ascii="Times New Roman" w:eastAsia="Times New Roman" w:hAnsi="Times New Roman" w:cs="Times New Roman"/>
          <w:b/>
          <w:sz w:val="28"/>
          <w:szCs w:val="28"/>
        </w:rPr>
        <w:t xml:space="preserve">Громада доступна для мешканців та  бізнесу </w:t>
      </w:r>
    </w:p>
    <w:p w:rsidR="00F03DA3" w:rsidRDefault="00F03DA3" w:rsidP="00F03DA3">
      <w:pPr>
        <w:spacing w:line="240" w:lineRule="auto"/>
        <w:ind w:right="-857" w:firstLine="720"/>
        <w:jc w:val="both"/>
        <w:rPr>
          <w:rFonts w:ascii="Times New Roman" w:eastAsia="Times New Roman" w:hAnsi="Times New Roman" w:cs="Times New Roman"/>
          <w:b/>
          <w:sz w:val="28"/>
          <w:szCs w:val="28"/>
        </w:rPr>
      </w:pPr>
    </w:p>
    <w:tbl>
      <w:tblPr>
        <w:tblStyle w:val="a5"/>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
        <w:gridCol w:w="1230"/>
        <w:gridCol w:w="2340"/>
        <w:gridCol w:w="930"/>
        <w:gridCol w:w="735"/>
        <w:gridCol w:w="799"/>
        <w:gridCol w:w="1376"/>
        <w:gridCol w:w="570"/>
        <w:gridCol w:w="525"/>
        <w:gridCol w:w="506"/>
        <w:gridCol w:w="425"/>
      </w:tblGrid>
      <w:tr w:rsidR="00E046CA" w:rsidTr="008F3177">
        <w:trPr>
          <w:trHeight w:val="600"/>
        </w:trPr>
        <w:tc>
          <w:tcPr>
            <w:tcW w:w="195"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E046CA" w:rsidP="00F03DA3">
            <w:pPr>
              <w:widowControl w:val="0"/>
              <w:spacing w:line="240" w:lineRule="auto"/>
              <w:ind w:right="-857"/>
            </w:pPr>
          </w:p>
        </w:tc>
        <w:tc>
          <w:tcPr>
            <w:tcW w:w="123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23"/>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Стратегічні цілі</w:t>
            </w:r>
          </w:p>
        </w:tc>
        <w:tc>
          <w:tcPr>
            <w:tcW w:w="234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Індикатор</w:t>
            </w:r>
          </w:p>
        </w:tc>
        <w:tc>
          <w:tcPr>
            <w:tcW w:w="93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155"/>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Одиниці виміру</w:t>
            </w:r>
          </w:p>
        </w:tc>
        <w:tc>
          <w:tcPr>
            <w:tcW w:w="735"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159"/>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План</w:t>
            </w:r>
          </w:p>
        </w:tc>
        <w:tc>
          <w:tcPr>
            <w:tcW w:w="799"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99"/>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Факт</w:t>
            </w:r>
          </w:p>
        </w:tc>
        <w:tc>
          <w:tcPr>
            <w:tcW w:w="1376"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80"/>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Відхилення</w:t>
            </w:r>
          </w:p>
        </w:tc>
        <w:tc>
          <w:tcPr>
            <w:tcW w:w="1095" w:type="dxa"/>
            <w:gridSpan w:val="2"/>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 виконання</w:t>
            </w:r>
          </w:p>
        </w:tc>
        <w:tc>
          <w:tcPr>
            <w:tcW w:w="931" w:type="dxa"/>
            <w:gridSpan w:val="2"/>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75"/>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Фінансування, % від плану</w:t>
            </w:r>
          </w:p>
        </w:tc>
      </w:tr>
      <w:tr w:rsidR="00E046CA" w:rsidTr="008F3177">
        <w:trPr>
          <w:trHeight w:val="735"/>
        </w:trPr>
        <w:tc>
          <w:tcPr>
            <w:tcW w:w="195" w:type="dxa"/>
            <w:vMerge w:val="restart"/>
            <w:tcBorders>
              <w:top w:val="nil"/>
              <w:left w:val="single" w:sz="6" w:space="0" w:color="000000"/>
              <w:bottom w:val="single" w:sz="6" w:space="0" w:color="7F7F7F"/>
              <w:right w:val="single" w:sz="6" w:space="0" w:color="000000"/>
            </w:tcBorders>
            <w:shd w:val="clear" w:color="auto" w:fill="00AFC8"/>
            <w:tcMar>
              <w:top w:w="0" w:type="dxa"/>
              <w:left w:w="40" w:type="dxa"/>
              <w:bottom w:w="0" w:type="dxa"/>
              <w:right w:w="40" w:type="dxa"/>
            </w:tcMar>
            <w:vAlign w:val="center"/>
          </w:tcPr>
          <w:p w:rsidR="00E046CA" w:rsidRDefault="00C53BBD" w:rsidP="00F03DA3">
            <w:pPr>
              <w:widowControl w:val="0"/>
              <w:spacing w:line="240" w:lineRule="auto"/>
              <w:ind w:right="-857"/>
              <w:jc w:val="center"/>
              <w:rPr>
                <w:b/>
                <w:color w:val="FFFFFF"/>
                <w:sz w:val="24"/>
                <w:szCs w:val="24"/>
              </w:rPr>
            </w:pPr>
            <w:r>
              <w:rPr>
                <w:b/>
                <w:color w:val="FFFFFF"/>
                <w:sz w:val="24"/>
                <w:szCs w:val="24"/>
              </w:rPr>
              <w:t>1</w:t>
            </w:r>
          </w:p>
        </w:tc>
        <w:tc>
          <w:tcPr>
            <w:tcW w:w="1230"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19"/>
              <w:rPr>
                <w:rFonts w:ascii="Times New Roman" w:eastAsia="Times New Roman" w:hAnsi="Times New Roman" w:cs="Times New Roman"/>
              </w:rPr>
            </w:pPr>
            <w:r>
              <w:rPr>
                <w:rFonts w:ascii="Times New Roman" w:eastAsia="Times New Roman" w:hAnsi="Times New Roman" w:cs="Times New Roman"/>
              </w:rPr>
              <w:t>Громада доступна для мешканців та бізнесу</w:t>
            </w:r>
          </w:p>
        </w:tc>
        <w:tc>
          <w:tcPr>
            <w:tcW w:w="234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 Частка мешканців, які вважають громаду зручно та безпечно пересуватися</w:t>
            </w:r>
          </w:p>
        </w:tc>
        <w:tc>
          <w:tcPr>
            <w:tcW w:w="93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3"/>
              <w:jc w:val="center"/>
              <w:rPr>
                <w:rFonts w:ascii="Times New Roman" w:eastAsia="Times New Roman" w:hAnsi="Times New Roman" w:cs="Times New Roman"/>
              </w:rPr>
            </w:pPr>
            <w:r>
              <w:rPr>
                <w:rFonts w:ascii="Times New Roman" w:eastAsia="Times New Roman" w:hAnsi="Times New Roman" w:cs="Times New Roman"/>
                <w:i/>
              </w:rPr>
              <w:t>%</w:t>
            </w:r>
          </w:p>
        </w:tc>
        <w:tc>
          <w:tcPr>
            <w:tcW w:w="73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59"/>
              <w:jc w:val="center"/>
              <w:rPr>
                <w:rFonts w:ascii="Times New Roman" w:eastAsia="Times New Roman" w:hAnsi="Times New Roman" w:cs="Times New Roman"/>
              </w:rPr>
            </w:pPr>
            <w:r>
              <w:rPr>
                <w:rFonts w:ascii="Times New Roman" w:eastAsia="Times New Roman" w:hAnsi="Times New Roman" w:cs="Times New Roman"/>
                <w:i/>
              </w:rPr>
              <w:t>х</w:t>
            </w:r>
          </w:p>
        </w:tc>
        <w:tc>
          <w:tcPr>
            <w:tcW w:w="79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219"/>
              <w:rPr>
                <w:rFonts w:ascii="Times New Roman" w:eastAsia="Times New Roman" w:hAnsi="Times New Roman" w:cs="Times New Roman"/>
              </w:rPr>
            </w:pPr>
          </w:p>
        </w:tc>
        <w:tc>
          <w:tcPr>
            <w:tcW w:w="137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i/>
              </w:rPr>
              <w:t>не передбачено у поточному році</w:t>
            </w:r>
          </w:p>
        </w:tc>
        <w:tc>
          <w:tcPr>
            <w:tcW w:w="57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2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06"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F3177">
            <w:pPr>
              <w:widowControl w:val="0"/>
              <w:spacing w:line="240" w:lineRule="auto"/>
              <w:ind w:right="-279"/>
              <w:rPr>
                <w:i/>
                <w:sz w:val="20"/>
                <w:szCs w:val="20"/>
              </w:rPr>
            </w:pPr>
            <w:r>
              <w:rPr>
                <w:i/>
                <w:sz w:val="20"/>
                <w:szCs w:val="20"/>
              </w:rPr>
              <w:t>2,3</w:t>
            </w:r>
          </w:p>
        </w:tc>
        <w:tc>
          <w:tcPr>
            <w:tcW w:w="425"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F3177">
            <w:pPr>
              <w:widowControl w:val="0"/>
              <w:spacing w:line="240" w:lineRule="auto"/>
              <w:ind w:right="-279"/>
              <w:rPr>
                <w:i/>
                <w:sz w:val="20"/>
                <w:szCs w:val="20"/>
              </w:rPr>
            </w:pPr>
            <w:r>
              <w:rPr>
                <w:i/>
                <w:sz w:val="20"/>
                <w:szCs w:val="20"/>
              </w:rPr>
              <w:t>2,3</w:t>
            </w:r>
          </w:p>
        </w:tc>
      </w:tr>
      <w:tr w:rsidR="00E046CA" w:rsidTr="008F3177">
        <w:trPr>
          <w:trHeight w:val="495"/>
        </w:trPr>
        <w:tc>
          <w:tcPr>
            <w:tcW w:w="195"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30" w:type="dxa"/>
            <w:vMerge/>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pPr>
          </w:p>
        </w:tc>
        <w:tc>
          <w:tcPr>
            <w:tcW w:w="234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 Позиції громади в рейтингах інвестиційної привабливості</w:t>
            </w:r>
          </w:p>
        </w:tc>
        <w:tc>
          <w:tcPr>
            <w:tcW w:w="93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3"/>
              <w:jc w:val="center"/>
              <w:rPr>
                <w:rFonts w:ascii="Times New Roman" w:eastAsia="Times New Roman" w:hAnsi="Times New Roman" w:cs="Times New Roman"/>
              </w:rPr>
            </w:pPr>
            <w:r>
              <w:rPr>
                <w:rFonts w:ascii="Times New Roman" w:eastAsia="Times New Roman" w:hAnsi="Times New Roman" w:cs="Times New Roman"/>
                <w:i/>
              </w:rPr>
              <w:t>індекс</w:t>
            </w:r>
          </w:p>
        </w:tc>
        <w:tc>
          <w:tcPr>
            <w:tcW w:w="73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59"/>
              <w:jc w:val="center"/>
              <w:rPr>
                <w:rFonts w:ascii="Times New Roman" w:eastAsia="Times New Roman" w:hAnsi="Times New Roman" w:cs="Times New Roman"/>
              </w:rPr>
            </w:pPr>
            <w:proofErr w:type="spellStart"/>
            <w:r>
              <w:rPr>
                <w:rFonts w:ascii="Times New Roman" w:eastAsia="Times New Roman" w:hAnsi="Times New Roman" w:cs="Times New Roman"/>
                <w:i/>
              </w:rPr>
              <w:t>invА</w:t>
            </w:r>
            <w:proofErr w:type="spellEnd"/>
            <w:r>
              <w:rPr>
                <w:rFonts w:ascii="Times New Roman" w:eastAsia="Times New Roman" w:hAnsi="Times New Roman" w:cs="Times New Roman"/>
                <w:i/>
              </w:rPr>
              <w:t>–</w:t>
            </w:r>
          </w:p>
        </w:tc>
        <w:tc>
          <w:tcPr>
            <w:tcW w:w="79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219"/>
              <w:jc w:val="center"/>
              <w:rPr>
                <w:rFonts w:ascii="Times New Roman" w:eastAsia="Times New Roman" w:hAnsi="Times New Roman" w:cs="Times New Roman"/>
              </w:rPr>
            </w:pPr>
            <w:proofErr w:type="spellStart"/>
            <w:r>
              <w:rPr>
                <w:rFonts w:ascii="Times New Roman" w:eastAsia="Times New Roman" w:hAnsi="Times New Roman" w:cs="Times New Roman"/>
                <w:i/>
              </w:rPr>
              <w:t>invА</w:t>
            </w:r>
            <w:proofErr w:type="spellEnd"/>
            <w:r>
              <w:rPr>
                <w:rFonts w:ascii="Times New Roman" w:eastAsia="Times New Roman" w:hAnsi="Times New Roman" w:cs="Times New Roman"/>
                <w:i/>
              </w:rPr>
              <w:t>–</w:t>
            </w:r>
          </w:p>
        </w:tc>
        <w:tc>
          <w:tcPr>
            <w:tcW w:w="137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i/>
              </w:rPr>
              <w:t>виконано</w:t>
            </w:r>
          </w:p>
        </w:tc>
        <w:tc>
          <w:tcPr>
            <w:tcW w:w="57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2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06"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42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8F3177">
        <w:trPr>
          <w:trHeight w:val="735"/>
        </w:trPr>
        <w:tc>
          <w:tcPr>
            <w:tcW w:w="195"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30" w:type="dxa"/>
            <w:vMerge/>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pPr>
          </w:p>
        </w:tc>
        <w:tc>
          <w:tcPr>
            <w:tcW w:w="234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Позиція громади у рейтингу прозорості 100 українських міст (</w:t>
            </w:r>
            <w:proofErr w:type="spellStart"/>
            <w:r>
              <w:rPr>
                <w:rFonts w:ascii="Times New Roman" w:eastAsia="Times New Roman" w:hAnsi="Times New Roman" w:cs="Times New Roman"/>
              </w:rPr>
              <w:t>Transparency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International</w:t>
            </w:r>
            <w:proofErr w:type="spellEnd"/>
            <w:r>
              <w:rPr>
                <w:rFonts w:ascii="Times New Roman" w:eastAsia="Times New Roman" w:hAnsi="Times New Roman" w:cs="Times New Roman"/>
              </w:rPr>
              <w:t>)</w:t>
            </w:r>
          </w:p>
        </w:tc>
        <w:tc>
          <w:tcPr>
            <w:tcW w:w="93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3"/>
              <w:jc w:val="center"/>
              <w:rPr>
                <w:rFonts w:ascii="Times New Roman" w:eastAsia="Times New Roman" w:hAnsi="Times New Roman" w:cs="Times New Roman"/>
              </w:rPr>
            </w:pPr>
            <w:r>
              <w:rPr>
                <w:rFonts w:ascii="Times New Roman" w:eastAsia="Times New Roman" w:hAnsi="Times New Roman" w:cs="Times New Roman"/>
                <w:i/>
              </w:rPr>
              <w:t>місце</w:t>
            </w:r>
          </w:p>
        </w:tc>
        <w:tc>
          <w:tcPr>
            <w:tcW w:w="73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59"/>
              <w:jc w:val="center"/>
              <w:rPr>
                <w:rFonts w:ascii="Times New Roman" w:eastAsia="Times New Roman" w:hAnsi="Times New Roman" w:cs="Times New Roman"/>
              </w:rPr>
            </w:pPr>
            <w:r>
              <w:rPr>
                <w:rFonts w:ascii="Times New Roman" w:eastAsia="Times New Roman" w:hAnsi="Times New Roman" w:cs="Times New Roman"/>
                <w:i/>
              </w:rPr>
              <w:t>х</w:t>
            </w:r>
          </w:p>
        </w:tc>
        <w:tc>
          <w:tcPr>
            <w:tcW w:w="79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219"/>
              <w:rPr>
                <w:rFonts w:ascii="Times New Roman" w:eastAsia="Times New Roman" w:hAnsi="Times New Roman" w:cs="Times New Roman"/>
              </w:rPr>
            </w:pPr>
          </w:p>
        </w:tc>
        <w:tc>
          <w:tcPr>
            <w:tcW w:w="137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i/>
              </w:rPr>
              <w:t>не передбачено у поточному році</w:t>
            </w:r>
          </w:p>
        </w:tc>
        <w:tc>
          <w:tcPr>
            <w:tcW w:w="57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2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06"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42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8F3177">
        <w:trPr>
          <w:trHeight w:val="735"/>
        </w:trPr>
        <w:tc>
          <w:tcPr>
            <w:tcW w:w="195"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30" w:type="dxa"/>
            <w:vMerge/>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pPr>
          </w:p>
        </w:tc>
        <w:tc>
          <w:tcPr>
            <w:tcW w:w="234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 Позиція громади у рейтингу підзвітності 50 українських міст (</w:t>
            </w:r>
            <w:proofErr w:type="spellStart"/>
            <w:r>
              <w:rPr>
                <w:rFonts w:ascii="Times New Roman" w:eastAsia="Times New Roman" w:hAnsi="Times New Roman" w:cs="Times New Roman"/>
              </w:rPr>
              <w:t>Transparency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International</w:t>
            </w:r>
            <w:proofErr w:type="spellEnd"/>
            <w:r>
              <w:rPr>
                <w:rFonts w:ascii="Times New Roman" w:eastAsia="Times New Roman" w:hAnsi="Times New Roman" w:cs="Times New Roman"/>
              </w:rPr>
              <w:t>)</w:t>
            </w:r>
          </w:p>
        </w:tc>
        <w:tc>
          <w:tcPr>
            <w:tcW w:w="93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3"/>
              <w:jc w:val="center"/>
              <w:rPr>
                <w:rFonts w:ascii="Times New Roman" w:eastAsia="Times New Roman" w:hAnsi="Times New Roman" w:cs="Times New Roman"/>
              </w:rPr>
            </w:pPr>
            <w:r>
              <w:rPr>
                <w:rFonts w:ascii="Times New Roman" w:eastAsia="Times New Roman" w:hAnsi="Times New Roman" w:cs="Times New Roman"/>
                <w:i/>
              </w:rPr>
              <w:t>місце</w:t>
            </w:r>
          </w:p>
        </w:tc>
        <w:tc>
          <w:tcPr>
            <w:tcW w:w="73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ind w:right="-159"/>
              <w:jc w:val="center"/>
              <w:rPr>
                <w:rFonts w:ascii="Times New Roman" w:eastAsia="Times New Roman" w:hAnsi="Times New Roman" w:cs="Times New Roman"/>
              </w:rPr>
            </w:pPr>
            <w:r>
              <w:rPr>
                <w:rFonts w:ascii="Times New Roman" w:eastAsia="Times New Roman" w:hAnsi="Times New Roman" w:cs="Times New Roman"/>
                <w:i/>
              </w:rPr>
              <w:t>х</w:t>
            </w:r>
          </w:p>
        </w:tc>
        <w:tc>
          <w:tcPr>
            <w:tcW w:w="79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219"/>
              <w:rPr>
                <w:rFonts w:ascii="Times New Roman" w:eastAsia="Times New Roman" w:hAnsi="Times New Roman" w:cs="Times New Roman"/>
              </w:rPr>
            </w:pPr>
          </w:p>
        </w:tc>
        <w:tc>
          <w:tcPr>
            <w:tcW w:w="137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i/>
              </w:rPr>
              <w:t>не передбачено у поточному році</w:t>
            </w:r>
          </w:p>
        </w:tc>
        <w:tc>
          <w:tcPr>
            <w:tcW w:w="57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2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spacing w:line="240" w:lineRule="auto"/>
              <w:ind w:right="-857"/>
              <w:rPr>
                <w:rFonts w:ascii="Times New Roman" w:eastAsia="Times New Roman" w:hAnsi="Times New Roman" w:cs="Times New Roman"/>
              </w:rPr>
            </w:pPr>
          </w:p>
        </w:tc>
        <w:tc>
          <w:tcPr>
            <w:tcW w:w="506"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42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bl>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Оперативна ціль А.1. Громада з комфортною транспортною мережею. </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даної оперативної цілі у 2023 році бюджетом територіальної громади фінансування не було передбачено. </w:t>
      </w:r>
    </w:p>
    <w:p w:rsidR="00E046CA" w:rsidRDefault="00C53BBD" w:rsidP="00F03DA3">
      <w:p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А.1.1. </w:t>
      </w:r>
      <w:proofErr w:type="spellStart"/>
      <w:r>
        <w:rPr>
          <w:rFonts w:ascii="Times New Roman" w:eastAsia="Times New Roman" w:hAnsi="Times New Roman" w:cs="Times New Roman"/>
          <w:sz w:val="28"/>
          <w:szCs w:val="28"/>
        </w:rPr>
        <w:t>Адвокація</w:t>
      </w:r>
      <w:proofErr w:type="spellEnd"/>
      <w:r>
        <w:rPr>
          <w:rFonts w:ascii="Times New Roman" w:eastAsia="Times New Roman" w:hAnsi="Times New Roman" w:cs="Times New Roman"/>
          <w:sz w:val="28"/>
          <w:szCs w:val="28"/>
        </w:rPr>
        <w:t xml:space="preserve"> будівництва транспортного сполучення до громади. Реалізація завдання спрямоване на недопущення транспортної ізольованості та «</w:t>
      </w:r>
      <w:proofErr w:type="spellStart"/>
      <w:r>
        <w:rPr>
          <w:rFonts w:ascii="Times New Roman" w:eastAsia="Times New Roman" w:hAnsi="Times New Roman" w:cs="Times New Roman"/>
          <w:sz w:val="28"/>
          <w:szCs w:val="28"/>
        </w:rPr>
        <w:t>тупіковості</w:t>
      </w:r>
      <w:proofErr w:type="spellEnd"/>
      <w:r>
        <w:rPr>
          <w:rFonts w:ascii="Times New Roman" w:eastAsia="Times New Roman" w:hAnsi="Times New Roman" w:cs="Times New Roman"/>
          <w:sz w:val="28"/>
          <w:szCs w:val="28"/>
        </w:rPr>
        <w:t xml:space="preserve">» громади на межі з </w:t>
      </w:r>
      <w:proofErr w:type="spellStart"/>
      <w:r>
        <w:rPr>
          <w:rFonts w:ascii="Times New Roman" w:eastAsia="Times New Roman" w:hAnsi="Times New Roman" w:cs="Times New Roman"/>
          <w:sz w:val="28"/>
          <w:szCs w:val="28"/>
        </w:rPr>
        <w:t>росією</w:t>
      </w:r>
      <w:proofErr w:type="spellEnd"/>
      <w:r>
        <w:rPr>
          <w:rFonts w:ascii="Times New Roman" w:eastAsia="Times New Roman" w:hAnsi="Times New Roman" w:cs="Times New Roman"/>
          <w:sz w:val="28"/>
          <w:szCs w:val="28"/>
        </w:rPr>
        <w:t xml:space="preserve">.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у звітному періоді не виконувалося, причиною є повномасштабна війна в Україні.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А.1.2. </w:t>
      </w:r>
      <w:r>
        <w:rPr>
          <w:rFonts w:ascii="Times New Roman" w:eastAsia="Times New Roman" w:hAnsi="Times New Roman" w:cs="Times New Roman"/>
          <w:sz w:val="28"/>
          <w:szCs w:val="28"/>
        </w:rPr>
        <w:t xml:space="preserve">Розвиток сталої міської мобільності. Це завдання спрямоване на забезпечення зручного, екологічного, безпечного, комфортного пересування мешканців та гостей на території громади.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не реалізувалося, потребує забезпечення необхідного обсягу фінансування за рахунок коштів бюджету Сумської міської територіальної громади, значний вплив чинить дія воєнного стану та географічне положення населених пунктів Сумської міської територіальної громади, що ускладнює залучення  для реалізації завдання грантових коштів та кредитів МФО, міжнародної технічної допомоги тощо. </w:t>
      </w:r>
    </w:p>
    <w:p w:rsidR="00587242"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серпні 2023 року за підтримки представників муніципалітету міста </w:t>
      </w:r>
      <w:proofErr w:type="spellStart"/>
      <w:r>
        <w:rPr>
          <w:rFonts w:ascii="Times New Roman" w:eastAsia="Times New Roman" w:hAnsi="Times New Roman" w:cs="Times New Roman"/>
          <w:sz w:val="28"/>
          <w:szCs w:val="28"/>
        </w:rPr>
        <w:t>Гожув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Велькопольський</w:t>
      </w:r>
      <w:proofErr w:type="spellEnd"/>
      <w:r>
        <w:rPr>
          <w:rFonts w:ascii="Times New Roman" w:eastAsia="Times New Roman" w:hAnsi="Times New Roman" w:cs="Times New Roman"/>
          <w:sz w:val="28"/>
          <w:szCs w:val="28"/>
        </w:rPr>
        <w:t xml:space="preserve"> (Польща) та Товариства з обмеженою відповідальністю «Міське управління комунікації» міста </w:t>
      </w:r>
      <w:proofErr w:type="spellStart"/>
      <w:r>
        <w:rPr>
          <w:rFonts w:ascii="Times New Roman" w:eastAsia="Times New Roman" w:hAnsi="Times New Roman" w:cs="Times New Roman"/>
          <w:sz w:val="28"/>
          <w:szCs w:val="28"/>
        </w:rPr>
        <w:t>Гожув-Вєлькопольський</w:t>
      </w:r>
      <w:proofErr w:type="spellEnd"/>
      <w:r>
        <w:rPr>
          <w:rFonts w:ascii="Times New Roman" w:eastAsia="Times New Roman" w:hAnsi="Times New Roman" w:cs="Times New Roman"/>
          <w:sz w:val="28"/>
          <w:szCs w:val="28"/>
        </w:rPr>
        <w:t xml:space="preserve"> (Республіка Польща) отримано три пасажирські автобуси </w:t>
      </w:r>
      <w:proofErr w:type="spellStart"/>
      <w:r>
        <w:rPr>
          <w:rFonts w:ascii="Times New Roman" w:eastAsia="Times New Roman" w:hAnsi="Times New Roman" w:cs="Times New Roman"/>
          <w:sz w:val="28"/>
          <w:szCs w:val="28"/>
        </w:rPr>
        <w:t>Solaris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Urbino</w:t>
      </w:r>
      <w:proofErr w:type="spellEnd"/>
      <w:r>
        <w:rPr>
          <w:rFonts w:ascii="Times New Roman" w:eastAsia="Times New Roman" w:hAnsi="Times New Roman" w:cs="Times New Roman"/>
          <w:sz w:val="28"/>
          <w:szCs w:val="28"/>
        </w:rPr>
        <w:t xml:space="preserve"> 12.</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досягнення даної оперативної цілі у 2023 році було заплановано виконання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але бюджетом територіальної громади фінансування передбачено не було.</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А.1. </w:t>
      </w:r>
      <w:r>
        <w:rPr>
          <w:rFonts w:ascii="Times New Roman" w:eastAsia="Times New Roman" w:hAnsi="Times New Roman" w:cs="Times New Roman"/>
          <w:b/>
          <w:sz w:val="28"/>
          <w:szCs w:val="28"/>
        </w:rPr>
        <w:t xml:space="preserve">Громада з комфортною транспортною мережею. </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tbl>
      <w:tblPr>
        <w:tblStyle w:val="a6"/>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2993"/>
        <w:gridCol w:w="142"/>
        <w:gridCol w:w="992"/>
        <w:gridCol w:w="709"/>
        <w:gridCol w:w="709"/>
        <w:gridCol w:w="1275"/>
        <w:gridCol w:w="709"/>
        <w:gridCol w:w="851"/>
      </w:tblGrid>
      <w:tr w:rsidR="00E046CA" w:rsidTr="008F3177">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857"/>
              <w:jc w:val="center"/>
            </w:pPr>
            <w:r>
              <w:rPr>
                <w:b/>
                <w:color w:val="FFFFFF"/>
                <w:sz w:val="20"/>
                <w:szCs w:val="20"/>
              </w:rPr>
              <w:t>Індикатор</w:t>
            </w:r>
          </w:p>
        </w:tc>
        <w:tc>
          <w:tcPr>
            <w:tcW w:w="3135" w:type="dxa"/>
            <w:gridSpan w:val="2"/>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8F3177">
            <w:pPr>
              <w:widowControl w:val="0"/>
              <w:spacing w:line="240" w:lineRule="auto"/>
              <w:ind w:right="769"/>
              <w:jc w:val="center"/>
            </w:pPr>
            <w:r>
              <w:rPr>
                <w:b/>
                <w:color w:val="FFFFFF"/>
                <w:sz w:val="20"/>
                <w:szCs w:val="20"/>
              </w:rPr>
              <w:t>Назва</w:t>
            </w:r>
          </w:p>
        </w:tc>
        <w:tc>
          <w:tcPr>
            <w:tcW w:w="992"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8F3177">
            <w:pPr>
              <w:widowControl w:val="0"/>
              <w:spacing w:line="240" w:lineRule="auto"/>
              <w:ind w:right="148"/>
              <w:jc w:val="center"/>
            </w:pPr>
            <w:r>
              <w:rPr>
                <w:b/>
                <w:color w:val="FFFFFF"/>
                <w:sz w:val="20"/>
                <w:szCs w:val="20"/>
              </w:rPr>
              <w:t>Одиниці виміру</w:t>
            </w:r>
          </w:p>
        </w:tc>
        <w:tc>
          <w:tcPr>
            <w:tcW w:w="709"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8F3177">
            <w:pPr>
              <w:widowControl w:val="0"/>
              <w:spacing w:line="240" w:lineRule="auto"/>
              <w:ind w:right="-857"/>
            </w:pPr>
            <w:r>
              <w:rPr>
                <w:b/>
                <w:color w:val="FFFFFF"/>
                <w:sz w:val="20"/>
                <w:szCs w:val="20"/>
              </w:rPr>
              <w:t>План</w:t>
            </w:r>
          </w:p>
        </w:tc>
        <w:tc>
          <w:tcPr>
            <w:tcW w:w="709"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8F3177">
            <w:pPr>
              <w:widowControl w:val="0"/>
              <w:spacing w:line="240" w:lineRule="auto"/>
              <w:ind w:right="-857"/>
            </w:pPr>
            <w:r>
              <w:rPr>
                <w:b/>
                <w:color w:val="FFFFFF"/>
                <w:sz w:val="20"/>
                <w:szCs w:val="20"/>
              </w:rPr>
              <w:t>Факт</w:t>
            </w:r>
          </w:p>
        </w:tc>
        <w:tc>
          <w:tcPr>
            <w:tcW w:w="127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8F3177">
            <w:pPr>
              <w:widowControl w:val="0"/>
              <w:spacing w:line="240" w:lineRule="auto"/>
              <w:ind w:right="-857"/>
            </w:pPr>
            <w:r>
              <w:rPr>
                <w:b/>
                <w:color w:val="FFFFFF"/>
                <w:sz w:val="20"/>
                <w:szCs w:val="20"/>
              </w:rPr>
              <w:t>Відхилення</w:t>
            </w:r>
          </w:p>
        </w:tc>
        <w:tc>
          <w:tcPr>
            <w:tcW w:w="1560"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8F3177">
            <w:pPr>
              <w:widowControl w:val="0"/>
              <w:spacing w:line="240" w:lineRule="auto"/>
              <w:ind w:right="-857"/>
            </w:pPr>
            <w:r>
              <w:rPr>
                <w:b/>
                <w:color w:val="FFFFFF"/>
                <w:sz w:val="20"/>
                <w:szCs w:val="20"/>
              </w:rPr>
              <w:t>% виконання</w:t>
            </w:r>
          </w:p>
        </w:tc>
      </w:tr>
      <w:tr w:rsidR="00E046CA" w:rsidTr="008F3177">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jc w:val="center"/>
            </w:pPr>
            <w:r>
              <w:t>Індикатор 1.1.1</w:t>
            </w:r>
          </w:p>
        </w:tc>
        <w:tc>
          <w:tcPr>
            <w:tcW w:w="299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ind w:right="202"/>
            </w:pPr>
            <w:r>
              <w:t>Частка мешканців, які вважають що дорожньо-транспортна мережа відповідає потребам учасників дорожнього руху</w:t>
            </w:r>
          </w:p>
        </w:tc>
        <w:tc>
          <w:tcPr>
            <w:tcW w:w="1134"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ind w:right="6"/>
              <w:jc w:val="center"/>
              <w:rPr>
                <w:i/>
                <w:sz w:val="20"/>
                <w:szCs w:val="20"/>
              </w:rPr>
            </w:pPr>
            <w:r>
              <w:rPr>
                <w:i/>
                <w:sz w:val="20"/>
                <w:szCs w:val="20"/>
              </w:rPr>
              <w:t>%</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189"/>
              <w:jc w:val="center"/>
              <w:rPr>
                <w:i/>
                <w:sz w:val="20"/>
                <w:szCs w:val="20"/>
              </w:rPr>
            </w:pPr>
            <w:r>
              <w:rPr>
                <w:i/>
                <w:sz w:val="20"/>
                <w:szCs w:val="20"/>
              </w:rPr>
              <w:t>х</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c>
          <w:tcPr>
            <w:tcW w:w="12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jc w:val="center"/>
              <w:rPr>
                <w:i/>
                <w:sz w:val="16"/>
                <w:szCs w:val="16"/>
              </w:rPr>
            </w:pPr>
            <w:r>
              <w:rPr>
                <w:i/>
                <w:sz w:val="16"/>
                <w:szCs w:val="16"/>
              </w:rPr>
              <w:t>не передбачено у поточному році</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c>
          <w:tcPr>
            <w:tcW w:w="851"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r>
      <w:tr w:rsidR="00E046CA" w:rsidTr="008F3177">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F3177">
            <w:pPr>
              <w:widowControl w:val="0"/>
              <w:spacing w:line="240" w:lineRule="auto"/>
              <w:ind w:right="202"/>
            </w:pPr>
          </w:p>
        </w:tc>
        <w:tc>
          <w:tcPr>
            <w:tcW w:w="1134"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F3177">
            <w:pPr>
              <w:widowControl w:val="0"/>
              <w:spacing w:line="240" w:lineRule="auto"/>
              <w:ind w:right="6"/>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ind w:right="-189"/>
              <w:jc w:val="center"/>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8F3177">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F3177">
            <w:pPr>
              <w:widowControl w:val="0"/>
              <w:spacing w:line="240" w:lineRule="auto"/>
              <w:ind w:right="202"/>
            </w:pPr>
          </w:p>
        </w:tc>
        <w:tc>
          <w:tcPr>
            <w:tcW w:w="1134"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F3177">
            <w:pPr>
              <w:widowControl w:val="0"/>
              <w:spacing w:line="240" w:lineRule="auto"/>
              <w:ind w:right="6"/>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ind w:right="-189"/>
              <w:jc w:val="center"/>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8F3177">
        <w:trPr>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jc w:val="center"/>
            </w:pPr>
            <w:r>
              <w:t>Індикатор 1.1.2</w:t>
            </w:r>
          </w:p>
        </w:tc>
        <w:tc>
          <w:tcPr>
            <w:tcW w:w="299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ind w:right="202"/>
            </w:pPr>
            <w:r>
              <w:t>Кількість автомобілів "Соціального таксі" на 100 осіб, які не можуть самостійно пересуватись</w:t>
            </w:r>
          </w:p>
        </w:tc>
        <w:tc>
          <w:tcPr>
            <w:tcW w:w="1134"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ind w:right="6"/>
              <w:jc w:val="center"/>
              <w:rPr>
                <w:i/>
                <w:sz w:val="20"/>
                <w:szCs w:val="20"/>
              </w:rPr>
            </w:pPr>
            <w:r>
              <w:rPr>
                <w:i/>
                <w:sz w:val="20"/>
                <w:szCs w:val="20"/>
              </w:rPr>
              <w:t>одиниць</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189"/>
              <w:jc w:val="center"/>
              <w:rPr>
                <w:i/>
                <w:sz w:val="20"/>
                <w:szCs w:val="20"/>
              </w:rPr>
            </w:pPr>
            <w:r>
              <w:rPr>
                <w:i/>
                <w:sz w:val="20"/>
                <w:szCs w:val="20"/>
              </w:rPr>
              <w:t>2,0</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857"/>
              <w:rPr>
                <w:i/>
                <w:sz w:val="20"/>
                <w:szCs w:val="20"/>
              </w:rPr>
            </w:pPr>
            <w:r>
              <w:rPr>
                <w:i/>
                <w:sz w:val="20"/>
                <w:szCs w:val="20"/>
              </w:rPr>
              <w:t>2,0</w:t>
            </w:r>
          </w:p>
        </w:tc>
        <w:tc>
          <w:tcPr>
            <w:tcW w:w="12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33"/>
              <w:jc w:val="center"/>
              <w:rPr>
                <w:i/>
                <w:sz w:val="20"/>
                <w:szCs w:val="20"/>
              </w:rPr>
            </w:pPr>
            <w:r>
              <w:rPr>
                <w:i/>
                <w:sz w:val="20"/>
                <w:szCs w:val="20"/>
              </w:rPr>
              <w:t>0,0</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ind w:right="-857"/>
              <w:rPr>
                <w:i/>
                <w:sz w:val="20"/>
                <w:szCs w:val="20"/>
              </w:rPr>
            </w:pPr>
            <w:r>
              <w:rPr>
                <w:i/>
                <w:sz w:val="20"/>
                <w:szCs w:val="20"/>
              </w:rPr>
              <w:t>100,0</w:t>
            </w:r>
          </w:p>
        </w:tc>
        <w:tc>
          <w:tcPr>
            <w:tcW w:w="851"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8F3177">
            <w:pPr>
              <w:widowControl w:val="0"/>
              <w:spacing w:line="240" w:lineRule="auto"/>
              <w:ind w:right="-857"/>
              <w:rPr>
                <w:sz w:val="20"/>
                <w:szCs w:val="20"/>
              </w:rPr>
            </w:pPr>
            <w:r>
              <w:rPr>
                <w:sz w:val="20"/>
                <w:szCs w:val="20"/>
              </w:rPr>
              <w:t>100,00</w:t>
            </w:r>
          </w:p>
        </w:tc>
      </w:tr>
      <w:tr w:rsidR="00E046CA" w:rsidTr="008F3177">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134"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8F3177">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134"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bl>
    <w:p w:rsidR="00E046CA" w:rsidRDefault="00C53BBD" w:rsidP="00F03DA3">
      <w:pPr>
        <w:spacing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А.1. - 86,8%</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А.2.</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Громада приваблива та доступна для інвесторів.</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А.2.1.</w:t>
      </w:r>
      <w:r>
        <w:rPr>
          <w:rFonts w:ascii="Times New Roman" w:eastAsia="Times New Roman" w:hAnsi="Times New Roman" w:cs="Times New Roman"/>
          <w:sz w:val="28"/>
          <w:szCs w:val="28"/>
        </w:rPr>
        <w:t xml:space="preserve"> Створення можливостей для інвесторів.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Виконання завдання передбачає: залучення інвестицій в </w:t>
      </w:r>
      <w:proofErr w:type="spellStart"/>
      <w:r>
        <w:rPr>
          <w:rFonts w:ascii="Times New Roman" w:eastAsia="Times New Roman" w:hAnsi="Times New Roman" w:cs="Times New Roman"/>
          <w:sz w:val="28"/>
          <w:szCs w:val="28"/>
        </w:rPr>
        <w:t>ревіталізацію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brownfield</w:t>
      </w:r>
      <w:proofErr w:type="spellEnd"/>
      <w:r>
        <w:rPr>
          <w:rFonts w:ascii="Times New Roman" w:eastAsia="Times New Roman" w:hAnsi="Times New Roman" w:cs="Times New Roman"/>
          <w:sz w:val="28"/>
          <w:szCs w:val="28"/>
        </w:rPr>
        <w:t xml:space="preserve">” територій; підтримку побудови офісів категорії "А" та громадських просторів; створення бізнес-інкубатору; підтримку інноваційних </w:t>
      </w:r>
      <w:proofErr w:type="spellStart"/>
      <w:r>
        <w:rPr>
          <w:rFonts w:ascii="Times New Roman" w:eastAsia="Times New Roman" w:hAnsi="Times New Roman" w:cs="Times New Roman"/>
          <w:sz w:val="28"/>
          <w:szCs w:val="28"/>
        </w:rPr>
        <w:t>стартапів</w:t>
      </w:r>
      <w:proofErr w:type="spellEnd"/>
      <w:r>
        <w:rPr>
          <w:rFonts w:ascii="Times New Roman" w:eastAsia="Times New Roman" w:hAnsi="Times New Roman" w:cs="Times New Roman"/>
          <w:sz w:val="28"/>
          <w:szCs w:val="28"/>
        </w:rPr>
        <w:t>.</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було створено Офіс відновлення та розвитку Сумської міської територіальної громади. Офіс створено у рамках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“Інтегрована модель відновлення та розвитку громад”, що реалізується Програмою розвитку ООН в Україні за фінансової підтримки Європейського Союзу та Уряду Швеції для визначення пріоритетних напрямів повоєнної відбудови.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Офісу – сприяння післявоєнному відновленню громади, соціально-економічному розвитку її територій, залученню інвестицій та </w:t>
      </w:r>
      <w:proofErr w:type="spellStart"/>
      <w:r>
        <w:rPr>
          <w:rFonts w:ascii="Times New Roman" w:eastAsia="Times New Roman" w:hAnsi="Times New Roman" w:cs="Times New Roman"/>
          <w:sz w:val="28"/>
          <w:szCs w:val="28"/>
        </w:rPr>
        <w:t>міжсекторальній</w:t>
      </w:r>
      <w:proofErr w:type="spellEnd"/>
      <w:r>
        <w:rPr>
          <w:rFonts w:ascii="Times New Roman" w:eastAsia="Times New Roman" w:hAnsi="Times New Roman" w:cs="Times New Roman"/>
          <w:sz w:val="28"/>
          <w:szCs w:val="28"/>
        </w:rPr>
        <w:t xml:space="preserve"> взаємодії.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Офіс – це </w:t>
      </w:r>
      <w:proofErr w:type="spellStart"/>
      <w:r>
        <w:rPr>
          <w:rFonts w:ascii="Times New Roman" w:eastAsia="Times New Roman" w:hAnsi="Times New Roman" w:cs="Times New Roman"/>
          <w:sz w:val="28"/>
          <w:szCs w:val="28"/>
        </w:rPr>
        <w:t>мультифункціональний</w:t>
      </w:r>
      <w:proofErr w:type="spellEnd"/>
      <w:r>
        <w:rPr>
          <w:rFonts w:ascii="Times New Roman" w:eastAsia="Times New Roman" w:hAnsi="Times New Roman" w:cs="Times New Roman"/>
          <w:sz w:val="28"/>
          <w:szCs w:val="28"/>
        </w:rPr>
        <w:t xml:space="preserve"> простір для прийняття управлінських рішень, комунікаційний вузол, платформа для партнерства, платформа для переговорів, простір для групової та аналітичної роботи.</w:t>
      </w:r>
    </w:p>
    <w:p w:rsidR="00E046CA" w:rsidRDefault="00C53BBD" w:rsidP="00F03DA3">
      <w:pPr>
        <w:shd w:val="clear" w:color="auto" w:fill="FFFFFF"/>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Від донора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отримано: обладнання для проведення презентацій та конференцій, комп'ютери та оргтехніка для фронт та бек-офісів, м'які та корпусні меблі на загальну суму </w:t>
      </w:r>
      <w:r>
        <w:rPr>
          <w:rFonts w:ascii="Times New Roman" w:eastAsia="Times New Roman" w:hAnsi="Times New Roman" w:cs="Times New Roman"/>
          <w:b/>
          <w:sz w:val="28"/>
          <w:szCs w:val="28"/>
        </w:rPr>
        <w:t>1 190 518,88 грн.</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А.2.2.</w:t>
      </w:r>
      <w:r>
        <w:rPr>
          <w:rFonts w:ascii="Times New Roman" w:eastAsia="Times New Roman" w:hAnsi="Times New Roman" w:cs="Times New Roman"/>
          <w:sz w:val="28"/>
          <w:szCs w:val="28"/>
        </w:rPr>
        <w:t xml:space="preserve"> Покращення відкритості для інвесторів.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даного завдання представники міської ради взяли участь у координаційному форумі з реалізації Стратегії економічного відновлення та розвитку Сумської області, на якому були представлені пріоритетні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СМТГ.</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ПРООН «Аналіз кредитної спроможності та впровадження фінансово-кредитних інструментів для територіальних громад Сумської та Чернігівської областей» було проведене </w:t>
      </w:r>
      <w:proofErr w:type="spellStart"/>
      <w:r>
        <w:rPr>
          <w:rFonts w:ascii="Times New Roman" w:eastAsia="Times New Roman" w:hAnsi="Times New Roman" w:cs="Times New Roman"/>
          <w:sz w:val="28"/>
          <w:szCs w:val="28"/>
        </w:rPr>
        <w:t>рейтингування</w:t>
      </w:r>
      <w:proofErr w:type="spellEnd"/>
      <w:r>
        <w:rPr>
          <w:rFonts w:ascii="Times New Roman" w:eastAsia="Times New Roman" w:hAnsi="Times New Roman" w:cs="Times New Roman"/>
          <w:sz w:val="28"/>
          <w:szCs w:val="28"/>
        </w:rPr>
        <w:t xml:space="preserve"> СМТГ з оновленням (підтвердженням) кредитного рейтингу СМТГ на попередньому рівні – «</w:t>
      </w:r>
      <w:proofErr w:type="spellStart"/>
      <w:r>
        <w:rPr>
          <w:rFonts w:ascii="Times New Roman" w:eastAsia="Times New Roman" w:hAnsi="Times New Roman" w:cs="Times New Roman"/>
          <w:sz w:val="28"/>
          <w:szCs w:val="28"/>
        </w:rPr>
        <w:t>uaА</w:t>
      </w:r>
      <w:proofErr w:type="spellEnd"/>
      <w:r>
        <w:rPr>
          <w:rFonts w:ascii="Times New Roman" w:eastAsia="Times New Roman" w:hAnsi="Times New Roman" w:cs="Times New Roman"/>
          <w:sz w:val="28"/>
          <w:szCs w:val="28"/>
        </w:rPr>
        <w:t>-» (характеризує високу кредитоспроможність порівняно з іншими українськими позичальниками або борговими інструментами), але з прогнозом «негативний», що обумовлено тривалими військовими діями на території України через агресію з боку російської федерації, невизначеністю щодо перспектив розвитку економіки та погіршенням умов діяльності. Також оновлено (підтверджено) на попередньому рівні – «</w:t>
      </w:r>
      <w:proofErr w:type="spellStart"/>
      <w:r>
        <w:rPr>
          <w:rFonts w:ascii="Times New Roman" w:eastAsia="Times New Roman" w:hAnsi="Times New Roman" w:cs="Times New Roman"/>
          <w:sz w:val="28"/>
          <w:szCs w:val="28"/>
        </w:rPr>
        <w:t>invА</w:t>
      </w:r>
      <w:proofErr w:type="spellEnd"/>
      <w:r>
        <w:rPr>
          <w:rFonts w:ascii="Times New Roman" w:eastAsia="Times New Roman" w:hAnsi="Times New Roman" w:cs="Times New Roman"/>
          <w:sz w:val="28"/>
          <w:szCs w:val="28"/>
        </w:rPr>
        <w:t xml:space="preserve">–» рейтинг інвестиційної привабливості громади, який характеризує високу інвестиційну привабливість порівняно з іншими об’єктами </w:t>
      </w:r>
      <w:proofErr w:type="spellStart"/>
      <w:r>
        <w:rPr>
          <w:rFonts w:ascii="Times New Roman" w:eastAsia="Times New Roman" w:hAnsi="Times New Roman" w:cs="Times New Roman"/>
          <w:sz w:val="28"/>
          <w:szCs w:val="28"/>
        </w:rPr>
        <w:t>рейтингування</w:t>
      </w:r>
      <w:proofErr w:type="spellEnd"/>
      <w:r>
        <w:rPr>
          <w:rFonts w:ascii="Times New Roman" w:eastAsia="Times New Roman" w:hAnsi="Times New Roman" w:cs="Times New Roman"/>
          <w:sz w:val="28"/>
          <w:szCs w:val="28"/>
        </w:rPr>
        <w:t xml:space="preserve">.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даної оперативної цілі у 2023 році було заплановано виконання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“Підтримка інноваційних </w:t>
      </w:r>
      <w:proofErr w:type="spellStart"/>
      <w:r>
        <w:rPr>
          <w:rFonts w:ascii="Times New Roman" w:eastAsia="Times New Roman" w:hAnsi="Times New Roman" w:cs="Times New Roman"/>
          <w:sz w:val="28"/>
          <w:szCs w:val="28"/>
        </w:rPr>
        <w:t>стартапів</w:t>
      </w:r>
      <w:proofErr w:type="spellEnd"/>
      <w:r>
        <w:rPr>
          <w:rFonts w:ascii="Times New Roman" w:eastAsia="Times New Roman" w:hAnsi="Times New Roman" w:cs="Times New Roman"/>
          <w:sz w:val="28"/>
          <w:szCs w:val="28"/>
        </w:rPr>
        <w:t xml:space="preserve">”, але бюджетом територіальної громади фінансування передбачено не було. </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А.2.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Громада приваблива та доступна для інвесторів</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tbl>
      <w:tblPr>
        <w:tblStyle w:val="a7"/>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2568"/>
        <w:gridCol w:w="142"/>
        <w:gridCol w:w="1134"/>
        <w:gridCol w:w="992"/>
        <w:gridCol w:w="850"/>
        <w:gridCol w:w="1276"/>
        <w:gridCol w:w="567"/>
        <w:gridCol w:w="851"/>
      </w:tblGrid>
      <w:tr w:rsidR="00E046CA" w:rsidTr="00C53BBD">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857"/>
              <w:jc w:val="center"/>
            </w:pPr>
            <w:r>
              <w:rPr>
                <w:b/>
                <w:color w:val="FFFFFF"/>
                <w:sz w:val="20"/>
                <w:szCs w:val="20"/>
              </w:rPr>
              <w:t>Індикатор</w:t>
            </w:r>
          </w:p>
        </w:tc>
        <w:tc>
          <w:tcPr>
            <w:tcW w:w="2568"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857"/>
              <w:jc w:val="center"/>
            </w:pPr>
            <w:r>
              <w:rPr>
                <w:b/>
                <w:color w:val="FFFFFF"/>
                <w:sz w:val="20"/>
                <w:szCs w:val="20"/>
              </w:rPr>
              <w:t>Назва</w:t>
            </w:r>
          </w:p>
        </w:tc>
        <w:tc>
          <w:tcPr>
            <w:tcW w:w="1276" w:type="dxa"/>
            <w:gridSpan w:val="2"/>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587242">
            <w:pPr>
              <w:widowControl w:val="0"/>
              <w:spacing w:line="240" w:lineRule="auto"/>
              <w:ind w:right="-54"/>
              <w:jc w:val="center"/>
            </w:pPr>
            <w:r>
              <w:rPr>
                <w:b/>
                <w:color w:val="FFFFFF"/>
                <w:sz w:val="20"/>
                <w:szCs w:val="20"/>
              </w:rPr>
              <w:t>Одиниці виміру</w:t>
            </w:r>
          </w:p>
        </w:tc>
        <w:tc>
          <w:tcPr>
            <w:tcW w:w="992"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587242">
            <w:pPr>
              <w:widowControl w:val="0"/>
              <w:spacing w:line="240" w:lineRule="auto"/>
              <w:ind w:right="99"/>
              <w:jc w:val="center"/>
            </w:pPr>
            <w:r>
              <w:rPr>
                <w:b/>
                <w:color w:val="FFFFFF"/>
                <w:sz w:val="20"/>
                <w:szCs w:val="20"/>
              </w:rPr>
              <w:t>План</w:t>
            </w:r>
          </w:p>
        </w:tc>
        <w:tc>
          <w:tcPr>
            <w:tcW w:w="85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C53BBD">
            <w:pPr>
              <w:widowControl w:val="0"/>
              <w:spacing w:line="240" w:lineRule="auto"/>
              <w:ind w:right="-39"/>
              <w:jc w:val="center"/>
            </w:pPr>
            <w:r>
              <w:rPr>
                <w:b/>
                <w:color w:val="FFFFFF"/>
                <w:sz w:val="20"/>
                <w:szCs w:val="20"/>
              </w:rPr>
              <w:t>Факт</w:t>
            </w:r>
          </w:p>
        </w:tc>
        <w:tc>
          <w:tcPr>
            <w:tcW w:w="1276"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857"/>
              <w:jc w:val="center"/>
            </w:pPr>
            <w:r>
              <w:rPr>
                <w:b/>
                <w:color w:val="FFFFFF"/>
                <w:sz w:val="20"/>
                <w:szCs w:val="20"/>
              </w:rPr>
              <w:t>Відхилення</w:t>
            </w:r>
          </w:p>
        </w:tc>
        <w:tc>
          <w:tcPr>
            <w:tcW w:w="1418"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C53BBD">
            <w:pPr>
              <w:widowControl w:val="0"/>
              <w:spacing w:line="240" w:lineRule="auto"/>
              <w:ind w:right="260"/>
              <w:jc w:val="center"/>
            </w:pPr>
            <w:r>
              <w:rPr>
                <w:b/>
                <w:color w:val="FFFFFF"/>
                <w:sz w:val="20"/>
                <w:szCs w:val="20"/>
              </w:rPr>
              <w:t>% виконання</w:t>
            </w:r>
          </w:p>
        </w:tc>
      </w:tr>
      <w:tr w:rsidR="00E046CA" w:rsidTr="00C53BBD">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jc w:val="center"/>
            </w:pPr>
            <w:r>
              <w:t>Індикатор 1.2.1</w:t>
            </w:r>
          </w:p>
        </w:tc>
        <w:tc>
          <w:tcPr>
            <w:tcW w:w="2710"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486"/>
            </w:pPr>
            <w:r>
              <w:t>Відсоток підприємств, що здійснюють діяльність після випуску з бізнес-інкубатора (більше 1 року)</w:t>
            </w: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jc w:val="center"/>
              <w:rPr>
                <w:i/>
                <w:sz w:val="20"/>
                <w:szCs w:val="20"/>
              </w:rPr>
            </w:pPr>
            <w:r>
              <w:rPr>
                <w:i/>
                <w:sz w:val="20"/>
                <w:szCs w:val="20"/>
              </w:rPr>
              <w:t>%</w:t>
            </w:r>
          </w:p>
        </w:tc>
        <w:tc>
          <w:tcPr>
            <w:tcW w:w="99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42"/>
              <w:jc w:val="center"/>
              <w:rPr>
                <w:i/>
                <w:sz w:val="20"/>
                <w:szCs w:val="20"/>
              </w:rPr>
            </w:pPr>
            <w:r>
              <w:rPr>
                <w:i/>
                <w:sz w:val="20"/>
                <w:szCs w:val="20"/>
              </w:rPr>
              <w:t>х</w:t>
            </w:r>
          </w:p>
        </w:tc>
        <w:tc>
          <w:tcPr>
            <w:tcW w:w="85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53BBD">
            <w:pPr>
              <w:widowControl w:val="0"/>
              <w:spacing w:line="240" w:lineRule="auto"/>
              <w:ind w:right="-40"/>
              <w:jc w:val="center"/>
              <w:rPr>
                <w:i/>
                <w:sz w:val="20"/>
                <w:szCs w:val="20"/>
              </w:rPr>
            </w:pPr>
            <w:r>
              <w:rPr>
                <w:i/>
                <w:sz w:val="20"/>
                <w:szCs w:val="20"/>
              </w:rPr>
              <w:t>не передбачено у поточному році</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c>
          <w:tcPr>
            <w:tcW w:w="851"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r>
      <w:tr w:rsidR="00E046CA" w:rsidTr="00C53BBD">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710"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ind w:right="486"/>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jc w:val="center"/>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ind w:right="-42"/>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C53BBD">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710"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ind w:right="486"/>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jc w:val="center"/>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587242">
            <w:pPr>
              <w:widowControl w:val="0"/>
              <w:spacing w:line="240" w:lineRule="auto"/>
              <w:ind w:right="-42"/>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C53BBD">
        <w:trPr>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jc w:val="center"/>
            </w:pPr>
            <w:r>
              <w:t>Індикатор 1.2.2</w:t>
            </w:r>
          </w:p>
        </w:tc>
        <w:tc>
          <w:tcPr>
            <w:tcW w:w="2710"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486"/>
            </w:pPr>
            <w:r>
              <w:t xml:space="preserve">Обсяг фінансової підтримки на розвиток </w:t>
            </w:r>
            <w:proofErr w:type="spellStart"/>
            <w:r>
              <w:t>стартапів</w:t>
            </w:r>
            <w:proofErr w:type="spellEnd"/>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jc w:val="center"/>
              <w:rPr>
                <w:i/>
                <w:sz w:val="20"/>
                <w:szCs w:val="20"/>
              </w:rPr>
            </w:pPr>
            <w:r>
              <w:rPr>
                <w:i/>
                <w:sz w:val="20"/>
                <w:szCs w:val="20"/>
              </w:rPr>
              <w:t>тис грн</w:t>
            </w:r>
          </w:p>
        </w:tc>
        <w:tc>
          <w:tcPr>
            <w:tcW w:w="99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587242">
            <w:pPr>
              <w:widowControl w:val="0"/>
              <w:spacing w:line="240" w:lineRule="auto"/>
              <w:ind w:right="-42"/>
              <w:jc w:val="center"/>
              <w:rPr>
                <w:i/>
                <w:sz w:val="20"/>
                <w:szCs w:val="20"/>
              </w:rPr>
            </w:pPr>
            <w:r>
              <w:rPr>
                <w:i/>
                <w:sz w:val="20"/>
                <w:szCs w:val="20"/>
              </w:rPr>
              <w:t>0,0</w:t>
            </w:r>
          </w:p>
        </w:tc>
        <w:tc>
          <w:tcPr>
            <w:tcW w:w="85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53BBD">
            <w:pPr>
              <w:widowControl w:val="0"/>
              <w:spacing w:line="240" w:lineRule="auto"/>
              <w:ind w:right="-40"/>
              <w:jc w:val="center"/>
              <w:rPr>
                <w:i/>
                <w:sz w:val="20"/>
                <w:szCs w:val="20"/>
              </w:rPr>
            </w:pPr>
            <w:r>
              <w:rPr>
                <w:i/>
                <w:sz w:val="20"/>
                <w:szCs w:val="20"/>
              </w:rPr>
              <w:t>0,0</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c>
          <w:tcPr>
            <w:tcW w:w="851"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r>
      <w:tr w:rsidR="00E046CA" w:rsidTr="00C53BBD">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710"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C53BBD">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710"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1"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bl>
    <w:p w:rsidR="00E046CA" w:rsidRDefault="00C53BBD" w:rsidP="00F03DA3">
      <w:pPr>
        <w:spacing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А.2. - 50 %</w:t>
      </w: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Оперативна ціль А.3.</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Відкрита громада. </w:t>
      </w:r>
    </w:p>
    <w:p w:rsidR="00E046CA" w:rsidRDefault="00E046CA" w:rsidP="00F03DA3">
      <w:pPr>
        <w:spacing w:line="240" w:lineRule="auto"/>
        <w:ind w:right="-857"/>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А.3.1. </w:t>
      </w:r>
      <w:r>
        <w:rPr>
          <w:rFonts w:ascii="Times New Roman" w:eastAsia="Times New Roman" w:hAnsi="Times New Roman" w:cs="Times New Roman"/>
          <w:sz w:val="28"/>
          <w:szCs w:val="28"/>
        </w:rPr>
        <w:t xml:space="preserve">Покращення муніципальної інформаційної доступності. </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виконання завдання розроблено міський чат-бот                             “Суми 15-80” – канал комунікацій між мешканцями громади, надавачами послуг та місцевою владою для оперативного інформування мешканців про актуальні питання життєзабезпечення громади, можливість відправлення звернень про аварійну ситуацію чи іншу проблему. Міський чат-бот “Суми 15-80” розміщений на платформах </w:t>
      </w:r>
      <w:proofErr w:type="spellStart"/>
      <w:r>
        <w:rPr>
          <w:rFonts w:ascii="Times New Roman" w:eastAsia="Times New Roman" w:hAnsi="Times New Roman" w:cs="Times New Roman"/>
          <w:sz w:val="28"/>
          <w:szCs w:val="28"/>
        </w:rPr>
        <w:t>месенджерів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Viber</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доступний для користувачів 24/7.</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А.3.2.  </w:t>
      </w:r>
      <w:r>
        <w:rPr>
          <w:rFonts w:ascii="Times New Roman" w:eastAsia="Times New Roman" w:hAnsi="Times New Roman" w:cs="Times New Roman"/>
          <w:sz w:val="28"/>
          <w:szCs w:val="28"/>
        </w:rPr>
        <w:t xml:space="preserve">Створення умов для міжнародної співпраці та </w:t>
      </w:r>
      <w:proofErr w:type="spellStart"/>
      <w:r>
        <w:rPr>
          <w:rFonts w:ascii="Times New Roman" w:eastAsia="Times New Roman" w:hAnsi="Times New Roman" w:cs="Times New Roman"/>
          <w:sz w:val="28"/>
          <w:szCs w:val="28"/>
        </w:rPr>
        <w:t>міжсекторальної</w:t>
      </w:r>
      <w:proofErr w:type="spellEnd"/>
      <w:r>
        <w:rPr>
          <w:rFonts w:ascii="Times New Roman" w:eastAsia="Times New Roman" w:hAnsi="Times New Roman" w:cs="Times New Roman"/>
          <w:sz w:val="28"/>
          <w:szCs w:val="28"/>
        </w:rPr>
        <w:t xml:space="preserve"> взаємодії.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даного завдання підписано Угоду про партнерство та співпрацю між містами Суми (Україна) та </w:t>
      </w:r>
      <w:proofErr w:type="spellStart"/>
      <w:r>
        <w:rPr>
          <w:rFonts w:ascii="Times New Roman" w:eastAsia="Times New Roman" w:hAnsi="Times New Roman" w:cs="Times New Roman"/>
          <w:sz w:val="28"/>
          <w:szCs w:val="28"/>
        </w:rPr>
        <w:t>Банська</w:t>
      </w:r>
      <w:proofErr w:type="spellEnd"/>
      <w:r>
        <w:rPr>
          <w:rFonts w:ascii="Times New Roman" w:eastAsia="Times New Roman" w:hAnsi="Times New Roman" w:cs="Times New Roman"/>
          <w:sz w:val="28"/>
          <w:szCs w:val="28"/>
        </w:rPr>
        <w:t xml:space="preserve"> Бистриця (Словаччина).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міст-партнерів та дружніх міст із зарубіжних країн – 12.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Підписано Меморандум про взаєморозуміння між містом Сакраменто, Каліфорнія, Сполучені Штати  та містом Суми, Сумська область, Україна.</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Представники Сумської міської ради взяли участь у Саміті «Світ для України», що відбувся у місті </w:t>
      </w:r>
      <w:proofErr w:type="spellStart"/>
      <w:r>
        <w:rPr>
          <w:rFonts w:ascii="Times New Roman" w:eastAsia="Times New Roman" w:hAnsi="Times New Roman" w:cs="Times New Roman"/>
          <w:sz w:val="28"/>
          <w:szCs w:val="28"/>
        </w:rPr>
        <w:t>Жешув</w:t>
      </w:r>
      <w:proofErr w:type="spellEnd"/>
      <w:r>
        <w:rPr>
          <w:rFonts w:ascii="Times New Roman" w:eastAsia="Times New Roman" w:hAnsi="Times New Roman" w:cs="Times New Roman"/>
          <w:sz w:val="28"/>
          <w:szCs w:val="28"/>
        </w:rPr>
        <w:t xml:space="preserve"> (Польща), де обговорили теми: </w:t>
      </w:r>
      <w:proofErr w:type="spellStart"/>
      <w:r>
        <w:rPr>
          <w:rFonts w:ascii="Times New Roman" w:eastAsia="Times New Roman" w:hAnsi="Times New Roman" w:cs="Times New Roman"/>
          <w:sz w:val="28"/>
          <w:szCs w:val="28"/>
        </w:rPr>
        <w:t>обʼєднання</w:t>
      </w:r>
      <w:proofErr w:type="spellEnd"/>
      <w:r>
        <w:rPr>
          <w:rFonts w:ascii="Times New Roman" w:eastAsia="Times New Roman" w:hAnsi="Times New Roman" w:cs="Times New Roman"/>
          <w:sz w:val="28"/>
          <w:szCs w:val="28"/>
        </w:rPr>
        <w:t xml:space="preserve"> та підтримки зусиль громадських організацій, центральних та місцевих державних установ, бізнесу, ЗМІ, аналітичних центрів та приватних осіб на благо української нації; гуманітарна допомога та допомога біженцям (задоволення нагальних потреб населення, яке постраждало від війни) та сприяння ініціативам зі стабільного надання гуманітарної допомоги.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даної оперативної цілі у 2023 році було заплановано виконання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 xml:space="preserve"> 516 000,00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138 920,00 грн.</w:t>
      </w:r>
      <w:r>
        <w:rPr>
          <w:rFonts w:ascii="Times New Roman" w:eastAsia="Times New Roman" w:hAnsi="Times New Roman" w:cs="Times New Roman"/>
          <w:b/>
          <w:sz w:val="28"/>
          <w:szCs w:val="28"/>
        </w:rPr>
        <w:tab/>
      </w:r>
    </w:p>
    <w:p w:rsidR="00E046CA" w:rsidRDefault="00C53BBD" w:rsidP="00C53BBD">
      <w:pPr>
        <w:widowControl w:val="0"/>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Операційної цілі А.3. на одного мешканця: план – 2,03 грн на </w:t>
      </w:r>
      <w:r>
        <w:rPr>
          <w:rFonts w:ascii="Times New Roman" w:eastAsia="Times New Roman" w:hAnsi="Times New Roman" w:cs="Times New Roman"/>
          <w:sz w:val="28"/>
          <w:szCs w:val="28"/>
          <w:lang w:val="uk-UA"/>
        </w:rPr>
        <w:t>о</w:t>
      </w:r>
      <w:proofErr w:type="spellStart"/>
      <w:r>
        <w:rPr>
          <w:rFonts w:ascii="Times New Roman" w:eastAsia="Times New Roman" w:hAnsi="Times New Roman" w:cs="Times New Roman"/>
          <w:sz w:val="28"/>
          <w:szCs w:val="28"/>
        </w:rPr>
        <w:t>собу</w:t>
      </w:r>
      <w:proofErr w:type="spellEnd"/>
      <w:r>
        <w:rPr>
          <w:rFonts w:ascii="Times New Roman" w:eastAsia="Times New Roman" w:hAnsi="Times New Roman" w:cs="Times New Roman"/>
          <w:sz w:val="28"/>
          <w:szCs w:val="28"/>
        </w:rPr>
        <w:t>, факт – 0,55 грн на особу.</w:t>
      </w:r>
    </w:p>
    <w:p w:rsidR="00E046CA" w:rsidRDefault="00C53BBD" w:rsidP="00F03DA3">
      <w:pPr>
        <w:spacing w:line="240" w:lineRule="auto"/>
        <w:ind w:left="850" w:right="-857"/>
        <w:jc w:val="both"/>
        <w:rPr>
          <w:rFonts w:ascii="Times New Roman" w:eastAsia="Times New Roman" w:hAnsi="Times New Roman" w:cs="Times New Roman"/>
          <w:color w:val="FF0000"/>
          <w:sz w:val="38"/>
          <w:szCs w:val="38"/>
        </w:rPr>
      </w:pPr>
      <w:r>
        <w:rPr>
          <w:rFonts w:ascii="Times New Roman" w:eastAsia="Times New Roman" w:hAnsi="Times New Roman" w:cs="Times New Roman"/>
          <w:noProof/>
          <w:color w:val="FF0000"/>
          <w:sz w:val="38"/>
          <w:szCs w:val="38"/>
          <w:lang w:val="ru-RU"/>
        </w:rPr>
        <w:drawing>
          <wp:inline distT="114300" distB="114300" distL="114300" distR="114300">
            <wp:extent cx="5095240" cy="3000375"/>
            <wp:effectExtent l="0" t="0" r="0" b="9525"/>
            <wp:docPr id="5" name="image21.png" descr="Діаграма"/>
            <wp:cNvGraphicFramePr/>
            <a:graphic xmlns:a="http://schemas.openxmlformats.org/drawingml/2006/main">
              <a:graphicData uri="http://schemas.openxmlformats.org/drawingml/2006/picture">
                <pic:pic xmlns:pic="http://schemas.openxmlformats.org/drawingml/2006/picture">
                  <pic:nvPicPr>
                    <pic:cNvPr id="0" name="image21.png" descr="Діаграма"/>
                    <pic:cNvPicPr preferRelativeResize="0"/>
                  </pic:nvPicPr>
                  <pic:blipFill>
                    <a:blip r:embed="rId11"/>
                    <a:srcRect/>
                    <a:stretch>
                      <a:fillRect/>
                    </a:stretch>
                  </pic:blipFill>
                  <pic:spPr>
                    <a:xfrm>
                      <a:off x="0" y="0"/>
                      <a:ext cx="5095858" cy="3000739"/>
                    </a:xfrm>
                    <a:prstGeom prst="rect">
                      <a:avLst/>
                    </a:prstGeom>
                    <a:ln/>
                  </pic:spPr>
                </pic:pic>
              </a:graphicData>
            </a:graphic>
          </wp:inline>
        </w:drawing>
      </w:r>
    </w:p>
    <w:p w:rsidR="00E046CA" w:rsidRDefault="00C53BBD" w:rsidP="00F03DA3">
      <w:pPr>
        <w:spacing w:line="240" w:lineRule="auto"/>
        <w:ind w:left="850" w:right="-857"/>
        <w:jc w:val="both"/>
        <w:rPr>
          <w:rFonts w:ascii="Times New Roman" w:eastAsia="Times New Roman" w:hAnsi="Times New Roman" w:cs="Times New Roman"/>
          <w:color w:val="FF0000"/>
          <w:sz w:val="38"/>
          <w:szCs w:val="38"/>
        </w:rPr>
      </w:pPr>
      <w:r>
        <w:rPr>
          <w:rFonts w:ascii="Times New Roman" w:eastAsia="Times New Roman" w:hAnsi="Times New Roman" w:cs="Times New Roman"/>
          <w:noProof/>
          <w:color w:val="FF0000"/>
          <w:sz w:val="38"/>
          <w:szCs w:val="38"/>
          <w:lang w:val="ru-RU"/>
        </w:rPr>
        <w:lastRenderedPageBreak/>
        <w:drawing>
          <wp:inline distT="114300" distB="114300" distL="114300" distR="114300">
            <wp:extent cx="5100638" cy="3137336"/>
            <wp:effectExtent l="0" t="0" r="0" b="0"/>
            <wp:docPr id="20" name="image10.png" descr="Диаграмма"/>
            <wp:cNvGraphicFramePr/>
            <a:graphic xmlns:a="http://schemas.openxmlformats.org/drawingml/2006/main">
              <a:graphicData uri="http://schemas.openxmlformats.org/drawingml/2006/picture">
                <pic:pic xmlns:pic="http://schemas.openxmlformats.org/drawingml/2006/picture">
                  <pic:nvPicPr>
                    <pic:cNvPr id="0" name="image10.png" descr="Диаграмма"/>
                    <pic:cNvPicPr preferRelativeResize="0"/>
                  </pic:nvPicPr>
                  <pic:blipFill>
                    <a:blip r:embed="rId12"/>
                    <a:srcRect/>
                    <a:stretch>
                      <a:fillRect/>
                    </a:stretch>
                  </pic:blipFill>
                  <pic:spPr>
                    <a:xfrm>
                      <a:off x="0" y="0"/>
                      <a:ext cx="5100638" cy="3137336"/>
                    </a:xfrm>
                    <a:prstGeom prst="rect">
                      <a:avLst/>
                    </a:prstGeom>
                    <a:ln/>
                  </pic:spPr>
                </pic:pic>
              </a:graphicData>
            </a:graphic>
          </wp:inline>
        </w:drawing>
      </w:r>
    </w:p>
    <w:p w:rsidR="00E046CA" w:rsidRDefault="00E046CA" w:rsidP="00F03DA3">
      <w:pPr>
        <w:spacing w:line="240" w:lineRule="auto"/>
        <w:ind w:right="-857"/>
        <w:jc w:val="both"/>
        <w:rPr>
          <w:rFonts w:ascii="Times New Roman" w:eastAsia="Times New Roman" w:hAnsi="Times New Roman" w:cs="Times New Roman"/>
          <w:sz w:val="28"/>
          <w:szCs w:val="28"/>
        </w:rPr>
      </w:pPr>
    </w:p>
    <w:p w:rsidR="00E046CA" w:rsidRDefault="00C53BBD" w:rsidP="00F03DA3">
      <w:pPr>
        <w:spacing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А.3.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Відкрита громада.</w:t>
      </w:r>
    </w:p>
    <w:p w:rsidR="00E046CA" w:rsidRDefault="00E046CA" w:rsidP="00F03DA3">
      <w:pPr>
        <w:spacing w:line="240" w:lineRule="auto"/>
        <w:ind w:right="-857"/>
        <w:jc w:val="both"/>
        <w:rPr>
          <w:rFonts w:ascii="Times New Roman" w:eastAsia="Times New Roman" w:hAnsi="Times New Roman" w:cs="Times New Roman"/>
          <w:b/>
          <w:sz w:val="28"/>
          <w:szCs w:val="28"/>
        </w:rPr>
      </w:pPr>
    </w:p>
    <w:tbl>
      <w:tblPr>
        <w:tblStyle w:val="a8"/>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2568"/>
        <w:gridCol w:w="1276"/>
        <w:gridCol w:w="992"/>
        <w:gridCol w:w="850"/>
        <w:gridCol w:w="1418"/>
        <w:gridCol w:w="567"/>
        <w:gridCol w:w="709"/>
      </w:tblGrid>
      <w:tr w:rsidR="00E046CA" w:rsidTr="00E87E93">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E87E93">
            <w:pPr>
              <w:widowControl w:val="0"/>
              <w:spacing w:line="240" w:lineRule="auto"/>
              <w:ind w:right="-54"/>
              <w:jc w:val="center"/>
            </w:pPr>
            <w:r>
              <w:rPr>
                <w:b/>
                <w:color w:val="FFFFFF"/>
                <w:sz w:val="20"/>
                <w:szCs w:val="20"/>
              </w:rPr>
              <w:t>Індикатор</w:t>
            </w:r>
          </w:p>
        </w:tc>
        <w:tc>
          <w:tcPr>
            <w:tcW w:w="2568"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E87E93">
            <w:pPr>
              <w:widowControl w:val="0"/>
              <w:spacing w:line="240" w:lineRule="auto"/>
              <w:ind w:right="627"/>
              <w:jc w:val="center"/>
            </w:pPr>
            <w:r>
              <w:rPr>
                <w:b/>
                <w:color w:val="FFFFFF"/>
                <w:sz w:val="20"/>
                <w:szCs w:val="20"/>
              </w:rPr>
              <w:t>Назва</w:t>
            </w:r>
          </w:p>
        </w:tc>
        <w:tc>
          <w:tcPr>
            <w:tcW w:w="1276"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E87E93">
            <w:pPr>
              <w:widowControl w:val="0"/>
              <w:spacing w:line="240" w:lineRule="auto"/>
              <w:ind w:right="312"/>
              <w:jc w:val="center"/>
            </w:pPr>
            <w:r>
              <w:rPr>
                <w:b/>
                <w:color w:val="FFFFFF"/>
                <w:sz w:val="20"/>
                <w:szCs w:val="20"/>
              </w:rPr>
              <w:t>Одиниці виміру</w:t>
            </w:r>
          </w:p>
        </w:tc>
        <w:tc>
          <w:tcPr>
            <w:tcW w:w="992"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E87E93">
            <w:pPr>
              <w:widowControl w:val="0"/>
              <w:spacing w:line="240" w:lineRule="auto"/>
              <w:ind w:right="240"/>
              <w:jc w:val="center"/>
            </w:pPr>
            <w:r>
              <w:rPr>
                <w:b/>
                <w:color w:val="FFFFFF"/>
                <w:sz w:val="20"/>
                <w:szCs w:val="20"/>
              </w:rPr>
              <w:t>План</w:t>
            </w:r>
          </w:p>
        </w:tc>
        <w:tc>
          <w:tcPr>
            <w:tcW w:w="85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E87E93">
            <w:pPr>
              <w:widowControl w:val="0"/>
              <w:spacing w:line="240" w:lineRule="auto"/>
              <w:ind w:right="171"/>
              <w:jc w:val="center"/>
            </w:pPr>
            <w:r>
              <w:rPr>
                <w:b/>
                <w:color w:val="FFFFFF"/>
                <w:sz w:val="20"/>
                <w:szCs w:val="20"/>
              </w:rPr>
              <w:t>Факт</w:t>
            </w:r>
          </w:p>
        </w:tc>
        <w:tc>
          <w:tcPr>
            <w:tcW w:w="1418"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E87E93">
            <w:pPr>
              <w:widowControl w:val="0"/>
              <w:spacing w:line="240" w:lineRule="auto"/>
              <w:jc w:val="center"/>
            </w:pPr>
            <w:r>
              <w:rPr>
                <w:b/>
                <w:color w:val="FFFFFF"/>
                <w:sz w:val="20"/>
                <w:szCs w:val="20"/>
              </w:rPr>
              <w:t>Відхилення</w:t>
            </w:r>
          </w:p>
        </w:tc>
        <w:tc>
          <w:tcPr>
            <w:tcW w:w="1276"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E87E93">
            <w:pPr>
              <w:widowControl w:val="0"/>
              <w:spacing w:line="240" w:lineRule="auto"/>
              <w:ind w:right="268"/>
              <w:jc w:val="center"/>
            </w:pPr>
            <w:r>
              <w:rPr>
                <w:b/>
                <w:color w:val="FFFFFF"/>
                <w:sz w:val="20"/>
                <w:szCs w:val="20"/>
              </w:rPr>
              <w:t>% виконання</w:t>
            </w:r>
          </w:p>
        </w:tc>
      </w:tr>
      <w:tr w:rsidR="00E046CA" w:rsidTr="00E87E93">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jc w:val="center"/>
            </w:pPr>
            <w:r>
              <w:t>Індикатор 1.3.1</w:t>
            </w:r>
          </w:p>
        </w:tc>
        <w:tc>
          <w:tcPr>
            <w:tcW w:w="256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627"/>
            </w:pPr>
            <w:r>
              <w:t>Рівень охоплення населення послугами цифрового кабінету мешканця</w:t>
            </w: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312"/>
              <w:jc w:val="center"/>
              <w:rPr>
                <w:i/>
                <w:sz w:val="20"/>
                <w:szCs w:val="20"/>
              </w:rPr>
            </w:pPr>
            <w:r>
              <w:rPr>
                <w:i/>
                <w:sz w:val="20"/>
                <w:szCs w:val="20"/>
              </w:rPr>
              <w:t>%</w:t>
            </w:r>
          </w:p>
        </w:tc>
        <w:tc>
          <w:tcPr>
            <w:tcW w:w="99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240"/>
              <w:jc w:val="center"/>
              <w:rPr>
                <w:i/>
                <w:sz w:val="20"/>
                <w:szCs w:val="20"/>
              </w:rPr>
            </w:pPr>
            <w:r>
              <w:rPr>
                <w:i/>
                <w:sz w:val="20"/>
                <w:szCs w:val="20"/>
              </w:rPr>
              <w:t>х</w:t>
            </w:r>
          </w:p>
        </w:tc>
        <w:tc>
          <w:tcPr>
            <w:tcW w:w="85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E87E93">
            <w:pPr>
              <w:widowControl w:val="0"/>
              <w:spacing w:line="240" w:lineRule="auto"/>
              <w:ind w:right="171"/>
            </w:pPr>
          </w:p>
        </w:tc>
        <w:tc>
          <w:tcPr>
            <w:tcW w:w="141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jc w:val="center"/>
              <w:rPr>
                <w:i/>
                <w:sz w:val="20"/>
                <w:szCs w:val="20"/>
              </w:rPr>
            </w:pPr>
            <w:r>
              <w:rPr>
                <w:i/>
                <w:sz w:val="20"/>
                <w:szCs w:val="20"/>
              </w:rPr>
              <w:t>не передбачено   у поточному році</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E87E93">
            <w:pPr>
              <w:widowControl w:val="0"/>
              <w:spacing w:line="240" w:lineRule="auto"/>
              <w:ind w:right="-189"/>
            </w:pPr>
          </w:p>
        </w:tc>
        <w:tc>
          <w:tcPr>
            <w:tcW w:w="709"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E87E93">
            <w:pPr>
              <w:widowControl w:val="0"/>
              <w:spacing w:line="240" w:lineRule="auto"/>
              <w:ind w:right="-189"/>
            </w:pPr>
          </w:p>
        </w:tc>
      </w:tr>
      <w:tr w:rsidR="00E046CA" w:rsidTr="00E87E93">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pPr>
          </w:p>
        </w:tc>
        <w:tc>
          <w:tcPr>
            <w:tcW w:w="256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62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312"/>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240"/>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171"/>
            </w:pP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189"/>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E87E93">
            <w:pPr>
              <w:widowControl w:val="0"/>
              <w:spacing w:line="240" w:lineRule="auto"/>
              <w:ind w:right="-189"/>
            </w:pPr>
          </w:p>
        </w:tc>
      </w:tr>
      <w:tr w:rsidR="00E046CA" w:rsidTr="00E87E93">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pPr>
          </w:p>
        </w:tc>
        <w:tc>
          <w:tcPr>
            <w:tcW w:w="256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62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312"/>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240"/>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171"/>
            </w:pP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E87E93">
            <w:pPr>
              <w:widowControl w:val="0"/>
              <w:spacing w:line="240" w:lineRule="auto"/>
              <w:ind w:right="-189"/>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E87E93">
            <w:pPr>
              <w:widowControl w:val="0"/>
              <w:spacing w:line="240" w:lineRule="auto"/>
              <w:ind w:right="-189"/>
            </w:pPr>
          </w:p>
        </w:tc>
      </w:tr>
      <w:tr w:rsidR="00E046CA" w:rsidTr="00E87E93">
        <w:trPr>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jc w:val="center"/>
            </w:pPr>
            <w:r>
              <w:t>Індикатор 1.3.2</w:t>
            </w:r>
          </w:p>
        </w:tc>
        <w:tc>
          <w:tcPr>
            <w:tcW w:w="256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627"/>
            </w:pPr>
            <w:r>
              <w:t>Кількість запитів на доступ до публічної інформації</w:t>
            </w: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312"/>
              <w:jc w:val="center"/>
              <w:rPr>
                <w:i/>
                <w:sz w:val="20"/>
                <w:szCs w:val="20"/>
              </w:rPr>
            </w:pPr>
            <w:r>
              <w:rPr>
                <w:i/>
                <w:sz w:val="20"/>
                <w:szCs w:val="20"/>
              </w:rPr>
              <w:t>од</w:t>
            </w:r>
          </w:p>
        </w:tc>
        <w:tc>
          <w:tcPr>
            <w:tcW w:w="99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240"/>
              <w:jc w:val="center"/>
              <w:rPr>
                <w:i/>
                <w:sz w:val="20"/>
                <w:szCs w:val="20"/>
              </w:rPr>
            </w:pPr>
            <w:r>
              <w:rPr>
                <w:i/>
                <w:sz w:val="20"/>
                <w:szCs w:val="20"/>
              </w:rPr>
              <w:t>300,0</w:t>
            </w:r>
          </w:p>
        </w:tc>
        <w:tc>
          <w:tcPr>
            <w:tcW w:w="85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171"/>
              <w:jc w:val="center"/>
              <w:rPr>
                <w:i/>
                <w:sz w:val="20"/>
                <w:szCs w:val="20"/>
              </w:rPr>
            </w:pPr>
            <w:r>
              <w:rPr>
                <w:i/>
                <w:sz w:val="20"/>
                <w:szCs w:val="20"/>
              </w:rPr>
              <w:t>302,0</w:t>
            </w:r>
          </w:p>
        </w:tc>
        <w:tc>
          <w:tcPr>
            <w:tcW w:w="141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jc w:val="center"/>
              <w:rPr>
                <w:i/>
                <w:sz w:val="20"/>
                <w:szCs w:val="20"/>
              </w:rPr>
            </w:pPr>
            <w:r>
              <w:rPr>
                <w:i/>
                <w:sz w:val="20"/>
                <w:szCs w:val="20"/>
              </w:rPr>
              <w:t>2,0</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189"/>
              <w:rPr>
                <w:i/>
                <w:sz w:val="20"/>
                <w:szCs w:val="20"/>
              </w:rPr>
            </w:pPr>
            <w:r>
              <w:rPr>
                <w:i/>
                <w:sz w:val="20"/>
                <w:szCs w:val="20"/>
              </w:rPr>
              <w:t>100,7</w:t>
            </w:r>
          </w:p>
        </w:tc>
        <w:tc>
          <w:tcPr>
            <w:tcW w:w="709"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E87E93">
            <w:pPr>
              <w:widowControl w:val="0"/>
              <w:spacing w:line="240" w:lineRule="auto"/>
              <w:ind w:right="-189"/>
              <w:rPr>
                <w:sz w:val="20"/>
                <w:szCs w:val="20"/>
              </w:rPr>
            </w:pPr>
            <w:r>
              <w:rPr>
                <w:sz w:val="20"/>
                <w:szCs w:val="20"/>
              </w:rPr>
              <w:t>100,67</w:t>
            </w:r>
          </w:p>
        </w:tc>
      </w:tr>
      <w:tr w:rsidR="00E046CA" w:rsidTr="00E87E93">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56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E87E93">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56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bl>
    <w:p w:rsidR="00E046CA" w:rsidRDefault="00E046CA" w:rsidP="00F03DA3">
      <w:pPr>
        <w:widowControl w:val="0"/>
        <w:spacing w:line="240" w:lineRule="auto"/>
        <w:ind w:right="-857"/>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А.3. - 42,5%</w:t>
      </w:r>
    </w:p>
    <w:p w:rsidR="00E046CA" w:rsidRDefault="00E046CA" w:rsidP="00F03DA3">
      <w:pPr>
        <w:spacing w:line="240" w:lineRule="auto"/>
        <w:ind w:right="-857"/>
        <w:jc w:val="both"/>
        <w:rPr>
          <w:rFonts w:ascii="Times New Roman" w:eastAsia="Times New Roman" w:hAnsi="Times New Roman" w:cs="Times New Roman"/>
          <w:b/>
          <w:sz w:val="28"/>
          <w:szCs w:val="28"/>
        </w:rPr>
      </w:pP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А.4.</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Громада без бар'єрів. </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А.4.1. </w:t>
      </w: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середовища.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Це завдання має бути реалізовано шляхом 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простору в бюджетних установах громади; створення універсального дизайну громадського простору.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А.4.2.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Безбар'єрна</w:t>
      </w:r>
      <w:proofErr w:type="spellEnd"/>
      <w:r>
        <w:rPr>
          <w:rFonts w:ascii="Times New Roman" w:eastAsia="Times New Roman" w:hAnsi="Times New Roman" w:cs="Times New Roman"/>
          <w:sz w:val="28"/>
          <w:szCs w:val="28"/>
        </w:rPr>
        <w:t xml:space="preserve"> грамотність. Підвищення обізнаності мешканців громади з питань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xml:space="preserve"> та доступності.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А.4. у звітному періоді не виконувалася. </w:t>
      </w:r>
    </w:p>
    <w:p w:rsidR="00E046CA" w:rsidRDefault="00C53BBD" w:rsidP="00F03DA3">
      <w:pPr>
        <w:spacing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А.4.  Громада без бар'єрів.</w:t>
      </w:r>
    </w:p>
    <w:p w:rsidR="00E046CA" w:rsidRDefault="00E046CA" w:rsidP="00F03DA3">
      <w:pPr>
        <w:spacing w:line="240" w:lineRule="auto"/>
        <w:ind w:right="-857"/>
        <w:jc w:val="both"/>
        <w:rPr>
          <w:rFonts w:ascii="Times New Roman" w:eastAsia="Times New Roman" w:hAnsi="Times New Roman" w:cs="Times New Roman"/>
          <w:b/>
          <w:sz w:val="28"/>
          <w:szCs w:val="28"/>
        </w:rPr>
      </w:pPr>
    </w:p>
    <w:tbl>
      <w:tblPr>
        <w:tblStyle w:val="a9"/>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0"/>
        <w:gridCol w:w="2843"/>
        <w:gridCol w:w="1276"/>
        <w:gridCol w:w="992"/>
        <w:gridCol w:w="1276"/>
        <w:gridCol w:w="1843"/>
      </w:tblGrid>
      <w:tr w:rsidR="00E046CA" w:rsidTr="009F6F72">
        <w:trPr>
          <w:trHeight w:val="1140"/>
        </w:trPr>
        <w:tc>
          <w:tcPr>
            <w:tcW w:w="126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9F6F72">
            <w:pPr>
              <w:widowControl w:val="0"/>
              <w:spacing w:line="240" w:lineRule="auto"/>
              <w:jc w:val="center"/>
            </w:pPr>
            <w:r>
              <w:rPr>
                <w:b/>
                <w:color w:val="FFFFFF"/>
                <w:sz w:val="20"/>
                <w:szCs w:val="20"/>
              </w:rPr>
              <w:t>Індикатор</w:t>
            </w:r>
          </w:p>
        </w:tc>
        <w:tc>
          <w:tcPr>
            <w:tcW w:w="2843"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9F6F72">
            <w:pPr>
              <w:widowControl w:val="0"/>
              <w:spacing w:line="240" w:lineRule="auto"/>
              <w:ind w:right="549"/>
              <w:jc w:val="center"/>
            </w:pPr>
            <w:r>
              <w:rPr>
                <w:b/>
                <w:color w:val="FFFFFF"/>
                <w:sz w:val="20"/>
                <w:szCs w:val="20"/>
              </w:rPr>
              <w:t>Назва</w:t>
            </w:r>
          </w:p>
        </w:tc>
        <w:tc>
          <w:tcPr>
            <w:tcW w:w="1276"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9F6F72">
            <w:pPr>
              <w:widowControl w:val="0"/>
              <w:spacing w:line="240" w:lineRule="auto"/>
              <w:ind w:right="238"/>
              <w:jc w:val="center"/>
            </w:pPr>
            <w:r>
              <w:rPr>
                <w:b/>
                <w:color w:val="FFFFFF"/>
                <w:sz w:val="20"/>
                <w:szCs w:val="20"/>
              </w:rPr>
              <w:t>Одиниці виміру</w:t>
            </w:r>
          </w:p>
        </w:tc>
        <w:tc>
          <w:tcPr>
            <w:tcW w:w="992"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9F6F72">
            <w:pPr>
              <w:widowControl w:val="0"/>
              <w:spacing w:line="240" w:lineRule="auto"/>
              <w:ind w:right="108"/>
              <w:jc w:val="center"/>
            </w:pPr>
            <w:r>
              <w:rPr>
                <w:b/>
                <w:color w:val="FFFFFF"/>
                <w:sz w:val="20"/>
                <w:szCs w:val="20"/>
              </w:rPr>
              <w:t>План</w:t>
            </w:r>
          </w:p>
        </w:tc>
        <w:tc>
          <w:tcPr>
            <w:tcW w:w="1276"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9F6F72">
            <w:pPr>
              <w:widowControl w:val="0"/>
              <w:spacing w:line="240" w:lineRule="auto"/>
              <w:ind w:right="249"/>
              <w:jc w:val="center"/>
            </w:pPr>
            <w:r>
              <w:rPr>
                <w:b/>
                <w:color w:val="FFFFFF"/>
                <w:sz w:val="20"/>
                <w:szCs w:val="20"/>
              </w:rPr>
              <w:t>Факт</w:t>
            </w:r>
          </w:p>
        </w:tc>
        <w:tc>
          <w:tcPr>
            <w:tcW w:w="1843"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9F6F72">
            <w:pPr>
              <w:widowControl w:val="0"/>
              <w:spacing w:line="240" w:lineRule="auto"/>
              <w:ind w:right="395"/>
              <w:jc w:val="center"/>
            </w:pPr>
            <w:r>
              <w:rPr>
                <w:b/>
                <w:color w:val="FFFFFF"/>
                <w:sz w:val="20"/>
                <w:szCs w:val="20"/>
              </w:rPr>
              <w:t>Відхилення</w:t>
            </w:r>
          </w:p>
        </w:tc>
      </w:tr>
      <w:tr w:rsidR="00E046CA" w:rsidTr="009F6F72">
        <w:trPr>
          <w:trHeight w:val="1125"/>
        </w:trPr>
        <w:tc>
          <w:tcPr>
            <w:tcW w:w="126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jc w:val="center"/>
            </w:pPr>
            <w:r>
              <w:t>Індикатор 1.4.1</w:t>
            </w:r>
          </w:p>
        </w:tc>
        <w:tc>
          <w:tcPr>
            <w:tcW w:w="284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549"/>
            </w:pPr>
            <w:r>
              <w:t xml:space="preserve">Частка публічних закладів визнанні </w:t>
            </w:r>
            <w:proofErr w:type="spellStart"/>
            <w:r>
              <w:t>безбар'єрними</w:t>
            </w:r>
            <w:proofErr w:type="spellEnd"/>
            <w:r>
              <w:t xml:space="preserve"> від загальної кількості закладів</w:t>
            </w: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238"/>
              <w:jc w:val="center"/>
              <w:rPr>
                <w:i/>
                <w:sz w:val="20"/>
                <w:szCs w:val="20"/>
              </w:rPr>
            </w:pPr>
            <w:r>
              <w:rPr>
                <w:i/>
                <w:sz w:val="20"/>
                <w:szCs w:val="20"/>
              </w:rPr>
              <w:t>%</w:t>
            </w:r>
          </w:p>
        </w:tc>
        <w:tc>
          <w:tcPr>
            <w:tcW w:w="99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108"/>
              <w:jc w:val="center"/>
              <w:rPr>
                <w:i/>
                <w:sz w:val="20"/>
                <w:szCs w:val="20"/>
              </w:rPr>
            </w:pPr>
            <w:r>
              <w:rPr>
                <w:i/>
                <w:sz w:val="20"/>
                <w:szCs w:val="20"/>
              </w:rPr>
              <w:t>х</w:t>
            </w: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9F6F72">
            <w:pPr>
              <w:widowControl w:val="0"/>
              <w:spacing w:line="240" w:lineRule="auto"/>
              <w:ind w:right="249"/>
            </w:pPr>
          </w:p>
        </w:tc>
        <w:tc>
          <w:tcPr>
            <w:tcW w:w="184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112"/>
              <w:jc w:val="center"/>
              <w:rPr>
                <w:i/>
                <w:sz w:val="20"/>
                <w:szCs w:val="20"/>
              </w:rPr>
            </w:pPr>
            <w:r>
              <w:rPr>
                <w:i/>
                <w:sz w:val="20"/>
                <w:szCs w:val="20"/>
              </w:rPr>
              <w:t>не</w:t>
            </w:r>
          </w:p>
          <w:p w:rsidR="00E046CA" w:rsidRDefault="00C53BBD" w:rsidP="009F6F72">
            <w:pPr>
              <w:widowControl w:val="0"/>
              <w:spacing w:line="240" w:lineRule="auto"/>
              <w:ind w:right="112"/>
              <w:jc w:val="center"/>
              <w:rPr>
                <w:i/>
                <w:sz w:val="20"/>
                <w:szCs w:val="20"/>
              </w:rPr>
            </w:pPr>
            <w:r>
              <w:rPr>
                <w:i/>
                <w:sz w:val="20"/>
                <w:szCs w:val="20"/>
              </w:rPr>
              <w:t>передбачено у поточному році</w:t>
            </w:r>
          </w:p>
        </w:tc>
      </w:tr>
      <w:tr w:rsidR="00E046CA" w:rsidTr="009F6F72">
        <w:trPr>
          <w:trHeight w:val="253"/>
        </w:trPr>
        <w:tc>
          <w:tcPr>
            <w:tcW w:w="126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pPr>
          </w:p>
        </w:tc>
        <w:tc>
          <w:tcPr>
            <w:tcW w:w="2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549"/>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238"/>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108"/>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249"/>
            </w:pP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112"/>
            </w:pPr>
          </w:p>
        </w:tc>
      </w:tr>
      <w:tr w:rsidR="00E046CA" w:rsidTr="009F6F72">
        <w:trPr>
          <w:trHeight w:val="253"/>
        </w:trPr>
        <w:tc>
          <w:tcPr>
            <w:tcW w:w="126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pPr>
          </w:p>
        </w:tc>
        <w:tc>
          <w:tcPr>
            <w:tcW w:w="2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549"/>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238"/>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108"/>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249"/>
            </w:pP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9F6F72">
            <w:pPr>
              <w:widowControl w:val="0"/>
              <w:spacing w:line="240" w:lineRule="auto"/>
              <w:ind w:right="112"/>
            </w:pPr>
          </w:p>
        </w:tc>
      </w:tr>
      <w:tr w:rsidR="00E046CA" w:rsidTr="009F6F72">
        <w:trPr>
          <w:trHeight w:val="1275"/>
        </w:trPr>
        <w:tc>
          <w:tcPr>
            <w:tcW w:w="126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jc w:val="center"/>
            </w:pPr>
            <w:r>
              <w:t>Індикатор 1.4.2</w:t>
            </w:r>
          </w:p>
        </w:tc>
        <w:tc>
          <w:tcPr>
            <w:tcW w:w="284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549"/>
            </w:pPr>
            <w:r>
              <w:t xml:space="preserve">Частка мешканців, яка вважає громаду </w:t>
            </w:r>
            <w:proofErr w:type="spellStart"/>
            <w:r>
              <w:t>безбар'єрною</w:t>
            </w:r>
            <w:proofErr w:type="spellEnd"/>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238"/>
              <w:jc w:val="center"/>
              <w:rPr>
                <w:i/>
                <w:sz w:val="20"/>
                <w:szCs w:val="20"/>
              </w:rPr>
            </w:pPr>
            <w:r>
              <w:rPr>
                <w:i/>
                <w:sz w:val="20"/>
                <w:szCs w:val="20"/>
              </w:rPr>
              <w:t>%</w:t>
            </w:r>
          </w:p>
        </w:tc>
        <w:tc>
          <w:tcPr>
            <w:tcW w:w="99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108"/>
              <w:jc w:val="center"/>
              <w:rPr>
                <w:i/>
                <w:sz w:val="20"/>
                <w:szCs w:val="20"/>
              </w:rPr>
            </w:pPr>
            <w:r>
              <w:rPr>
                <w:i/>
                <w:sz w:val="20"/>
                <w:szCs w:val="20"/>
              </w:rPr>
              <w:t>х</w:t>
            </w: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9F6F72">
            <w:pPr>
              <w:widowControl w:val="0"/>
              <w:spacing w:line="240" w:lineRule="auto"/>
              <w:ind w:right="249"/>
            </w:pPr>
          </w:p>
        </w:tc>
        <w:tc>
          <w:tcPr>
            <w:tcW w:w="184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9F6F72">
            <w:pPr>
              <w:widowControl w:val="0"/>
              <w:spacing w:line="240" w:lineRule="auto"/>
              <w:ind w:right="112"/>
              <w:jc w:val="center"/>
              <w:rPr>
                <w:i/>
                <w:sz w:val="20"/>
                <w:szCs w:val="20"/>
              </w:rPr>
            </w:pPr>
            <w:r>
              <w:rPr>
                <w:i/>
                <w:sz w:val="20"/>
                <w:szCs w:val="20"/>
              </w:rPr>
              <w:t>не</w:t>
            </w:r>
          </w:p>
          <w:p w:rsidR="00E046CA" w:rsidRDefault="00C53BBD" w:rsidP="009F6F72">
            <w:pPr>
              <w:widowControl w:val="0"/>
              <w:spacing w:line="240" w:lineRule="auto"/>
              <w:ind w:right="112"/>
              <w:jc w:val="center"/>
              <w:rPr>
                <w:i/>
                <w:sz w:val="20"/>
                <w:szCs w:val="20"/>
              </w:rPr>
            </w:pPr>
            <w:r>
              <w:rPr>
                <w:i/>
                <w:sz w:val="20"/>
                <w:szCs w:val="20"/>
              </w:rPr>
              <w:t>передбачено у поточному році</w:t>
            </w:r>
          </w:p>
        </w:tc>
      </w:tr>
      <w:tr w:rsidR="00E046CA" w:rsidTr="009F6F72">
        <w:trPr>
          <w:trHeight w:val="253"/>
        </w:trPr>
        <w:tc>
          <w:tcPr>
            <w:tcW w:w="126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9F6F72">
        <w:trPr>
          <w:trHeight w:val="253"/>
        </w:trPr>
        <w:tc>
          <w:tcPr>
            <w:tcW w:w="126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bl>
    <w:p w:rsidR="009F6F72" w:rsidRDefault="009F6F72"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А.4. - 0%</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3.2. Стратегічна ціль В. Громада, яка створює можливості для якісного життя та розвитку творчих здібностей.</w:t>
      </w: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складається з оперативних цілей: В.1. Свідома та активна громада, В.2. Безпечна та здорова громада, В.3. Громада якісних освітніх, культурних та соціальних послуг, В.4. Комфортна громада. </w:t>
      </w:r>
    </w:p>
    <w:p w:rsidR="00E046CA" w:rsidRDefault="00C53BBD" w:rsidP="00F03DA3">
      <w:pPr>
        <w:spacing w:line="240" w:lineRule="auto"/>
        <w:ind w:right="-857" w:firstLine="720"/>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63</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690 783 789,0 грн</w:t>
      </w:r>
      <w:r>
        <w:rPr>
          <w:rFonts w:ascii="Times New Roman" w:eastAsia="Times New Roman" w:hAnsi="Times New Roman" w:cs="Times New Roman"/>
          <w:sz w:val="28"/>
          <w:szCs w:val="28"/>
        </w:rPr>
        <w:t xml:space="preserve">, за підсумками 2023 року реалізовано </w:t>
      </w:r>
      <w:r>
        <w:rPr>
          <w:rFonts w:ascii="Times New Roman" w:eastAsia="Times New Roman" w:hAnsi="Times New Roman" w:cs="Times New Roman"/>
          <w:b/>
          <w:sz w:val="28"/>
          <w:szCs w:val="28"/>
        </w:rPr>
        <w:t xml:space="preserve">27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42,9%</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та частково виконано </w:t>
      </w:r>
      <w:r>
        <w:rPr>
          <w:rFonts w:ascii="Times New Roman" w:eastAsia="Times New Roman" w:hAnsi="Times New Roman" w:cs="Times New Roman"/>
          <w:b/>
          <w:sz w:val="28"/>
          <w:szCs w:val="28"/>
        </w:rPr>
        <w:t xml:space="preserve">15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23,8%</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488 536 636,0 грн,</w:t>
      </w:r>
      <w:r>
        <w:rPr>
          <w:rFonts w:ascii="Times New Roman" w:eastAsia="Times New Roman" w:hAnsi="Times New Roman" w:cs="Times New Roman"/>
          <w:sz w:val="28"/>
          <w:szCs w:val="28"/>
        </w:rPr>
        <w:t xml:space="preserve"> відсоток виконання </w:t>
      </w:r>
      <w:r>
        <w:rPr>
          <w:rFonts w:ascii="Times New Roman" w:eastAsia="Times New Roman" w:hAnsi="Times New Roman" w:cs="Times New Roman"/>
          <w:b/>
          <w:sz w:val="28"/>
          <w:szCs w:val="28"/>
        </w:rPr>
        <w:t>70,7%.</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За джерелами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кошти державного бюджету –                                        </w:t>
      </w:r>
      <w:r>
        <w:rPr>
          <w:rFonts w:ascii="Times New Roman" w:eastAsia="Times New Roman" w:hAnsi="Times New Roman" w:cs="Times New Roman"/>
          <w:b/>
          <w:sz w:val="28"/>
          <w:szCs w:val="28"/>
        </w:rPr>
        <w:t>111 104 228,00 грн</w:t>
      </w:r>
      <w:r>
        <w:rPr>
          <w:rFonts w:ascii="Times New Roman" w:eastAsia="Times New Roman" w:hAnsi="Times New Roman" w:cs="Times New Roman"/>
          <w:sz w:val="28"/>
          <w:szCs w:val="28"/>
        </w:rPr>
        <w:t xml:space="preserve">, залученні кошти – </w:t>
      </w:r>
      <w:r>
        <w:rPr>
          <w:rFonts w:ascii="Times New Roman" w:eastAsia="Times New Roman" w:hAnsi="Times New Roman" w:cs="Times New Roman"/>
          <w:b/>
          <w:sz w:val="28"/>
          <w:szCs w:val="28"/>
        </w:rPr>
        <w:t>62 522 969,86,</w:t>
      </w:r>
      <w:r>
        <w:rPr>
          <w:rFonts w:ascii="Times New Roman" w:eastAsia="Times New Roman" w:hAnsi="Times New Roman" w:cs="Times New Roman"/>
          <w:sz w:val="28"/>
          <w:szCs w:val="28"/>
        </w:rPr>
        <w:t xml:space="preserve"> кошти бюджету територіальної громади – </w:t>
      </w:r>
      <w:r>
        <w:rPr>
          <w:rFonts w:ascii="Times New Roman" w:eastAsia="Times New Roman" w:hAnsi="Times New Roman" w:cs="Times New Roman"/>
          <w:b/>
          <w:sz w:val="28"/>
          <w:szCs w:val="28"/>
        </w:rPr>
        <w:t>314 909 437,6 грн.</w:t>
      </w:r>
    </w:p>
    <w:p w:rsidR="00E046CA" w:rsidRDefault="00C53BBD" w:rsidP="00F03DA3">
      <w:pPr>
        <w:spacing w:line="240" w:lineRule="auto"/>
        <w:ind w:left="850" w:right="-857"/>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sz w:val="28"/>
          <w:szCs w:val="28"/>
          <w:lang w:val="ru-RU"/>
        </w:rPr>
        <w:lastRenderedPageBreak/>
        <w:drawing>
          <wp:inline distT="114300" distB="114300" distL="114300" distR="114300">
            <wp:extent cx="4633913" cy="2852969"/>
            <wp:effectExtent l="0" t="0" r="0" b="0"/>
            <wp:docPr id="22" name="image18.png" descr="Діаграма"/>
            <wp:cNvGraphicFramePr/>
            <a:graphic xmlns:a="http://schemas.openxmlformats.org/drawingml/2006/main">
              <a:graphicData uri="http://schemas.openxmlformats.org/drawingml/2006/picture">
                <pic:pic xmlns:pic="http://schemas.openxmlformats.org/drawingml/2006/picture">
                  <pic:nvPicPr>
                    <pic:cNvPr id="0" name="image18.png" descr="Діаграма"/>
                    <pic:cNvPicPr preferRelativeResize="0"/>
                  </pic:nvPicPr>
                  <pic:blipFill>
                    <a:blip r:embed="rId13"/>
                    <a:srcRect/>
                    <a:stretch>
                      <a:fillRect/>
                    </a:stretch>
                  </pic:blipFill>
                  <pic:spPr>
                    <a:xfrm>
                      <a:off x="0" y="0"/>
                      <a:ext cx="4633913" cy="2852969"/>
                    </a:xfrm>
                    <a:prstGeom prst="rect">
                      <a:avLst/>
                    </a:prstGeom>
                    <a:ln/>
                  </pic:spPr>
                </pic:pic>
              </a:graphicData>
            </a:graphic>
          </wp:inline>
        </w:drawing>
      </w:r>
    </w:p>
    <w:p w:rsidR="00E046CA" w:rsidRDefault="00C53BBD" w:rsidP="00F03DA3">
      <w:pPr>
        <w:spacing w:line="240" w:lineRule="auto"/>
        <w:ind w:left="850" w:right="-857"/>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4617482" cy="2842853"/>
            <wp:effectExtent l="0" t="0" r="0" b="0"/>
            <wp:docPr id="24" name="image19.png" descr="Диаграмма"/>
            <wp:cNvGraphicFramePr/>
            <a:graphic xmlns:a="http://schemas.openxmlformats.org/drawingml/2006/main">
              <a:graphicData uri="http://schemas.openxmlformats.org/drawingml/2006/picture">
                <pic:pic xmlns:pic="http://schemas.openxmlformats.org/drawingml/2006/picture">
                  <pic:nvPicPr>
                    <pic:cNvPr id="0" name="image19.png" descr="Диаграмма"/>
                    <pic:cNvPicPr preferRelativeResize="0"/>
                  </pic:nvPicPr>
                  <pic:blipFill>
                    <a:blip r:embed="rId14"/>
                    <a:srcRect/>
                    <a:stretch>
                      <a:fillRect/>
                    </a:stretch>
                  </pic:blipFill>
                  <pic:spPr>
                    <a:xfrm>
                      <a:off x="0" y="0"/>
                      <a:ext cx="4617482" cy="2842853"/>
                    </a:xfrm>
                    <a:prstGeom prst="rect">
                      <a:avLst/>
                    </a:prstGeom>
                    <a:ln/>
                  </pic:spPr>
                </pic:pic>
              </a:graphicData>
            </a:graphic>
          </wp:inline>
        </w:drawing>
      </w:r>
    </w:p>
    <w:p w:rsidR="00E046CA" w:rsidRDefault="00C53BBD" w:rsidP="00F03DA3">
      <w:pPr>
        <w:spacing w:line="240" w:lineRule="auto"/>
        <w:ind w:left="850" w:right="-857"/>
        <w:jc w:val="center"/>
        <w:rPr>
          <w:rFonts w:ascii="Times New Roman" w:eastAsia="Times New Roman" w:hAnsi="Times New Roman" w:cs="Times New Roman"/>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4487937" cy="2751863"/>
            <wp:effectExtent l="0" t="0" r="0" b="0"/>
            <wp:docPr id="13" name="image17.png" descr="Діаграма"/>
            <wp:cNvGraphicFramePr/>
            <a:graphic xmlns:a="http://schemas.openxmlformats.org/drawingml/2006/main">
              <a:graphicData uri="http://schemas.openxmlformats.org/drawingml/2006/picture">
                <pic:pic xmlns:pic="http://schemas.openxmlformats.org/drawingml/2006/picture">
                  <pic:nvPicPr>
                    <pic:cNvPr id="0" name="image17.png" descr="Діаграма"/>
                    <pic:cNvPicPr preferRelativeResize="0"/>
                  </pic:nvPicPr>
                  <pic:blipFill>
                    <a:blip r:embed="rId15"/>
                    <a:srcRect/>
                    <a:stretch>
                      <a:fillRect/>
                    </a:stretch>
                  </pic:blipFill>
                  <pic:spPr>
                    <a:xfrm>
                      <a:off x="0" y="0"/>
                      <a:ext cx="4487937" cy="2751863"/>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В. Громада, яка створює можливості для якісного життя та розвитку творчих здібностей.</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tbl>
      <w:tblPr>
        <w:tblStyle w:val="aa"/>
        <w:tblW w:w="9805" w:type="dxa"/>
        <w:tblInd w:w="-315" w:type="dxa"/>
        <w:tblBorders>
          <w:top w:val="nil"/>
          <w:left w:val="nil"/>
          <w:bottom w:val="nil"/>
          <w:right w:val="nil"/>
          <w:insideH w:val="nil"/>
          <w:insideV w:val="nil"/>
        </w:tblBorders>
        <w:tblLayout w:type="fixed"/>
        <w:tblLook w:val="0600" w:firstRow="0" w:lastRow="0" w:firstColumn="0" w:lastColumn="0" w:noHBand="1" w:noVBand="1"/>
      </w:tblPr>
      <w:tblGrid>
        <w:gridCol w:w="315"/>
        <w:gridCol w:w="1680"/>
        <w:gridCol w:w="2310"/>
        <w:gridCol w:w="1230"/>
        <w:gridCol w:w="750"/>
        <w:gridCol w:w="826"/>
        <w:gridCol w:w="1154"/>
        <w:gridCol w:w="825"/>
        <w:gridCol w:w="715"/>
      </w:tblGrid>
      <w:tr w:rsidR="00E046CA" w:rsidTr="007E4842">
        <w:trPr>
          <w:trHeight w:val="525"/>
        </w:trPr>
        <w:tc>
          <w:tcPr>
            <w:tcW w:w="315"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E046CA" w:rsidP="00F03DA3">
            <w:pPr>
              <w:widowControl w:val="0"/>
              <w:pBdr>
                <w:top w:val="nil"/>
                <w:left w:val="nil"/>
                <w:bottom w:val="nil"/>
                <w:right w:val="nil"/>
                <w:between w:val="nil"/>
              </w:pBdr>
              <w:spacing w:line="240" w:lineRule="auto"/>
              <w:ind w:right="-857"/>
            </w:pPr>
          </w:p>
        </w:tc>
        <w:tc>
          <w:tcPr>
            <w:tcW w:w="168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7E4842">
            <w:pPr>
              <w:widowControl w:val="0"/>
              <w:spacing w:line="240" w:lineRule="auto"/>
              <w:jc w:val="center"/>
              <w:rPr>
                <w:sz w:val="20"/>
                <w:szCs w:val="20"/>
              </w:rPr>
            </w:pPr>
            <w:r>
              <w:rPr>
                <w:b/>
                <w:color w:val="FFFFFF"/>
                <w:sz w:val="20"/>
                <w:szCs w:val="20"/>
              </w:rPr>
              <w:t>Стратегічні цілі</w:t>
            </w:r>
          </w:p>
        </w:tc>
        <w:tc>
          <w:tcPr>
            <w:tcW w:w="231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03DA3">
            <w:pPr>
              <w:widowControl w:val="0"/>
              <w:spacing w:line="240" w:lineRule="auto"/>
              <w:ind w:right="-857"/>
              <w:jc w:val="center"/>
              <w:rPr>
                <w:sz w:val="20"/>
                <w:szCs w:val="20"/>
              </w:rPr>
            </w:pPr>
            <w:r>
              <w:rPr>
                <w:b/>
                <w:color w:val="FFFFFF"/>
                <w:sz w:val="20"/>
                <w:szCs w:val="20"/>
              </w:rPr>
              <w:t>Індикатор</w:t>
            </w:r>
          </w:p>
        </w:tc>
        <w:tc>
          <w:tcPr>
            <w:tcW w:w="123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7E4842">
            <w:pPr>
              <w:widowControl w:val="0"/>
              <w:spacing w:line="240" w:lineRule="auto"/>
              <w:ind w:right="87"/>
              <w:jc w:val="center"/>
              <w:rPr>
                <w:sz w:val="20"/>
                <w:szCs w:val="20"/>
              </w:rPr>
            </w:pPr>
            <w:r>
              <w:rPr>
                <w:b/>
                <w:color w:val="FFFFFF"/>
                <w:sz w:val="20"/>
                <w:szCs w:val="20"/>
              </w:rPr>
              <w:t>Одиниці виміру</w:t>
            </w:r>
          </w:p>
        </w:tc>
        <w:tc>
          <w:tcPr>
            <w:tcW w:w="75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7E4842">
            <w:pPr>
              <w:widowControl w:val="0"/>
              <w:spacing w:line="240" w:lineRule="auto"/>
              <w:ind w:right="-156"/>
              <w:jc w:val="center"/>
              <w:rPr>
                <w:sz w:val="20"/>
                <w:szCs w:val="20"/>
              </w:rPr>
            </w:pPr>
            <w:r>
              <w:rPr>
                <w:b/>
                <w:color w:val="FFFFFF"/>
                <w:sz w:val="20"/>
                <w:szCs w:val="20"/>
              </w:rPr>
              <w:t>План</w:t>
            </w:r>
          </w:p>
        </w:tc>
        <w:tc>
          <w:tcPr>
            <w:tcW w:w="826"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7E4842">
            <w:pPr>
              <w:widowControl w:val="0"/>
              <w:spacing w:line="240" w:lineRule="auto"/>
              <w:ind w:right="-69"/>
              <w:jc w:val="center"/>
              <w:rPr>
                <w:sz w:val="20"/>
                <w:szCs w:val="20"/>
              </w:rPr>
            </w:pPr>
            <w:r>
              <w:rPr>
                <w:b/>
                <w:color w:val="FFFFFF"/>
                <w:sz w:val="20"/>
                <w:szCs w:val="20"/>
              </w:rPr>
              <w:t>Факт</w:t>
            </w:r>
          </w:p>
        </w:tc>
        <w:tc>
          <w:tcPr>
            <w:tcW w:w="1154"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7E4842">
            <w:pPr>
              <w:widowControl w:val="0"/>
              <w:spacing w:line="240" w:lineRule="auto"/>
              <w:ind w:right="123"/>
              <w:jc w:val="center"/>
              <w:rPr>
                <w:sz w:val="20"/>
                <w:szCs w:val="20"/>
              </w:rPr>
            </w:pPr>
            <w:r>
              <w:rPr>
                <w:b/>
                <w:color w:val="FFFFFF"/>
                <w:sz w:val="20"/>
                <w:szCs w:val="20"/>
              </w:rPr>
              <w:t>Відхилення</w:t>
            </w:r>
          </w:p>
        </w:tc>
        <w:tc>
          <w:tcPr>
            <w:tcW w:w="1540" w:type="dxa"/>
            <w:gridSpan w:val="2"/>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7E4842">
            <w:pPr>
              <w:widowControl w:val="0"/>
              <w:spacing w:line="240" w:lineRule="auto"/>
              <w:ind w:right="365"/>
              <w:jc w:val="center"/>
              <w:rPr>
                <w:sz w:val="20"/>
                <w:szCs w:val="20"/>
              </w:rPr>
            </w:pPr>
            <w:r>
              <w:rPr>
                <w:b/>
                <w:color w:val="FFFFFF"/>
                <w:sz w:val="20"/>
                <w:szCs w:val="20"/>
              </w:rPr>
              <w:t>% виконання</w:t>
            </w:r>
          </w:p>
        </w:tc>
      </w:tr>
      <w:tr w:rsidR="00E046CA" w:rsidTr="007E4842">
        <w:trPr>
          <w:trHeight w:val="735"/>
        </w:trPr>
        <w:tc>
          <w:tcPr>
            <w:tcW w:w="315" w:type="dxa"/>
            <w:vMerge w:val="restart"/>
            <w:tcBorders>
              <w:top w:val="nil"/>
              <w:left w:val="single" w:sz="6" w:space="0" w:color="000000"/>
              <w:bottom w:val="single" w:sz="6" w:space="0" w:color="7F7F7F"/>
              <w:right w:val="single" w:sz="6" w:space="0" w:color="000000"/>
            </w:tcBorders>
            <w:shd w:val="clear" w:color="auto" w:fill="E61E41"/>
            <w:tcMar>
              <w:top w:w="0" w:type="dxa"/>
              <w:left w:w="40" w:type="dxa"/>
              <w:bottom w:w="0" w:type="dxa"/>
              <w:right w:w="40" w:type="dxa"/>
            </w:tcMar>
            <w:vAlign w:val="center"/>
          </w:tcPr>
          <w:p w:rsidR="00E046CA" w:rsidRDefault="00C53BBD" w:rsidP="00F03DA3">
            <w:pPr>
              <w:widowControl w:val="0"/>
              <w:spacing w:line="240" w:lineRule="auto"/>
              <w:ind w:right="-857"/>
              <w:jc w:val="center"/>
              <w:rPr>
                <w:b/>
                <w:color w:val="FFFFFF"/>
                <w:sz w:val="24"/>
                <w:szCs w:val="24"/>
              </w:rPr>
            </w:pPr>
            <w:r>
              <w:rPr>
                <w:b/>
                <w:color w:val="FFFFFF"/>
                <w:sz w:val="24"/>
                <w:szCs w:val="24"/>
              </w:rPr>
              <w:t>2</w:t>
            </w:r>
          </w:p>
        </w:tc>
        <w:tc>
          <w:tcPr>
            <w:tcW w:w="1680"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pPr>
            <w:r>
              <w:t>Створення можливостей для якісного життя, розвитку творчих здібностей та продуктивної роботи мешканців</w:t>
            </w:r>
          </w:p>
        </w:tc>
        <w:tc>
          <w:tcPr>
            <w:tcW w:w="231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tcPr>
          <w:p w:rsidR="00E046CA" w:rsidRDefault="00C53BBD" w:rsidP="007E4842">
            <w:pPr>
              <w:widowControl w:val="0"/>
              <w:spacing w:line="240" w:lineRule="auto"/>
              <w:ind w:right="-9"/>
            </w:pPr>
            <w:r>
              <w:t>2.1 Обсяг економії бюджетних коштів у результаті впровадження енергоефективних заходів</w:t>
            </w:r>
          </w:p>
        </w:tc>
        <w:tc>
          <w:tcPr>
            <w:tcW w:w="123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87"/>
              <w:jc w:val="center"/>
            </w:pPr>
            <w:r>
              <w:rPr>
                <w:i/>
                <w:sz w:val="20"/>
                <w:szCs w:val="20"/>
              </w:rPr>
              <w:t>млн грн</w:t>
            </w:r>
          </w:p>
        </w:tc>
        <w:tc>
          <w:tcPr>
            <w:tcW w:w="75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156"/>
              <w:jc w:val="center"/>
            </w:pPr>
            <w:r>
              <w:rPr>
                <w:i/>
                <w:sz w:val="20"/>
                <w:szCs w:val="20"/>
              </w:rPr>
              <w:t>х</w:t>
            </w:r>
          </w:p>
        </w:tc>
        <w:tc>
          <w:tcPr>
            <w:tcW w:w="82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7E4842">
            <w:pPr>
              <w:widowControl w:val="0"/>
              <w:spacing w:line="240" w:lineRule="auto"/>
              <w:ind w:right="-69"/>
            </w:pPr>
          </w:p>
        </w:tc>
        <w:tc>
          <w:tcPr>
            <w:tcW w:w="115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123"/>
              <w:jc w:val="center"/>
            </w:pPr>
            <w:r>
              <w:rPr>
                <w:i/>
                <w:sz w:val="20"/>
                <w:szCs w:val="20"/>
              </w:rPr>
              <w:t>не передбачено у поточному році</w:t>
            </w:r>
          </w:p>
        </w:tc>
        <w:tc>
          <w:tcPr>
            <w:tcW w:w="82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7E4842">
            <w:pPr>
              <w:widowControl w:val="0"/>
              <w:spacing w:line="240" w:lineRule="auto"/>
              <w:ind w:right="-69"/>
            </w:pPr>
          </w:p>
        </w:tc>
        <w:tc>
          <w:tcPr>
            <w:tcW w:w="71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7E4842">
            <w:pPr>
              <w:widowControl w:val="0"/>
              <w:spacing w:line="240" w:lineRule="auto"/>
              <w:ind w:right="82"/>
            </w:pPr>
          </w:p>
        </w:tc>
      </w:tr>
      <w:tr w:rsidR="00E046CA" w:rsidTr="007E4842">
        <w:trPr>
          <w:trHeight w:val="735"/>
        </w:trPr>
        <w:tc>
          <w:tcPr>
            <w:tcW w:w="315"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68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31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9"/>
            </w:pPr>
            <w:r>
              <w:t>2.2 Обсяг фінансування заходів з охорони навколишнього природного середовища</w:t>
            </w:r>
          </w:p>
        </w:tc>
        <w:tc>
          <w:tcPr>
            <w:tcW w:w="123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87"/>
              <w:jc w:val="center"/>
            </w:pPr>
            <w:r>
              <w:rPr>
                <w:i/>
                <w:sz w:val="20"/>
                <w:szCs w:val="20"/>
              </w:rPr>
              <w:t>млн грн</w:t>
            </w:r>
          </w:p>
        </w:tc>
        <w:tc>
          <w:tcPr>
            <w:tcW w:w="75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156"/>
              <w:jc w:val="center"/>
            </w:pPr>
            <w:r>
              <w:rPr>
                <w:i/>
                <w:sz w:val="20"/>
                <w:szCs w:val="20"/>
              </w:rPr>
              <w:t>319,2</w:t>
            </w:r>
          </w:p>
        </w:tc>
        <w:tc>
          <w:tcPr>
            <w:tcW w:w="82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69"/>
              <w:jc w:val="center"/>
            </w:pPr>
            <w:r>
              <w:rPr>
                <w:i/>
                <w:sz w:val="20"/>
                <w:szCs w:val="20"/>
              </w:rPr>
              <w:t>48,3</w:t>
            </w:r>
          </w:p>
        </w:tc>
        <w:tc>
          <w:tcPr>
            <w:tcW w:w="115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123"/>
              <w:jc w:val="center"/>
            </w:pPr>
            <w:r>
              <w:rPr>
                <w:i/>
                <w:sz w:val="20"/>
                <w:szCs w:val="20"/>
              </w:rPr>
              <w:t>-270,9</w:t>
            </w:r>
          </w:p>
        </w:tc>
        <w:tc>
          <w:tcPr>
            <w:tcW w:w="82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69"/>
              <w:jc w:val="center"/>
            </w:pPr>
            <w:r>
              <w:rPr>
                <w:i/>
                <w:sz w:val="20"/>
                <w:szCs w:val="20"/>
              </w:rPr>
              <w:t>15,1</w:t>
            </w:r>
          </w:p>
        </w:tc>
        <w:tc>
          <w:tcPr>
            <w:tcW w:w="71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82"/>
              <w:jc w:val="center"/>
            </w:pPr>
            <w:r>
              <w:rPr>
                <w:i/>
                <w:sz w:val="20"/>
                <w:szCs w:val="20"/>
              </w:rPr>
              <w:t>15</w:t>
            </w:r>
          </w:p>
        </w:tc>
      </w:tr>
      <w:tr w:rsidR="00E046CA" w:rsidTr="007E4842">
        <w:trPr>
          <w:trHeight w:val="1042"/>
        </w:trPr>
        <w:tc>
          <w:tcPr>
            <w:tcW w:w="315"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68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231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9"/>
            </w:pPr>
            <w:r>
              <w:t>2.3 Рівень задоволення якістю життя в громаді</w:t>
            </w:r>
          </w:p>
        </w:tc>
        <w:tc>
          <w:tcPr>
            <w:tcW w:w="123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87"/>
              <w:jc w:val="center"/>
            </w:pPr>
            <w:r>
              <w:rPr>
                <w:i/>
                <w:sz w:val="20"/>
                <w:szCs w:val="20"/>
              </w:rPr>
              <w:t>%</w:t>
            </w:r>
          </w:p>
        </w:tc>
        <w:tc>
          <w:tcPr>
            <w:tcW w:w="750"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156"/>
              <w:jc w:val="center"/>
            </w:pPr>
            <w:r>
              <w:rPr>
                <w:i/>
                <w:sz w:val="20"/>
                <w:szCs w:val="20"/>
              </w:rPr>
              <w:t>х</w:t>
            </w:r>
          </w:p>
        </w:tc>
        <w:tc>
          <w:tcPr>
            <w:tcW w:w="82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7E4842">
            <w:pPr>
              <w:widowControl w:val="0"/>
              <w:spacing w:line="240" w:lineRule="auto"/>
              <w:ind w:right="-69"/>
            </w:pPr>
          </w:p>
        </w:tc>
        <w:tc>
          <w:tcPr>
            <w:tcW w:w="115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7E4842">
            <w:pPr>
              <w:widowControl w:val="0"/>
              <w:spacing w:line="240" w:lineRule="auto"/>
              <w:ind w:right="123"/>
              <w:jc w:val="center"/>
            </w:pPr>
            <w:r>
              <w:rPr>
                <w:i/>
                <w:sz w:val="20"/>
                <w:szCs w:val="20"/>
              </w:rPr>
              <w:t>не передбачено у поточному році</w:t>
            </w:r>
          </w:p>
        </w:tc>
        <w:tc>
          <w:tcPr>
            <w:tcW w:w="82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7E4842">
            <w:pPr>
              <w:widowControl w:val="0"/>
              <w:spacing w:line="240" w:lineRule="auto"/>
              <w:ind w:right="-69"/>
            </w:pPr>
          </w:p>
        </w:tc>
        <w:tc>
          <w:tcPr>
            <w:tcW w:w="715"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7E4842">
            <w:pPr>
              <w:widowControl w:val="0"/>
              <w:spacing w:line="240" w:lineRule="auto"/>
              <w:ind w:right="82"/>
            </w:pPr>
          </w:p>
        </w:tc>
      </w:tr>
    </w:tbl>
    <w:p w:rsidR="007E4842" w:rsidRDefault="007E4842" w:rsidP="00F03DA3">
      <w:pPr>
        <w:spacing w:after="200" w:line="240" w:lineRule="auto"/>
        <w:ind w:right="-857"/>
        <w:jc w:val="both"/>
        <w:rPr>
          <w:rFonts w:ascii="Times New Roman" w:eastAsia="Times New Roman" w:hAnsi="Times New Roman" w:cs="Times New Roman"/>
          <w:b/>
          <w:sz w:val="28"/>
          <w:szCs w:val="28"/>
        </w:rPr>
      </w:pPr>
    </w:p>
    <w:p w:rsidR="00E046CA" w:rsidRDefault="00C53BBD" w:rsidP="00F03DA3">
      <w:pPr>
        <w:spacing w:after="200"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Оцінка прогресу у досягненні Стратегічної цілі 72,1%.</w:t>
      </w: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В.1  Свідома та активна громада.</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В.1.1.</w:t>
      </w:r>
      <w:r>
        <w:rPr>
          <w:rFonts w:ascii="Times New Roman" w:eastAsia="Times New Roman" w:hAnsi="Times New Roman" w:cs="Times New Roman"/>
          <w:sz w:val="28"/>
          <w:szCs w:val="28"/>
        </w:rPr>
        <w:t xml:space="preserve"> Розвиток та залучення  молоді до креативного та активного громадського життя. У рамках виконання даного завдання відповідно до Плану реалізовано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а саме: марафон здоров’я “</w:t>
      </w:r>
      <w:proofErr w:type="spellStart"/>
      <w:r>
        <w:rPr>
          <w:rFonts w:ascii="Times New Roman" w:eastAsia="Times New Roman" w:hAnsi="Times New Roman" w:cs="Times New Roman"/>
          <w:sz w:val="28"/>
          <w:szCs w:val="28"/>
        </w:rPr>
        <w:t>Health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Talks</w:t>
      </w:r>
      <w:proofErr w:type="spellEnd"/>
      <w:r>
        <w:rPr>
          <w:rFonts w:ascii="Times New Roman" w:eastAsia="Times New Roman" w:hAnsi="Times New Roman" w:cs="Times New Roman"/>
          <w:sz w:val="28"/>
          <w:szCs w:val="28"/>
        </w:rPr>
        <w:t>”, форум політичного розвитку, серія тренінгів “Молодіжний працівник”, відкритий мікрофон “</w:t>
      </w:r>
      <w:proofErr w:type="spellStart"/>
      <w:r>
        <w:rPr>
          <w:rFonts w:ascii="Times New Roman" w:eastAsia="Times New Roman" w:hAnsi="Times New Roman" w:cs="Times New Roman"/>
          <w:sz w:val="28"/>
          <w:szCs w:val="28"/>
        </w:rPr>
        <w:t>ЄМожливості</w:t>
      </w:r>
      <w:proofErr w:type="spellEnd"/>
      <w:r>
        <w:rPr>
          <w:rFonts w:ascii="Times New Roman" w:eastAsia="Times New Roman" w:hAnsi="Times New Roman" w:cs="Times New Roman"/>
          <w:sz w:val="28"/>
          <w:szCs w:val="28"/>
        </w:rPr>
        <w:t xml:space="preserve">”. У місті Суми функціонував консультативно-дорадчий орган – Молодіжна рада при Сумській міській раді.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молоді, охопленої заходами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у молодіжній сфері –               13 тис. осіб.</w:t>
      </w:r>
    </w:p>
    <w:p w:rsidR="00E046CA" w:rsidRDefault="00C53BBD" w:rsidP="00F03DA3">
      <w:pPr>
        <w:spacing w:line="240" w:lineRule="auto"/>
        <w:ind w:right="-857" w:firstLine="7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rPr>
        <w:t xml:space="preserve">Інші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не реалізовувалися </w:t>
      </w:r>
      <w:r>
        <w:rPr>
          <w:rFonts w:ascii="Times New Roman" w:eastAsia="Times New Roman" w:hAnsi="Times New Roman" w:cs="Times New Roman"/>
          <w:sz w:val="28"/>
          <w:szCs w:val="28"/>
          <w:highlight w:val="white"/>
        </w:rPr>
        <w:t xml:space="preserve">у зв'язку з відсутністю фінансування або з </w:t>
      </w:r>
      <w:proofErr w:type="spellStart"/>
      <w:r>
        <w:rPr>
          <w:rFonts w:ascii="Times New Roman" w:eastAsia="Times New Roman" w:hAnsi="Times New Roman" w:cs="Times New Roman"/>
          <w:sz w:val="28"/>
          <w:szCs w:val="28"/>
          <w:highlight w:val="white"/>
        </w:rPr>
        <w:t>перенаправленням</w:t>
      </w:r>
      <w:proofErr w:type="spellEnd"/>
      <w:r>
        <w:rPr>
          <w:rFonts w:ascii="Times New Roman" w:eastAsia="Times New Roman" w:hAnsi="Times New Roman" w:cs="Times New Roman"/>
          <w:sz w:val="28"/>
          <w:szCs w:val="28"/>
          <w:highlight w:val="white"/>
        </w:rPr>
        <w:t xml:space="preserve"> коштів розпорядником на інші </w:t>
      </w:r>
      <w:proofErr w:type="spellStart"/>
      <w:r>
        <w:rPr>
          <w:rFonts w:ascii="Times New Roman" w:eastAsia="Times New Roman" w:hAnsi="Times New Roman" w:cs="Times New Roman"/>
          <w:sz w:val="28"/>
          <w:szCs w:val="28"/>
          <w:highlight w:val="white"/>
        </w:rPr>
        <w:t>проєкти</w:t>
      </w:r>
      <w:proofErr w:type="spellEnd"/>
      <w:r>
        <w:rPr>
          <w:rFonts w:ascii="Times New Roman" w:eastAsia="Times New Roman" w:hAnsi="Times New Roman" w:cs="Times New Roman"/>
          <w:sz w:val="28"/>
          <w:szCs w:val="28"/>
          <w:highlight w:val="white"/>
        </w:rPr>
        <w:t xml:space="preserve">. </w:t>
      </w:r>
    </w:p>
    <w:p w:rsidR="00E046CA" w:rsidRDefault="00C53BBD" w:rsidP="00F03DA3">
      <w:pPr>
        <w:spacing w:line="240" w:lineRule="auto"/>
        <w:ind w:right="-857"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В.1.2 </w:t>
      </w:r>
      <w:r>
        <w:rPr>
          <w:rFonts w:ascii="Times New Roman" w:eastAsia="Times New Roman" w:hAnsi="Times New Roman" w:cs="Times New Roman"/>
          <w:sz w:val="28"/>
          <w:szCs w:val="28"/>
          <w:highlight w:val="white"/>
        </w:rPr>
        <w:t xml:space="preserve"> Розвиток громадянської свідомості жителів громади.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відповідно до Плану не було заплановано жодного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даної оперативної цілі у 2023 році було заплановано виконання </w:t>
      </w:r>
      <w:r>
        <w:rPr>
          <w:rFonts w:ascii="Times New Roman" w:eastAsia="Times New Roman" w:hAnsi="Times New Roman" w:cs="Times New Roman"/>
          <w:b/>
          <w:sz w:val="28"/>
          <w:szCs w:val="28"/>
        </w:rPr>
        <w:t xml:space="preserve">8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 xml:space="preserve"> 108 420,00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85 190,00 грн</w:t>
      </w:r>
      <w:r>
        <w:rPr>
          <w:rFonts w:ascii="Times New Roman" w:eastAsia="Times New Roman" w:hAnsi="Times New Roman" w:cs="Times New Roman"/>
          <w:sz w:val="28"/>
          <w:szCs w:val="28"/>
        </w:rPr>
        <w:t xml:space="preserve"> (бюджет ТГ)</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p>
    <w:p w:rsidR="00E046CA" w:rsidRDefault="00C53BBD" w:rsidP="007E4842">
      <w:pPr>
        <w:widowControl w:val="0"/>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w:t>
      </w:r>
      <w:r>
        <w:rPr>
          <w:rFonts w:ascii="Times New Roman" w:eastAsia="Times New Roman" w:hAnsi="Times New Roman" w:cs="Times New Roman"/>
          <w:b/>
          <w:sz w:val="28"/>
          <w:szCs w:val="28"/>
        </w:rPr>
        <w:t>Операційної цілі В.1.</w:t>
      </w:r>
      <w:r>
        <w:rPr>
          <w:rFonts w:ascii="Times New Roman" w:eastAsia="Times New Roman" w:hAnsi="Times New Roman" w:cs="Times New Roman"/>
          <w:sz w:val="28"/>
          <w:szCs w:val="28"/>
        </w:rPr>
        <w:t xml:space="preserve"> на одного мешканця: план – 0,43 грн на особу, факт – 0,33 грн на особу.</w:t>
      </w:r>
    </w:p>
    <w:p w:rsidR="00E046CA" w:rsidRDefault="00E046CA" w:rsidP="007E4842">
      <w:pPr>
        <w:widowControl w:val="0"/>
        <w:spacing w:line="240" w:lineRule="auto"/>
        <w:ind w:right="-857" w:firstLine="720"/>
        <w:jc w:val="both"/>
        <w:rPr>
          <w:rFonts w:ascii="Times New Roman" w:eastAsia="Times New Roman" w:hAnsi="Times New Roman" w:cs="Times New Roman"/>
          <w:sz w:val="28"/>
          <w:szCs w:val="28"/>
        </w:rPr>
      </w:pPr>
    </w:p>
    <w:p w:rsidR="00E046CA" w:rsidRDefault="00C53BBD" w:rsidP="00F03DA3">
      <w:pPr>
        <w:widowControl w:val="0"/>
        <w:spacing w:line="240" w:lineRule="auto"/>
        <w:ind w:left="850" w:right="-85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drawing>
          <wp:inline distT="114300" distB="114300" distL="114300" distR="114300">
            <wp:extent cx="5102682" cy="3162226"/>
            <wp:effectExtent l="0" t="0" r="0" b="0"/>
            <wp:docPr id="9" name="image16.png" descr="Діаграма"/>
            <wp:cNvGraphicFramePr/>
            <a:graphic xmlns:a="http://schemas.openxmlformats.org/drawingml/2006/main">
              <a:graphicData uri="http://schemas.openxmlformats.org/drawingml/2006/picture">
                <pic:pic xmlns:pic="http://schemas.openxmlformats.org/drawingml/2006/picture">
                  <pic:nvPicPr>
                    <pic:cNvPr id="0" name="image16.png" descr="Діаграма"/>
                    <pic:cNvPicPr preferRelativeResize="0"/>
                  </pic:nvPicPr>
                  <pic:blipFill>
                    <a:blip r:embed="rId16"/>
                    <a:srcRect/>
                    <a:stretch>
                      <a:fillRect/>
                    </a:stretch>
                  </pic:blipFill>
                  <pic:spPr>
                    <a:xfrm>
                      <a:off x="0" y="0"/>
                      <a:ext cx="5102682" cy="3162226"/>
                    </a:xfrm>
                    <a:prstGeom prst="rect">
                      <a:avLst/>
                    </a:prstGeom>
                    <a:ln/>
                  </pic:spPr>
                </pic:pic>
              </a:graphicData>
            </a:graphic>
          </wp:inline>
        </w:drawing>
      </w:r>
    </w:p>
    <w:p w:rsidR="00E046CA" w:rsidRDefault="00C53BBD" w:rsidP="00F03DA3">
      <w:pPr>
        <w:widowControl w:val="0"/>
        <w:spacing w:line="240" w:lineRule="auto"/>
        <w:ind w:left="850" w:right="-857"/>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ru-RU"/>
        </w:rPr>
        <w:drawing>
          <wp:inline distT="114300" distB="114300" distL="114300" distR="114300">
            <wp:extent cx="5101951" cy="3148013"/>
            <wp:effectExtent l="0" t="0" r="0" b="0"/>
            <wp:docPr id="6" name="image15.png" descr="Діаграма"/>
            <wp:cNvGraphicFramePr/>
            <a:graphic xmlns:a="http://schemas.openxmlformats.org/drawingml/2006/main">
              <a:graphicData uri="http://schemas.openxmlformats.org/drawingml/2006/picture">
                <pic:pic xmlns:pic="http://schemas.openxmlformats.org/drawingml/2006/picture">
                  <pic:nvPicPr>
                    <pic:cNvPr id="0" name="image15.png" descr="Діаграма"/>
                    <pic:cNvPicPr preferRelativeResize="0"/>
                  </pic:nvPicPr>
                  <pic:blipFill>
                    <a:blip r:embed="rId17"/>
                    <a:srcRect/>
                    <a:stretch>
                      <a:fillRect/>
                    </a:stretch>
                  </pic:blipFill>
                  <pic:spPr>
                    <a:xfrm>
                      <a:off x="0" y="0"/>
                      <a:ext cx="5101951" cy="3148013"/>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В.1  Свідома та активна громада.</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tbl>
      <w:tblPr>
        <w:tblStyle w:val="ab"/>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3375"/>
        <w:gridCol w:w="990"/>
        <w:gridCol w:w="840"/>
        <w:gridCol w:w="705"/>
        <w:gridCol w:w="1052"/>
        <w:gridCol w:w="709"/>
        <w:gridCol w:w="850"/>
      </w:tblGrid>
      <w:tr w:rsidR="00E046CA" w:rsidTr="00AA355F">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355F">
            <w:pPr>
              <w:widowControl w:val="0"/>
              <w:spacing w:line="240" w:lineRule="auto"/>
              <w:ind w:right="-54"/>
              <w:jc w:val="center"/>
            </w:pPr>
            <w:r>
              <w:rPr>
                <w:b/>
                <w:color w:val="FFFFFF"/>
                <w:sz w:val="20"/>
                <w:szCs w:val="20"/>
              </w:rPr>
              <w:t>Індикатор</w:t>
            </w:r>
          </w:p>
        </w:tc>
        <w:tc>
          <w:tcPr>
            <w:tcW w:w="337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355F">
            <w:pPr>
              <w:widowControl w:val="0"/>
              <w:spacing w:line="240" w:lineRule="auto"/>
              <w:ind w:right="486"/>
              <w:jc w:val="center"/>
            </w:pPr>
            <w:r>
              <w:rPr>
                <w:b/>
                <w:color w:val="FFFFFF"/>
                <w:sz w:val="20"/>
                <w:szCs w:val="20"/>
              </w:rPr>
              <w:t>Назва</w:t>
            </w:r>
          </w:p>
        </w:tc>
        <w:tc>
          <w:tcPr>
            <w:tcW w:w="99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355F">
            <w:pPr>
              <w:widowControl w:val="0"/>
              <w:spacing w:line="240" w:lineRule="auto"/>
              <w:ind w:right="58"/>
              <w:jc w:val="center"/>
            </w:pPr>
            <w:r>
              <w:rPr>
                <w:b/>
                <w:color w:val="FFFFFF"/>
                <w:sz w:val="20"/>
                <w:szCs w:val="20"/>
              </w:rPr>
              <w:t>Одиниці виміру</w:t>
            </w:r>
          </w:p>
        </w:tc>
        <w:tc>
          <w:tcPr>
            <w:tcW w:w="84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355F">
            <w:pPr>
              <w:widowControl w:val="0"/>
              <w:spacing w:line="240" w:lineRule="auto"/>
              <w:ind w:right="-54"/>
              <w:jc w:val="center"/>
            </w:pPr>
            <w:r>
              <w:rPr>
                <w:b/>
                <w:color w:val="FFFFFF"/>
                <w:sz w:val="20"/>
                <w:szCs w:val="20"/>
              </w:rPr>
              <w:t>План</w:t>
            </w:r>
          </w:p>
        </w:tc>
        <w:tc>
          <w:tcPr>
            <w:tcW w:w="70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355F">
            <w:pPr>
              <w:widowControl w:val="0"/>
              <w:spacing w:line="240" w:lineRule="auto"/>
              <w:ind w:right="-189"/>
              <w:jc w:val="center"/>
            </w:pPr>
            <w:r>
              <w:rPr>
                <w:b/>
                <w:color w:val="FFFFFF"/>
                <w:sz w:val="20"/>
                <w:szCs w:val="20"/>
              </w:rPr>
              <w:t>Факт</w:t>
            </w:r>
          </w:p>
        </w:tc>
        <w:tc>
          <w:tcPr>
            <w:tcW w:w="1052"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355F">
            <w:pPr>
              <w:widowControl w:val="0"/>
              <w:spacing w:line="240" w:lineRule="auto"/>
              <w:ind w:right="102"/>
              <w:jc w:val="center"/>
            </w:pPr>
            <w:r>
              <w:rPr>
                <w:b/>
                <w:color w:val="FFFFFF"/>
                <w:sz w:val="20"/>
                <w:szCs w:val="20"/>
              </w:rPr>
              <w:t>Відхилення</w:t>
            </w:r>
          </w:p>
        </w:tc>
        <w:tc>
          <w:tcPr>
            <w:tcW w:w="1559"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AA355F">
            <w:pPr>
              <w:widowControl w:val="0"/>
              <w:spacing w:line="240" w:lineRule="auto"/>
              <w:ind w:right="102"/>
              <w:jc w:val="center"/>
            </w:pPr>
            <w:r>
              <w:rPr>
                <w:b/>
                <w:color w:val="FFFFFF"/>
                <w:sz w:val="20"/>
                <w:szCs w:val="20"/>
              </w:rPr>
              <w:t>% виконання</w:t>
            </w:r>
          </w:p>
        </w:tc>
      </w:tr>
      <w:tr w:rsidR="00E046CA" w:rsidTr="00AA355F">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54"/>
              <w:jc w:val="center"/>
            </w:pPr>
            <w:r>
              <w:t>Індикатор 2.1.1</w:t>
            </w:r>
          </w:p>
        </w:tc>
        <w:tc>
          <w:tcPr>
            <w:tcW w:w="33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486"/>
            </w:pPr>
            <w:r>
              <w:t>Частка ухвалених рішень з залученням молоді від загальної кількості рішень</w:t>
            </w:r>
          </w:p>
        </w:tc>
        <w:tc>
          <w:tcPr>
            <w:tcW w:w="99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58"/>
              <w:jc w:val="center"/>
              <w:rPr>
                <w:i/>
                <w:sz w:val="20"/>
                <w:szCs w:val="20"/>
              </w:rPr>
            </w:pPr>
            <w:r>
              <w:rPr>
                <w:i/>
                <w:sz w:val="20"/>
                <w:szCs w:val="20"/>
              </w:rPr>
              <w:t>%</w:t>
            </w:r>
          </w:p>
        </w:tc>
        <w:tc>
          <w:tcPr>
            <w:tcW w:w="84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54"/>
              <w:jc w:val="center"/>
              <w:rPr>
                <w:i/>
                <w:sz w:val="20"/>
                <w:szCs w:val="20"/>
              </w:rPr>
            </w:pPr>
            <w:r>
              <w:rPr>
                <w:i/>
                <w:sz w:val="20"/>
                <w:szCs w:val="20"/>
              </w:rPr>
              <w:t>25,0</w:t>
            </w:r>
          </w:p>
        </w:tc>
        <w:tc>
          <w:tcPr>
            <w:tcW w:w="70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189"/>
              <w:jc w:val="center"/>
              <w:rPr>
                <w:i/>
                <w:sz w:val="20"/>
                <w:szCs w:val="20"/>
              </w:rPr>
            </w:pPr>
            <w:r>
              <w:rPr>
                <w:i/>
                <w:sz w:val="20"/>
                <w:szCs w:val="20"/>
              </w:rPr>
              <w:t>33,0</w:t>
            </w:r>
          </w:p>
        </w:tc>
        <w:tc>
          <w:tcPr>
            <w:tcW w:w="105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40"/>
              <w:jc w:val="center"/>
              <w:rPr>
                <w:i/>
                <w:sz w:val="20"/>
                <w:szCs w:val="20"/>
              </w:rPr>
            </w:pPr>
            <w:r>
              <w:rPr>
                <w:i/>
                <w:sz w:val="20"/>
                <w:szCs w:val="20"/>
              </w:rPr>
              <w:t>8,0</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63"/>
              <w:jc w:val="center"/>
              <w:rPr>
                <w:i/>
                <w:sz w:val="20"/>
                <w:szCs w:val="20"/>
              </w:rPr>
            </w:pPr>
            <w:r>
              <w:rPr>
                <w:i/>
                <w:sz w:val="20"/>
                <w:szCs w:val="20"/>
              </w:rPr>
              <w:t>132,0</w:t>
            </w:r>
          </w:p>
        </w:tc>
        <w:tc>
          <w:tcPr>
            <w:tcW w:w="85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63"/>
              <w:jc w:val="center"/>
              <w:rPr>
                <w:b/>
                <w:sz w:val="20"/>
                <w:szCs w:val="20"/>
              </w:rPr>
            </w:pPr>
            <w:r>
              <w:rPr>
                <w:b/>
                <w:sz w:val="20"/>
                <w:szCs w:val="20"/>
              </w:rPr>
              <w:t>132,00</w:t>
            </w:r>
          </w:p>
        </w:tc>
      </w:tr>
      <w:tr w:rsidR="00E046CA" w:rsidTr="00AA355F">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4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05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AA355F">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4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05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AA355F">
        <w:trPr>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87"/>
              <w:jc w:val="center"/>
            </w:pPr>
            <w:r>
              <w:lastRenderedPageBreak/>
              <w:t>Індикатор 2.1.2</w:t>
            </w:r>
          </w:p>
        </w:tc>
        <w:tc>
          <w:tcPr>
            <w:tcW w:w="33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202"/>
            </w:pPr>
            <w:r>
              <w:t>Рівень задоволеності молоді якістю реалізації молодіжної політики</w:t>
            </w:r>
          </w:p>
        </w:tc>
        <w:tc>
          <w:tcPr>
            <w:tcW w:w="99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58"/>
              <w:jc w:val="center"/>
              <w:rPr>
                <w:i/>
                <w:sz w:val="20"/>
                <w:szCs w:val="20"/>
              </w:rPr>
            </w:pPr>
            <w:r>
              <w:rPr>
                <w:i/>
                <w:sz w:val="20"/>
                <w:szCs w:val="20"/>
              </w:rPr>
              <w:t>%</w:t>
            </w:r>
          </w:p>
        </w:tc>
        <w:tc>
          <w:tcPr>
            <w:tcW w:w="84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94"/>
              <w:jc w:val="center"/>
              <w:rPr>
                <w:i/>
                <w:sz w:val="20"/>
                <w:szCs w:val="20"/>
              </w:rPr>
            </w:pPr>
            <w:r>
              <w:rPr>
                <w:i/>
                <w:sz w:val="20"/>
                <w:szCs w:val="20"/>
              </w:rPr>
              <w:t>х</w:t>
            </w:r>
          </w:p>
        </w:tc>
        <w:tc>
          <w:tcPr>
            <w:tcW w:w="70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AA355F">
            <w:pPr>
              <w:widowControl w:val="0"/>
              <w:spacing w:line="240" w:lineRule="auto"/>
              <w:ind w:right="-189"/>
            </w:pPr>
          </w:p>
        </w:tc>
        <w:tc>
          <w:tcPr>
            <w:tcW w:w="1052"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355F">
            <w:pPr>
              <w:widowControl w:val="0"/>
              <w:spacing w:line="240" w:lineRule="auto"/>
              <w:ind w:right="102"/>
              <w:jc w:val="center"/>
              <w:rPr>
                <w:i/>
                <w:sz w:val="20"/>
                <w:szCs w:val="20"/>
              </w:rPr>
            </w:pPr>
            <w:r>
              <w:rPr>
                <w:i/>
                <w:sz w:val="20"/>
                <w:szCs w:val="20"/>
              </w:rPr>
              <w:t>не передбачено у поточному році</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c>
          <w:tcPr>
            <w:tcW w:w="85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F03DA3">
            <w:pPr>
              <w:widowControl w:val="0"/>
              <w:spacing w:line="240" w:lineRule="auto"/>
              <w:ind w:right="-857"/>
            </w:pPr>
          </w:p>
        </w:tc>
      </w:tr>
      <w:tr w:rsidR="00E046CA" w:rsidTr="00AA355F">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4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05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r w:rsidR="00E046CA" w:rsidTr="00AA355F">
        <w:trPr>
          <w:trHeight w:val="253"/>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9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4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1052"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spacing w:line="240" w:lineRule="auto"/>
              <w:ind w:right="-857"/>
            </w:pPr>
          </w:p>
        </w:tc>
      </w:tr>
    </w:tbl>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В.1. - 70,2%</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Оперативна ціль В.2.  Безпечна та здорова громада. </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5 завдань, а саме: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В.2.1.  </w:t>
      </w:r>
      <w:r>
        <w:rPr>
          <w:rFonts w:ascii="Times New Roman" w:eastAsia="Times New Roman" w:hAnsi="Times New Roman" w:cs="Times New Roman"/>
          <w:sz w:val="28"/>
          <w:szCs w:val="28"/>
        </w:rPr>
        <w:t xml:space="preserve">Покращення умов для безпечного життя у громаді.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реалізовано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виконані частково,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виконання перенесено на 2024 рік,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 не виконується у зв'язку з відсутністю фінансування.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Співвідношення облаштованих захисних споруд цивільного захисту від загальної кількості у закладах охорони здоров'я – 70%.  </w:t>
      </w:r>
    </w:p>
    <w:p w:rsidR="00E046CA" w:rsidRDefault="00C53BBD" w:rsidP="00F03DA3">
      <w:pPr>
        <w:spacing w:line="240" w:lineRule="auto"/>
        <w:ind w:right="-857"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Найпростіші укриття наявні у 23 закладах загальної середньої освіти, </w:t>
      </w:r>
      <w:r w:rsidR="00A74797">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26 закладах дошкільної освіти, 4 закладах позашкільної освіти.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Ключовими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були: капітальний ремонт частини сховища (протирадіаційного укриття) КНП “ЦМКЛ” СМР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вул. 20 років Перемоги, 13, м. Суми; ремонт (реставраційний) інженерних систем будівлі (система протипожежного захисту) у складі: системи пожежної сигналізації, системи оповіщення по об’єкту: “Культурна спадщина пам’ятки архітектури місцевого значення “Амбулаторія” (Земська лікарня м. Суми, вул. Привокзальна, 31, охоронний №50-См 2816-См); відновлення та встановлення протипожежного захисту у лікувальних закладах КНП “Центральна міська клінічна лікарня” СМР, КНП “Клінічна лікарня №4” СМР, КНП “Клінічна лікарня №5” СМР, КНП “Дитяча клінічна лікарня Святої Зінаїди” СМР, КНП “Клінічна лікарня Святого Пантелеймона” СМР, КНП “Пологовий будинок Пресвятої Діви Марії” СМР, КНП "Стоматологічна поліклініка” СМР, КНП “Центр первинної медико-санітарної допомоги №1” СМР, КНП “Центр первинної медико-санітарної допомоги №1” СМР.</w:t>
      </w:r>
    </w:p>
    <w:p w:rsidR="00E046CA" w:rsidRDefault="00C53BBD" w:rsidP="00F03DA3">
      <w:pPr>
        <w:pBdr>
          <w:top w:val="nil"/>
          <w:left w:val="nil"/>
          <w:bottom w:val="nil"/>
          <w:right w:val="nil"/>
          <w:between w:val="nil"/>
        </w:pBd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Співвідношення облаштованих захисних споруд цивільного захисту від загальної кількості - 67%.</w:t>
      </w:r>
    </w:p>
    <w:p w:rsidR="00E046CA" w:rsidRDefault="00E046CA" w:rsidP="00F03DA3">
      <w:pPr>
        <w:pBdr>
          <w:top w:val="nil"/>
          <w:left w:val="nil"/>
          <w:bottom w:val="nil"/>
          <w:right w:val="nil"/>
          <w:between w:val="nil"/>
        </w:pBd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В.2.2. </w:t>
      </w:r>
      <w:r>
        <w:rPr>
          <w:rFonts w:ascii="Times New Roman" w:eastAsia="Times New Roman" w:hAnsi="Times New Roman" w:cs="Times New Roman"/>
          <w:sz w:val="28"/>
          <w:szCs w:val="28"/>
        </w:rPr>
        <w:t xml:space="preserve">Покращення умов для здорового життя у громаді.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реалізовано </w:t>
      </w:r>
      <w:r>
        <w:rPr>
          <w:rFonts w:ascii="Times New Roman" w:eastAsia="Times New Roman" w:hAnsi="Times New Roman" w:cs="Times New Roman"/>
          <w:b/>
          <w:sz w:val="28"/>
          <w:szCs w:val="28"/>
        </w:rPr>
        <w:t xml:space="preserve">6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виконані частково,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виконання перенесено на 2024 рік,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 не виконуються у зв'язку з відсутністю фінансування.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Ключовими досягненнями у напрямку виконання даного завдання стали: розвиток напрямку “</w:t>
      </w:r>
      <w:proofErr w:type="spellStart"/>
      <w:r>
        <w:rPr>
          <w:rFonts w:ascii="Times New Roman" w:eastAsia="Times New Roman" w:hAnsi="Times New Roman" w:cs="Times New Roman"/>
          <w:sz w:val="28"/>
          <w:szCs w:val="28"/>
        </w:rPr>
        <w:t>Трансплантологія</w:t>
      </w:r>
      <w:proofErr w:type="spellEnd"/>
      <w:r>
        <w:rPr>
          <w:rFonts w:ascii="Times New Roman" w:eastAsia="Times New Roman" w:hAnsi="Times New Roman" w:cs="Times New Roman"/>
          <w:sz w:val="28"/>
          <w:szCs w:val="28"/>
        </w:rPr>
        <w:t xml:space="preserve">” у Центральній міська клінічній лікарні, запрацювало нове  відділення хірургічного напрямку – відділення судинної хірургії. У КНП “Клінічна лікарня №5” СМР відкрито  хірургічне відділення </w:t>
      </w:r>
      <w:r w:rsidR="00A7479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lastRenderedPageBreak/>
        <w:t xml:space="preserve">№ 4. У КНП “Дитяча клінічна лікарня </w:t>
      </w:r>
      <w:proofErr w:type="spellStart"/>
      <w:r>
        <w:rPr>
          <w:rFonts w:ascii="Times New Roman" w:eastAsia="Times New Roman" w:hAnsi="Times New Roman" w:cs="Times New Roman"/>
          <w:sz w:val="28"/>
          <w:szCs w:val="28"/>
        </w:rPr>
        <w:t>Св.Зінаїди</w:t>
      </w:r>
      <w:proofErr w:type="spellEnd"/>
      <w:r>
        <w:rPr>
          <w:rFonts w:ascii="Times New Roman" w:eastAsia="Times New Roman" w:hAnsi="Times New Roman" w:cs="Times New Roman"/>
          <w:sz w:val="28"/>
          <w:szCs w:val="28"/>
        </w:rPr>
        <w:t xml:space="preserve">” СМР відкрито центр дитячої медичної реабілітації. У КНП “Клінічна лікарня №4” СМР для покращення надання рентгенологічних обстежень хворим в стаціонарі закладу (вул.Металургів,38) відкрито сучасний рентгенологічний кабінет з новітнім обладнанням. </w:t>
      </w:r>
    </w:p>
    <w:p w:rsidR="00E046CA" w:rsidRDefault="00C53BBD" w:rsidP="00F03DA3">
      <w:pPr>
        <w:spacing w:line="240" w:lineRule="auto"/>
        <w:ind w:right="-857"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Протягом звітного періоду для закладів охорони здоров'я було закуплено обладнання на  </w:t>
      </w:r>
      <w:r>
        <w:rPr>
          <w:rFonts w:ascii="Times New Roman" w:eastAsia="Times New Roman" w:hAnsi="Times New Roman" w:cs="Times New Roman"/>
          <w:sz w:val="28"/>
          <w:szCs w:val="28"/>
          <w:highlight w:val="white"/>
        </w:rPr>
        <w:t>214 446 836,1 грн.</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 xml:space="preserve">У клінічній лікарні Святого Пантелеймона реалізується </w:t>
      </w:r>
      <w:proofErr w:type="spellStart"/>
      <w:r>
        <w:rPr>
          <w:rFonts w:ascii="Times New Roman" w:eastAsia="Times New Roman" w:hAnsi="Times New Roman" w:cs="Times New Roman"/>
          <w:sz w:val="28"/>
          <w:szCs w:val="28"/>
          <w:highlight w:val="white"/>
        </w:rPr>
        <w:t>проєкт</w:t>
      </w:r>
      <w:proofErr w:type="spellEnd"/>
      <w:r>
        <w:rPr>
          <w:rFonts w:ascii="Times New Roman" w:eastAsia="Times New Roman" w:hAnsi="Times New Roman" w:cs="Times New Roman"/>
          <w:sz w:val="28"/>
          <w:szCs w:val="28"/>
          <w:highlight w:val="white"/>
        </w:rPr>
        <w:t xml:space="preserve"> “Створення моделі електронної системи супроводу пацієнта у медичних закладах міста Суми” у рамках програми “Міські перетворення” Спільної ініціативи Європейського Союзу та Програми розвитку ООН “Мери за економічне зростання” (M4EG).</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В.2.3. </w:t>
      </w:r>
      <w:r>
        <w:rPr>
          <w:rFonts w:ascii="Times New Roman" w:eastAsia="Times New Roman" w:hAnsi="Times New Roman" w:cs="Times New Roman"/>
          <w:sz w:val="28"/>
          <w:szCs w:val="28"/>
        </w:rPr>
        <w:t>Світла громада.</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В.2.4. </w:t>
      </w:r>
      <w:r>
        <w:rPr>
          <w:rFonts w:ascii="Times New Roman" w:eastAsia="Times New Roman" w:hAnsi="Times New Roman" w:cs="Times New Roman"/>
          <w:sz w:val="28"/>
          <w:szCs w:val="28"/>
        </w:rPr>
        <w:t xml:space="preserve">Розвиток фізичної культури та спорту.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спрямоване на створення умов для заняття мешканцями фізкультурою і спортом, виховання традицій прихильності до оздоровчої рухової активності як важливого компоненту здорового способу життя особистості.</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підсумками року загальна кількість осіб, які охоплені фізкультурно-оздоровчою діяльністю – 49,6 тис. осіб, з них дітей і підлітків віком від 6 до </w:t>
      </w:r>
      <w:r w:rsidR="00A7479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18 років – 22,7 тис. осіб.</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 не виконувалися у зв'язку з відсутністю фінансування.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В.2.5. </w:t>
      </w:r>
      <w:r>
        <w:rPr>
          <w:rFonts w:ascii="Times New Roman" w:eastAsia="Times New Roman" w:hAnsi="Times New Roman" w:cs="Times New Roman"/>
          <w:sz w:val="28"/>
          <w:szCs w:val="28"/>
        </w:rPr>
        <w:t xml:space="preserve">Трансформація місцевого простору.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даного завдання заплановано</w:t>
      </w:r>
      <w:r>
        <w:rPr>
          <w:rFonts w:ascii="Times New Roman" w:eastAsia="Times New Roman" w:hAnsi="Times New Roman" w:cs="Times New Roman"/>
          <w:b/>
          <w:sz w:val="28"/>
          <w:szCs w:val="28"/>
        </w:rPr>
        <w:t xml:space="preserve"> 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внесення змін до генерального плану міста Суми та розробка комплексного плану просторового розвитку СМТГ. Фінансування на дані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у 2023 році не виділялося, але ведуться підготовчі роботи до реалізації. </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В.2. </w:t>
      </w:r>
      <w:r>
        <w:rPr>
          <w:rFonts w:ascii="Times New Roman" w:eastAsia="Times New Roman" w:hAnsi="Times New Roman" w:cs="Times New Roman"/>
          <w:b/>
          <w:i/>
          <w:sz w:val="28"/>
          <w:szCs w:val="28"/>
        </w:rPr>
        <w:t xml:space="preserve">Безпечна та здорова громада </w:t>
      </w:r>
      <w:r>
        <w:rPr>
          <w:rFonts w:ascii="Times New Roman" w:eastAsia="Times New Roman" w:hAnsi="Times New Roman" w:cs="Times New Roman"/>
          <w:sz w:val="28"/>
          <w:szCs w:val="28"/>
        </w:rPr>
        <w:t xml:space="preserve">у                   2023 році було заплановано виконання </w:t>
      </w:r>
      <w:r>
        <w:rPr>
          <w:rFonts w:ascii="Times New Roman" w:eastAsia="Times New Roman" w:hAnsi="Times New Roman" w:cs="Times New Roman"/>
          <w:b/>
          <w:sz w:val="28"/>
          <w:szCs w:val="28"/>
        </w:rPr>
        <w:t xml:space="preserve">30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476 956 436,00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13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b/>
          <w:sz w:val="28"/>
          <w:szCs w:val="28"/>
        </w:rPr>
        <w:t>7 частково виконаних</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325 504 640,00 грн.</w:t>
      </w:r>
      <w:r>
        <w:rPr>
          <w:rFonts w:ascii="Times New Roman" w:eastAsia="Times New Roman" w:hAnsi="Times New Roman" w:cs="Times New Roman"/>
          <w:b/>
          <w:sz w:val="28"/>
          <w:szCs w:val="28"/>
        </w:rPr>
        <w:tab/>
      </w:r>
    </w:p>
    <w:p w:rsidR="00E046CA" w:rsidRDefault="00C53BBD" w:rsidP="00A74797">
      <w:pPr>
        <w:widowControl w:val="0"/>
        <w:spacing w:before="200"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w:t>
      </w:r>
      <w:r>
        <w:rPr>
          <w:rFonts w:ascii="Times New Roman" w:eastAsia="Times New Roman" w:hAnsi="Times New Roman" w:cs="Times New Roman"/>
          <w:b/>
          <w:sz w:val="28"/>
          <w:szCs w:val="28"/>
        </w:rPr>
        <w:t>Оперативної цілі В.2.</w:t>
      </w:r>
      <w:r>
        <w:rPr>
          <w:rFonts w:ascii="Times New Roman" w:eastAsia="Times New Roman" w:hAnsi="Times New Roman" w:cs="Times New Roman"/>
          <w:sz w:val="28"/>
          <w:szCs w:val="28"/>
        </w:rPr>
        <w:t xml:space="preserve"> на одного мешканця: план – 1874,18 грн на особу, факт – 1279,05 грн на особу.</w:t>
      </w:r>
    </w:p>
    <w:p w:rsidR="00E046CA" w:rsidRDefault="00E046CA" w:rsidP="00A74797">
      <w:pPr>
        <w:widowControl w:val="0"/>
        <w:spacing w:before="200"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left="850" w:right="-857"/>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ru-RU"/>
        </w:rPr>
        <w:lastRenderedPageBreak/>
        <w:drawing>
          <wp:inline distT="114300" distB="114300" distL="114300" distR="114300">
            <wp:extent cx="5104518" cy="3153370"/>
            <wp:effectExtent l="0" t="0" r="0" b="0"/>
            <wp:docPr id="14" name="image27.png" descr="Діаграма"/>
            <wp:cNvGraphicFramePr/>
            <a:graphic xmlns:a="http://schemas.openxmlformats.org/drawingml/2006/main">
              <a:graphicData uri="http://schemas.openxmlformats.org/drawingml/2006/picture">
                <pic:pic xmlns:pic="http://schemas.openxmlformats.org/drawingml/2006/picture">
                  <pic:nvPicPr>
                    <pic:cNvPr id="0" name="image27.png" descr="Діаграма"/>
                    <pic:cNvPicPr preferRelativeResize="0"/>
                  </pic:nvPicPr>
                  <pic:blipFill>
                    <a:blip r:embed="rId18"/>
                    <a:srcRect/>
                    <a:stretch>
                      <a:fillRect/>
                    </a:stretch>
                  </pic:blipFill>
                  <pic:spPr>
                    <a:xfrm>
                      <a:off x="0" y="0"/>
                      <a:ext cx="5104518" cy="3153370"/>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left="850" w:right="-857"/>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ru-RU"/>
        </w:rPr>
        <w:drawing>
          <wp:inline distT="114300" distB="114300" distL="114300" distR="114300">
            <wp:extent cx="5110163" cy="3137127"/>
            <wp:effectExtent l="0" t="0" r="0" b="0"/>
            <wp:docPr id="8" name="image4.png" descr="Диаграмма"/>
            <wp:cNvGraphicFramePr/>
            <a:graphic xmlns:a="http://schemas.openxmlformats.org/drawingml/2006/main">
              <a:graphicData uri="http://schemas.openxmlformats.org/drawingml/2006/picture">
                <pic:pic xmlns:pic="http://schemas.openxmlformats.org/drawingml/2006/picture">
                  <pic:nvPicPr>
                    <pic:cNvPr id="0" name="image4.png" descr="Диаграмма"/>
                    <pic:cNvPicPr preferRelativeResize="0"/>
                  </pic:nvPicPr>
                  <pic:blipFill>
                    <a:blip r:embed="rId19"/>
                    <a:srcRect/>
                    <a:stretch>
                      <a:fillRect/>
                    </a:stretch>
                  </pic:blipFill>
                  <pic:spPr>
                    <a:xfrm>
                      <a:off x="0" y="0"/>
                      <a:ext cx="5110163" cy="3137127"/>
                    </a:xfrm>
                    <a:prstGeom prst="rect">
                      <a:avLst/>
                    </a:prstGeom>
                    <a:ln/>
                  </pic:spPr>
                </pic:pic>
              </a:graphicData>
            </a:graphic>
          </wp:inline>
        </w:drawing>
      </w:r>
    </w:p>
    <w:p w:rsidR="00E046CA" w:rsidRDefault="00E046CA" w:rsidP="00F03DA3">
      <w:pPr>
        <w:spacing w:line="240" w:lineRule="auto"/>
        <w:ind w:right="-857"/>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В.2. Безпечна та здорова громада.</w:t>
      </w:r>
    </w:p>
    <w:tbl>
      <w:tblPr>
        <w:tblStyle w:val="ac"/>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09"/>
        <w:gridCol w:w="2568"/>
        <w:gridCol w:w="807"/>
        <w:gridCol w:w="610"/>
        <w:gridCol w:w="709"/>
        <w:gridCol w:w="142"/>
        <w:gridCol w:w="851"/>
        <w:gridCol w:w="1134"/>
        <w:gridCol w:w="709"/>
        <w:gridCol w:w="709"/>
      </w:tblGrid>
      <w:tr w:rsidR="00E046CA" w:rsidTr="00182F17">
        <w:trPr>
          <w:trHeight w:val="1140"/>
        </w:trPr>
        <w:tc>
          <w:tcPr>
            <w:tcW w:w="1109"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74797">
            <w:pPr>
              <w:widowControl w:val="0"/>
              <w:jc w:val="center"/>
            </w:pPr>
            <w:r>
              <w:rPr>
                <w:b/>
                <w:color w:val="FFFFFF"/>
                <w:sz w:val="20"/>
                <w:szCs w:val="20"/>
              </w:rPr>
              <w:t>Індикатор</w:t>
            </w:r>
          </w:p>
        </w:tc>
        <w:tc>
          <w:tcPr>
            <w:tcW w:w="2568"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74797">
            <w:pPr>
              <w:widowControl w:val="0"/>
              <w:ind w:right="344"/>
              <w:jc w:val="center"/>
            </w:pPr>
            <w:r>
              <w:rPr>
                <w:b/>
                <w:color w:val="FFFFFF"/>
                <w:sz w:val="20"/>
                <w:szCs w:val="20"/>
              </w:rPr>
              <w:t>Назва</w:t>
            </w:r>
          </w:p>
        </w:tc>
        <w:tc>
          <w:tcPr>
            <w:tcW w:w="1417" w:type="dxa"/>
            <w:gridSpan w:val="2"/>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74797">
            <w:pPr>
              <w:widowControl w:val="0"/>
              <w:ind w:right="230"/>
              <w:jc w:val="center"/>
            </w:pPr>
            <w:r>
              <w:rPr>
                <w:b/>
                <w:color w:val="FFFFFF"/>
                <w:sz w:val="20"/>
                <w:szCs w:val="20"/>
              </w:rPr>
              <w:t>Одиниці виміру</w:t>
            </w:r>
          </w:p>
        </w:tc>
        <w:tc>
          <w:tcPr>
            <w:tcW w:w="851" w:type="dxa"/>
            <w:gridSpan w:val="2"/>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74797">
            <w:pPr>
              <w:widowControl w:val="0"/>
              <w:ind w:right="-54"/>
              <w:jc w:val="center"/>
            </w:pPr>
            <w:r>
              <w:rPr>
                <w:b/>
                <w:color w:val="FFFFFF"/>
                <w:sz w:val="20"/>
                <w:szCs w:val="20"/>
              </w:rPr>
              <w:t>План</w:t>
            </w:r>
          </w:p>
        </w:tc>
        <w:tc>
          <w:tcPr>
            <w:tcW w:w="851"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74797">
            <w:pPr>
              <w:widowControl w:val="0"/>
              <w:ind w:right="96"/>
              <w:jc w:val="center"/>
            </w:pPr>
            <w:r>
              <w:rPr>
                <w:b/>
                <w:color w:val="FFFFFF"/>
                <w:sz w:val="20"/>
                <w:szCs w:val="20"/>
              </w:rPr>
              <w:t>Факт</w:t>
            </w:r>
          </w:p>
        </w:tc>
        <w:tc>
          <w:tcPr>
            <w:tcW w:w="1134"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74797">
            <w:pPr>
              <w:widowControl w:val="0"/>
              <w:ind w:right="237"/>
              <w:jc w:val="center"/>
            </w:pPr>
            <w:r>
              <w:rPr>
                <w:b/>
                <w:color w:val="FFFFFF"/>
                <w:sz w:val="20"/>
                <w:szCs w:val="20"/>
              </w:rPr>
              <w:t>Відхилення</w:t>
            </w:r>
          </w:p>
        </w:tc>
        <w:tc>
          <w:tcPr>
            <w:tcW w:w="1418"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A74797">
            <w:pPr>
              <w:widowControl w:val="0"/>
              <w:ind w:right="21"/>
              <w:jc w:val="center"/>
            </w:pPr>
            <w:r>
              <w:rPr>
                <w:b/>
                <w:color w:val="FFFFFF"/>
                <w:sz w:val="20"/>
                <w:szCs w:val="20"/>
              </w:rPr>
              <w:t>% виконання</w:t>
            </w:r>
          </w:p>
        </w:tc>
      </w:tr>
      <w:tr w:rsidR="00E046CA" w:rsidTr="00182F17">
        <w:trPr>
          <w:trHeight w:val="1125"/>
        </w:trPr>
        <w:tc>
          <w:tcPr>
            <w:tcW w:w="1109"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74797">
            <w:pPr>
              <w:widowControl w:val="0"/>
              <w:jc w:val="center"/>
            </w:pPr>
            <w:r>
              <w:t>Індикатор 2.2.1</w:t>
            </w:r>
          </w:p>
        </w:tc>
        <w:tc>
          <w:tcPr>
            <w:tcW w:w="256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74797">
            <w:pPr>
              <w:widowControl w:val="0"/>
              <w:ind w:right="344"/>
            </w:pPr>
            <w:r>
              <w:t>Рівень злочинності в громаді (зареєстровано кримінальних правопорушень)</w:t>
            </w:r>
          </w:p>
        </w:tc>
        <w:tc>
          <w:tcPr>
            <w:tcW w:w="1417"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74797">
            <w:pPr>
              <w:widowControl w:val="0"/>
              <w:ind w:right="230"/>
              <w:jc w:val="center"/>
              <w:rPr>
                <w:i/>
                <w:sz w:val="20"/>
                <w:szCs w:val="20"/>
              </w:rPr>
            </w:pPr>
            <w:r>
              <w:rPr>
                <w:i/>
                <w:sz w:val="20"/>
                <w:szCs w:val="20"/>
              </w:rPr>
              <w:t>од</w:t>
            </w:r>
          </w:p>
        </w:tc>
        <w:tc>
          <w:tcPr>
            <w:tcW w:w="851"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74797">
            <w:pPr>
              <w:widowControl w:val="0"/>
              <w:ind w:right="-54"/>
              <w:jc w:val="center"/>
              <w:rPr>
                <w:i/>
                <w:sz w:val="20"/>
                <w:szCs w:val="20"/>
              </w:rPr>
            </w:pPr>
            <w:r>
              <w:rPr>
                <w:i/>
                <w:sz w:val="20"/>
                <w:szCs w:val="20"/>
              </w:rPr>
              <w:t>2300,0</w:t>
            </w:r>
          </w:p>
        </w:tc>
        <w:tc>
          <w:tcPr>
            <w:tcW w:w="851"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74797">
            <w:pPr>
              <w:widowControl w:val="0"/>
              <w:ind w:right="96"/>
              <w:jc w:val="center"/>
              <w:rPr>
                <w:i/>
                <w:sz w:val="20"/>
                <w:szCs w:val="20"/>
              </w:rPr>
            </w:pPr>
            <w:r>
              <w:rPr>
                <w:i/>
                <w:sz w:val="20"/>
                <w:szCs w:val="20"/>
              </w:rPr>
              <w:t>3955,0</w:t>
            </w: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74797">
            <w:pPr>
              <w:widowControl w:val="0"/>
              <w:ind w:right="237"/>
              <w:jc w:val="center"/>
              <w:rPr>
                <w:i/>
                <w:sz w:val="20"/>
                <w:szCs w:val="20"/>
              </w:rPr>
            </w:pPr>
            <w:r>
              <w:rPr>
                <w:i/>
                <w:sz w:val="20"/>
                <w:szCs w:val="20"/>
              </w:rPr>
              <w:t>1655,0</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74797">
            <w:pPr>
              <w:widowControl w:val="0"/>
              <w:ind w:right="21"/>
              <w:jc w:val="center"/>
              <w:rPr>
                <w:i/>
                <w:sz w:val="20"/>
                <w:szCs w:val="20"/>
              </w:rPr>
            </w:pPr>
            <w:r>
              <w:rPr>
                <w:i/>
                <w:sz w:val="20"/>
                <w:szCs w:val="20"/>
              </w:rPr>
              <w:t>28,0</w:t>
            </w:r>
          </w:p>
        </w:tc>
        <w:tc>
          <w:tcPr>
            <w:tcW w:w="709"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A74797">
            <w:pPr>
              <w:widowControl w:val="0"/>
              <w:ind w:right="21"/>
              <w:jc w:val="center"/>
              <w:rPr>
                <w:b/>
                <w:sz w:val="20"/>
                <w:szCs w:val="20"/>
              </w:rPr>
            </w:pPr>
            <w:r>
              <w:rPr>
                <w:b/>
                <w:sz w:val="20"/>
                <w:szCs w:val="20"/>
              </w:rPr>
              <w:t>28,04</w:t>
            </w:r>
          </w:p>
        </w:tc>
      </w:tr>
      <w:tr w:rsidR="00E046CA" w:rsidTr="00182F17">
        <w:trPr>
          <w:trHeight w:val="291"/>
        </w:trPr>
        <w:tc>
          <w:tcPr>
            <w:tcW w:w="1109"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256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417"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851"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851"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rsidTr="00182F17">
        <w:trPr>
          <w:trHeight w:val="291"/>
        </w:trPr>
        <w:tc>
          <w:tcPr>
            <w:tcW w:w="1109"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256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417"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851"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851"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rsidTr="00182F17">
        <w:trPr>
          <w:trHeight w:val="1275"/>
        </w:trPr>
        <w:tc>
          <w:tcPr>
            <w:tcW w:w="1109"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D03AB">
            <w:pPr>
              <w:widowControl w:val="0"/>
              <w:ind w:right="87"/>
              <w:jc w:val="center"/>
            </w:pPr>
            <w:r>
              <w:lastRenderedPageBreak/>
              <w:t>Індикатор 2.2.2</w:t>
            </w:r>
          </w:p>
        </w:tc>
        <w:tc>
          <w:tcPr>
            <w:tcW w:w="3375"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D03AB">
            <w:pPr>
              <w:widowControl w:val="0"/>
              <w:ind w:right="202"/>
            </w:pPr>
            <w:r>
              <w:t>Рівень задоволеності мешканців освітніми, медичними та культурними послугами</w:t>
            </w:r>
          </w:p>
        </w:tc>
        <w:tc>
          <w:tcPr>
            <w:tcW w:w="61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88"/>
              <w:jc w:val="center"/>
              <w:rPr>
                <w:i/>
                <w:sz w:val="20"/>
                <w:szCs w:val="20"/>
              </w:rPr>
            </w:pPr>
            <w:r>
              <w:rPr>
                <w:i/>
                <w:sz w:val="20"/>
                <w:szCs w:val="20"/>
              </w:rPr>
              <w:t>%</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189"/>
              <w:jc w:val="center"/>
              <w:rPr>
                <w:i/>
                <w:sz w:val="20"/>
                <w:szCs w:val="20"/>
              </w:rPr>
            </w:pPr>
            <w:r>
              <w:rPr>
                <w:i/>
                <w:sz w:val="20"/>
                <w:szCs w:val="20"/>
              </w:rPr>
              <w:t>х</w:t>
            </w:r>
          </w:p>
        </w:tc>
        <w:tc>
          <w:tcPr>
            <w:tcW w:w="993"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182F17">
            <w:pPr>
              <w:widowControl w:val="0"/>
              <w:ind w:right="516"/>
            </w:pP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81"/>
              <w:jc w:val="center"/>
              <w:rPr>
                <w:i/>
                <w:sz w:val="20"/>
                <w:szCs w:val="20"/>
              </w:rPr>
            </w:pPr>
            <w:r>
              <w:rPr>
                <w:i/>
                <w:sz w:val="20"/>
                <w:szCs w:val="20"/>
              </w:rPr>
              <w:t>не передбачено у поточному році</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182F17">
            <w:pPr>
              <w:widowControl w:val="0"/>
              <w:ind w:right="-251"/>
            </w:pPr>
          </w:p>
        </w:tc>
        <w:tc>
          <w:tcPr>
            <w:tcW w:w="709"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182F17">
            <w:pPr>
              <w:widowControl w:val="0"/>
              <w:ind w:right="-398"/>
            </w:pPr>
          </w:p>
        </w:tc>
      </w:tr>
      <w:tr w:rsidR="00E046CA" w:rsidTr="00182F17">
        <w:trPr>
          <w:trHeight w:val="291"/>
        </w:trPr>
        <w:tc>
          <w:tcPr>
            <w:tcW w:w="1109"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D03AB">
            <w:pPr>
              <w:widowControl w:val="0"/>
              <w:ind w:right="87"/>
            </w:pPr>
          </w:p>
        </w:tc>
        <w:tc>
          <w:tcPr>
            <w:tcW w:w="3375"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D03AB">
            <w:pPr>
              <w:widowControl w:val="0"/>
              <w:ind w:right="202"/>
            </w:pPr>
          </w:p>
        </w:tc>
        <w:tc>
          <w:tcPr>
            <w:tcW w:w="61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88"/>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189"/>
            </w:pPr>
          </w:p>
        </w:tc>
        <w:tc>
          <w:tcPr>
            <w:tcW w:w="993"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516"/>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81"/>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251"/>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182F17">
            <w:pPr>
              <w:widowControl w:val="0"/>
              <w:ind w:right="-398"/>
            </w:pPr>
          </w:p>
        </w:tc>
      </w:tr>
      <w:tr w:rsidR="00E046CA" w:rsidTr="00182F17">
        <w:trPr>
          <w:trHeight w:val="291"/>
        </w:trPr>
        <w:tc>
          <w:tcPr>
            <w:tcW w:w="1109"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D03AB">
            <w:pPr>
              <w:widowControl w:val="0"/>
              <w:ind w:right="87"/>
            </w:pPr>
          </w:p>
        </w:tc>
        <w:tc>
          <w:tcPr>
            <w:tcW w:w="3375"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8D03AB">
            <w:pPr>
              <w:widowControl w:val="0"/>
              <w:ind w:right="202"/>
            </w:pPr>
          </w:p>
        </w:tc>
        <w:tc>
          <w:tcPr>
            <w:tcW w:w="61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88"/>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189"/>
            </w:pPr>
          </w:p>
        </w:tc>
        <w:tc>
          <w:tcPr>
            <w:tcW w:w="993" w:type="dxa"/>
            <w:gridSpan w:val="2"/>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516"/>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81"/>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182F17">
            <w:pPr>
              <w:widowControl w:val="0"/>
              <w:ind w:right="-251"/>
            </w:pPr>
          </w:p>
        </w:tc>
        <w:tc>
          <w:tcPr>
            <w:tcW w:w="70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182F17">
            <w:pPr>
              <w:widowControl w:val="0"/>
              <w:ind w:right="-398"/>
            </w:pPr>
          </w:p>
        </w:tc>
      </w:tr>
      <w:tr w:rsidR="00E046CA" w:rsidTr="00182F17">
        <w:trPr>
          <w:trHeight w:val="810"/>
        </w:trPr>
        <w:tc>
          <w:tcPr>
            <w:tcW w:w="110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D03AB">
            <w:pPr>
              <w:widowControl w:val="0"/>
              <w:ind w:right="87"/>
              <w:jc w:val="center"/>
            </w:pPr>
            <w:r>
              <w:t>Індикатор 2.2.3</w:t>
            </w:r>
          </w:p>
        </w:tc>
        <w:tc>
          <w:tcPr>
            <w:tcW w:w="337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8D03AB">
            <w:pPr>
              <w:widowControl w:val="0"/>
              <w:ind w:right="202"/>
            </w:pPr>
            <w:r>
              <w:t>Кількість ДТП</w:t>
            </w:r>
          </w:p>
        </w:tc>
        <w:tc>
          <w:tcPr>
            <w:tcW w:w="6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88"/>
              <w:jc w:val="center"/>
            </w:pPr>
            <w:r>
              <w:rPr>
                <w:i/>
                <w:sz w:val="20"/>
                <w:szCs w:val="20"/>
              </w:rPr>
              <w:t>од</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189"/>
            </w:pPr>
            <w:r>
              <w:rPr>
                <w:i/>
                <w:sz w:val="20"/>
                <w:szCs w:val="20"/>
              </w:rPr>
              <w:t>850,0</w:t>
            </w:r>
          </w:p>
        </w:tc>
        <w:tc>
          <w:tcPr>
            <w:tcW w:w="99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189"/>
            </w:pPr>
            <w:r>
              <w:rPr>
                <w:i/>
                <w:sz w:val="20"/>
                <w:szCs w:val="20"/>
              </w:rPr>
              <w:t>984,0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81"/>
              <w:jc w:val="center"/>
            </w:pPr>
            <w:r>
              <w:rPr>
                <w:i/>
                <w:sz w:val="20"/>
                <w:szCs w:val="20"/>
              </w:rPr>
              <w:t>134,0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182F17">
            <w:pPr>
              <w:widowControl w:val="0"/>
              <w:ind w:right="-189"/>
            </w:pPr>
            <w:r>
              <w:rPr>
                <w:i/>
                <w:sz w:val="20"/>
                <w:szCs w:val="20"/>
              </w:rPr>
              <w:t>84,2</w:t>
            </w:r>
          </w:p>
        </w:tc>
        <w:tc>
          <w:tcPr>
            <w:tcW w:w="709" w:type="dxa"/>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182F17">
            <w:pPr>
              <w:widowControl w:val="0"/>
              <w:ind w:right="-195"/>
            </w:pPr>
            <w:r>
              <w:rPr>
                <w:i/>
                <w:sz w:val="20"/>
                <w:szCs w:val="20"/>
              </w:rPr>
              <w:t>84,2</w:t>
            </w:r>
          </w:p>
        </w:tc>
      </w:tr>
    </w:tbl>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В.2. - 59,1%</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В.3.  Громада якісних освітніх, культурних та соціальних послуг.</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5 завдань, а саме: </w:t>
      </w:r>
    </w:p>
    <w:p w:rsidR="00E046CA" w:rsidRDefault="00C53BBD" w:rsidP="00F03DA3">
      <w:pPr>
        <w:spacing w:line="240" w:lineRule="auto"/>
        <w:ind w:right="-857"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В.3.1. </w:t>
      </w:r>
      <w:r>
        <w:rPr>
          <w:rFonts w:ascii="Times New Roman" w:eastAsia="Times New Roman" w:hAnsi="Times New Roman" w:cs="Times New Roman"/>
          <w:sz w:val="28"/>
          <w:szCs w:val="28"/>
          <w:highlight w:val="white"/>
        </w:rPr>
        <w:t>Створення умов для розвитку освіти впродовж життя.</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даного завдання реалізовано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“Університет третього віку”. Значним досягненням стала подія включення міста </w:t>
      </w:r>
      <w:r>
        <w:rPr>
          <w:rFonts w:ascii="Times New Roman" w:eastAsia="Times New Roman" w:hAnsi="Times New Roman" w:cs="Times New Roman"/>
          <w:sz w:val="28"/>
          <w:szCs w:val="28"/>
          <w:highlight w:val="white"/>
        </w:rPr>
        <w:t>Суми до Глобальної мережі міст ЮНЕСКО, що навчаються.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В.3.2.</w:t>
      </w:r>
      <w:r>
        <w:rPr>
          <w:rFonts w:ascii="Times New Roman" w:eastAsia="Times New Roman" w:hAnsi="Times New Roman" w:cs="Times New Roman"/>
          <w:sz w:val="28"/>
          <w:szCs w:val="28"/>
        </w:rPr>
        <w:t xml:space="preserve"> Забезпечення якісної освіти та освітньої інфраструктури.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протягом 2023 року було завершено виготовлення </w:t>
      </w:r>
      <w:proofErr w:type="spellStart"/>
      <w:r>
        <w:rPr>
          <w:rFonts w:ascii="Times New Roman" w:eastAsia="Times New Roman" w:hAnsi="Times New Roman" w:cs="Times New Roman"/>
          <w:sz w:val="28"/>
          <w:szCs w:val="28"/>
        </w:rPr>
        <w:t>проєктної</w:t>
      </w:r>
      <w:proofErr w:type="spellEnd"/>
      <w:r>
        <w:rPr>
          <w:rFonts w:ascii="Times New Roman" w:eastAsia="Times New Roman" w:hAnsi="Times New Roman" w:cs="Times New Roman"/>
          <w:sz w:val="28"/>
          <w:szCs w:val="28"/>
        </w:rPr>
        <w:t xml:space="preserve"> документації та розпочато роботи по об’єкту “Капітальний ремонт закладу дошкільної освіти (ясла-садочок) № 12 “Олімпійський” Сумської міської ради по вул. </w:t>
      </w:r>
      <w:proofErr w:type="spellStart"/>
      <w:r>
        <w:rPr>
          <w:rFonts w:ascii="Times New Roman" w:eastAsia="Times New Roman" w:hAnsi="Times New Roman" w:cs="Times New Roman"/>
          <w:sz w:val="28"/>
          <w:szCs w:val="28"/>
        </w:rPr>
        <w:t>Нижньосироватська</w:t>
      </w:r>
      <w:proofErr w:type="spellEnd"/>
      <w:r>
        <w:rPr>
          <w:rFonts w:ascii="Times New Roman" w:eastAsia="Times New Roman" w:hAnsi="Times New Roman" w:cs="Times New Roman"/>
          <w:sz w:val="28"/>
          <w:szCs w:val="28"/>
        </w:rPr>
        <w:t xml:space="preserve">, 29 м. Суми”; завершується проведення експертизи </w:t>
      </w:r>
      <w:proofErr w:type="spellStart"/>
      <w:r>
        <w:rPr>
          <w:rFonts w:ascii="Times New Roman" w:eastAsia="Times New Roman" w:hAnsi="Times New Roman" w:cs="Times New Roman"/>
          <w:sz w:val="28"/>
          <w:szCs w:val="28"/>
        </w:rPr>
        <w:t>проєктної</w:t>
      </w:r>
      <w:proofErr w:type="spellEnd"/>
      <w:r>
        <w:rPr>
          <w:rFonts w:ascii="Times New Roman" w:eastAsia="Times New Roman" w:hAnsi="Times New Roman" w:cs="Times New Roman"/>
          <w:sz w:val="28"/>
          <w:szCs w:val="28"/>
        </w:rPr>
        <w:t xml:space="preserve"> документації по ДНЗ № 30 “Чебурашка”.</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із них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(капітальний ремонт харчоблоку ЗДО №31). Кошти з інших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були направлені на проведення капітальних ремонтів підвальних приміщень та цокольних поверхів закладів освіти СМТГ для їх використання в подальшому як найпростіші укриття.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В.3.3.</w:t>
      </w:r>
      <w:r>
        <w:rPr>
          <w:rFonts w:ascii="Times New Roman" w:eastAsia="Times New Roman" w:hAnsi="Times New Roman" w:cs="Times New Roman"/>
          <w:sz w:val="28"/>
          <w:szCs w:val="28"/>
        </w:rPr>
        <w:t xml:space="preserve"> Розвиток культури та творчих здібностей.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Головні досягнення у розвитку культури за звітний період:</w:t>
      </w:r>
    </w:p>
    <w:p w:rsidR="00E046CA" w:rsidRDefault="00C53BBD" w:rsidP="00F03DA3">
      <w:pPr>
        <w:numPr>
          <w:ilvl w:val="0"/>
          <w:numId w:val="3"/>
        </w:numPr>
        <w:spacing w:line="240" w:lineRule="auto"/>
        <w:ind w:left="0" w:right="-857" w:firstLine="5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покращення матеріально-технічної бази закладів культури, зокрема: від Всеукраїнської бібліотечної асоціації було передано Сумській публічній бібліотеці меблі, ноутбуки та інше комп’ютерне обладнання, індивідуальні медичні аптечки; </w:t>
      </w:r>
    </w:p>
    <w:p w:rsidR="00E046CA" w:rsidRDefault="00C53BBD" w:rsidP="00F03DA3">
      <w:pPr>
        <w:numPr>
          <w:ilvl w:val="0"/>
          <w:numId w:val="3"/>
        </w:numPr>
        <w:spacing w:line="240" w:lineRule="auto"/>
        <w:ind w:left="0" w:right="-857" w:firstLine="5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проведено ремонтні роботи за рахунок коштів бюджету СМТГ в ДМШ № 4, центрі культури і дозвілля, </w:t>
      </w:r>
      <w:proofErr w:type="spellStart"/>
      <w:r>
        <w:rPr>
          <w:rFonts w:ascii="Times New Roman" w:eastAsia="Times New Roman" w:hAnsi="Times New Roman" w:cs="Times New Roman"/>
          <w:sz w:val="28"/>
          <w:szCs w:val="28"/>
        </w:rPr>
        <w:t>Великочернеччинському</w:t>
      </w:r>
      <w:proofErr w:type="spellEnd"/>
      <w:r>
        <w:rPr>
          <w:rFonts w:ascii="Times New Roman" w:eastAsia="Times New Roman" w:hAnsi="Times New Roman" w:cs="Times New Roman"/>
          <w:sz w:val="28"/>
          <w:szCs w:val="28"/>
        </w:rPr>
        <w:t xml:space="preserve"> будинку культури та </w:t>
      </w:r>
      <w:proofErr w:type="spellStart"/>
      <w:r>
        <w:rPr>
          <w:rFonts w:ascii="Times New Roman" w:eastAsia="Times New Roman" w:hAnsi="Times New Roman" w:cs="Times New Roman"/>
          <w:sz w:val="28"/>
          <w:szCs w:val="28"/>
        </w:rPr>
        <w:t>Піщанському</w:t>
      </w:r>
      <w:proofErr w:type="spellEnd"/>
      <w:r>
        <w:rPr>
          <w:rFonts w:ascii="Times New Roman" w:eastAsia="Times New Roman" w:hAnsi="Times New Roman" w:cs="Times New Roman"/>
          <w:sz w:val="28"/>
          <w:szCs w:val="28"/>
        </w:rPr>
        <w:t xml:space="preserve"> клубі “Супутник” та електромонтажні роботи в центрі культури і дозвілля та дитячій бібліотеці-філії № 3 ім. О.П. </w:t>
      </w:r>
      <w:proofErr w:type="spellStart"/>
      <w:r>
        <w:rPr>
          <w:rFonts w:ascii="Times New Roman" w:eastAsia="Times New Roman" w:hAnsi="Times New Roman" w:cs="Times New Roman"/>
          <w:sz w:val="28"/>
          <w:szCs w:val="28"/>
        </w:rPr>
        <w:t>Столбіна</w:t>
      </w:r>
      <w:proofErr w:type="spellEnd"/>
      <w:r>
        <w:rPr>
          <w:rFonts w:ascii="Times New Roman" w:eastAsia="Times New Roman" w:hAnsi="Times New Roman" w:cs="Times New Roman"/>
          <w:sz w:val="28"/>
          <w:szCs w:val="28"/>
        </w:rPr>
        <w:t xml:space="preserve"> на загальну суму</w:t>
      </w:r>
      <w:r w:rsidR="00182F1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0,7 млн гривень;</w:t>
      </w:r>
    </w:p>
    <w:p w:rsidR="00E046CA" w:rsidRDefault="00C53BBD" w:rsidP="00F03DA3">
      <w:pPr>
        <w:numPr>
          <w:ilvl w:val="0"/>
          <w:numId w:val="3"/>
        </w:numPr>
        <w:spacing w:line="240" w:lineRule="auto"/>
        <w:ind w:left="0" w:right="-857" w:firstLine="5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показники активності участі вихованців мистецьких шкіл у конкурсних заходах у 2023 році значно зросли (більше ніж у два рази: 653 учасника та 634 переможця з показником результативності 97,1 відсотки;</w:t>
      </w:r>
    </w:p>
    <w:p w:rsidR="00E046CA" w:rsidRDefault="00C53BBD" w:rsidP="00F03DA3">
      <w:pPr>
        <w:numPr>
          <w:ilvl w:val="0"/>
          <w:numId w:val="3"/>
        </w:numPr>
        <w:spacing w:line="240" w:lineRule="auto"/>
        <w:ind w:left="0" w:right="-857" w:firstLine="5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w:t>
      </w:r>
      <w:proofErr w:type="spellStart"/>
      <w:r>
        <w:rPr>
          <w:rFonts w:ascii="Times New Roman" w:eastAsia="Times New Roman" w:hAnsi="Times New Roman" w:cs="Times New Roman"/>
          <w:sz w:val="28"/>
          <w:szCs w:val="28"/>
        </w:rPr>
        <w:t>перемог</w:t>
      </w:r>
      <w:proofErr w:type="spellEnd"/>
      <w:r>
        <w:rPr>
          <w:rFonts w:ascii="Times New Roman" w:eastAsia="Times New Roman" w:hAnsi="Times New Roman" w:cs="Times New Roman"/>
          <w:sz w:val="28"/>
          <w:szCs w:val="28"/>
        </w:rPr>
        <w:t xml:space="preserve"> юних сумчан – Гран-Прі в міжнародних конкурсах у Грузії, Канаді, Болгарії та Хорватії; І-</w:t>
      </w:r>
      <w:proofErr w:type="spellStart"/>
      <w:r>
        <w:rPr>
          <w:rFonts w:ascii="Times New Roman" w:eastAsia="Times New Roman" w:hAnsi="Times New Roman" w:cs="Times New Roman"/>
          <w:sz w:val="28"/>
          <w:szCs w:val="28"/>
        </w:rPr>
        <w:t>ші</w:t>
      </w:r>
      <w:proofErr w:type="spellEnd"/>
      <w:r>
        <w:rPr>
          <w:rFonts w:ascii="Times New Roman" w:eastAsia="Times New Roman" w:hAnsi="Times New Roman" w:cs="Times New Roman"/>
          <w:sz w:val="28"/>
          <w:szCs w:val="28"/>
        </w:rPr>
        <w:t xml:space="preserve"> та ІІ-</w:t>
      </w:r>
      <w:proofErr w:type="spellStart"/>
      <w:r>
        <w:rPr>
          <w:rFonts w:ascii="Times New Roman" w:eastAsia="Times New Roman" w:hAnsi="Times New Roman" w:cs="Times New Roman"/>
          <w:sz w:val="28"/>
          <w:szCs w:val="28"/>
        </w:rPr>
        <w:t>гі</w:t>
      </w:r>
      <w:proofErr w:type="spellEnd"/>
      <w:r>
        <w:rPr>
          <w:rFonts w:ascii="Times New Roman" w:eastAsia="Times New Roman" w:hAnsi="Times New Roman" w:cs="Times New Roman"/>
          <w:sz w:val="28"/>
          <w:szCs w:val="28"/>
        </w:rPr>
        <w:t xml:space="preserve"> місця у міжнародних конкурсах в Польщі, Туреччині, Чехії, Болгарії, Італії, Австрії, Великій Британії, Канаді, Словенії, США.</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охоплення мешканців культурними заходами за результатами року 230, 4 тис. осіб.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із них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культурно-мистецький фестиваль Ніч міста за кошти Фонду </w:t>
      </w:r>
      <w:proofErr w:type="spellStart"/>
      <w:r>
        <w:rPr>
          <w:rFonts w:ascii="Times New Roman" w:eastAsia="Times New Roman" w:hAnsi="Times New Roman" w:cs="Times New Roman"/>
          <w:sz w:val="28"/>
          <w:szCs w:val="28"/>
        </w:rPr>
        <w:t>Chemonics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00182F17">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rPr>
        <w:t xml:space="preserve">в процесі реалізації;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не виконуються (кошти не було виділено).</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В.3.4. </w:t>
      </w:r>
      <w:r>
        <w:rPr>
          <w:rFonts w:ascii="Times New Roman" w:eastAsia="Times New Roman" w:hAnsi="Times New Roman" w:cs="Times New Roman"/>
          <w:sz w:val="28"/>
          <w:szCs w:val="28"/>
        </w:rPr>
        <w:t>Збереження пам’яток культурної спадщини. Завдання має бути реалізовано шляхом відновлення та збереження пам’яток культурної спадщини; вивчення, збереження та популяризація нематеріальної культурної спадщини.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 Наразі головним питанням є збереження культурної спадщини від руйнування.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В.3.5. </w:t>
      </w:r>
      <w:r>
        <w:rPr>
          <w:rFonts w:ascii="Times New Roman" w:eastAsia="Times New Roman" w:hAnsi="Times New Roman" w:cs="Times New Roman"/>
          <w:sz w:val="28"/>
          <w:szCs w:val="28"/>
        </w:rPr>
        <w:t xml:space="preserve">Підвищення рівня спроможності територіальної громади </w:t>
      </w:r>
      <w:r w:rsidR="00182F1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 забезпеченні соціальних потреб.</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Було заплановано та реалізовано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створено соціально - захищений простір для ВПО та інших уразливих верств населення постраждалих від військової агресії за рахунок залучених коштів.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стосувалися осучаснення та покращення роботи Сумського міського територіального центру соціального обслуговування (надання соціальних послуг) “Берегиня”.</w:t>
      </w:r>
    </w:p>
    <w:p w:rsidR="00182F17" w:rsidRDefault="00182F17" w:rsidP="00F03DA3">
      <w:pPr>
        <w:spacing w:line="240" w:lineRule="auto"/>
        <w:ind w:right="-857" w:firstLine="720"/>
        <w:jc w:val="both"/>
        <w:rPr>
          <w:rFonts w:ascii="Times New Roman" w:eastAsia="Times New Roman" w:hAnsi="Times New Roman" w:cs="Times New Roman"/>
          <w:sz w:val="28"/>
          <w:szCs w:val="28"/>
          <w:lang w:val="uk-UA"/>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В.3. Громада якісних освітніх, культурних та соціальних послуг </w:t>
      </w:r>
      <w:r>
        <w:rPr>
          <w:rFonts w:ascii="Times New Roman" w:eastAsia="Times New Roman" w:hAnsi="Times New Roman" w:cs="Times New Roman"/>
          <w:sz w:val="28"/>
          <w:szCs w:val="28"/>
        </w:rPr>
        <w:t xml:space="preserve">у 2023 році було заплановано виконання </w:t>
      </w:r>
      <w:r w:rsidR="00182F17">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14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31 286 588,00 грн</w:t>
      </w:r>
      <w:r>
        <w:rPr>
          <w:rFonts w:ascii="Times New Roman" w:eastAsia="Times New Roman" w:hAnsi="Times New Roman" w:cs="Times New Roman"/>
          <w:sz w:val="28"/>
          <w:szCs w:val="28"/>
        </w:rPr>
        <w:t xml:space="preserve">, за результатами року було реалізовано </w:t>
      </w:r>
      <w:r w:rsidR="00182F17">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7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b/>
          <w:sz w:val="28"/>
          <w:szCs w:val="28"/>
        </w:rPr>
        <w:t>2 частково виконаних</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99 674 885,00 грн.</w:t>
      </w:r>
      <w:r>
        <w:rPr>
          <w:rFonts w:ascii="Times New Roman" w:eastAsia="Times New Roman" w:hAnsi="Times New Roman" w:cs="Times New Roman"/>
          <w:b/>
          <w:sz w:val="28"/>
          <w:szCs w:val="28"/>
        </w:rPr>
        <w:tab/>
      </w:r>
    </w:p>
    <w:p w:rsidR="00E046CA" w:rsidRDefault="00C53BBD" w:rsidP="00F03DA3">
      <w:pPr>
        <w:widowControl w:val="0"/>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w:t>
      </w:r>
      <w:r>
        <w:rPr>
          <w:rFonts w:ascii="Times New Roman" w:eastAsia="Times New Roman" w:hAnsi="Times New Roman" w:cs="Times New Roman"/>
          <w:b/>
          <w:sz w:val="28"/>
          <w:szCs w:val="28"/>
        </w:rPr>
        <w:t>Оперативної цілі В.3.</w:t>
      </w:r>
      <w:r>
        <w:rPr>
          <w:rFonts w:ascii="Times New Roman" w:eastAsia="Times New Roman" w:hAnsi="Times New Roman" w:cs="Times New Roman"/>
          <w:sz w:val="28"/>
          <w:szCs w:val="28"/>
        </w:rPr>
        <w:t xml:space="preserve"> на одного мешканця: план – 122,94 грн на особу, факт – 391,67 грн на особу.</w:t>
      </w:r>
    </w:p>
    <w:p w:rsidR="00E046CA" w:rsidRDefault="00E046CA" w:rsidP="00F03DA3">
      <w:pPr>
        <w:widowControl w:val="0"/>
        <w:spacing w:line="240" w:lineRule="auto"/>
        <w:ind w:right="-857" w:firstLine="720"/>
        <w:jc w:val="both"/>
        <w:rPr>
          <w:rFonts w:ascii="Times New Roman" w:eastAsia="Times New Roman" w:hAnsi="Times New Roman" w:cs="Times New Roman"/>
          <w:sz w:val="28"/>
          <w:szCs w:val="28"/>
        </w:rPr>
      </w:pPr>
    </w:p>
    <w:p w:rsidR="00E046CA" w:rsidRDefault="00C53BBD" w:rsidP="00F03DA3">
      <w:pPr>
        <w:widowControl w:val="0"/>
        <w:spacing w:line="240" w:lineRule="auto"/>
        <w:ind w:left="850" w:right="-85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102373" cy="3148273"/>
            <wp:effectExtent l="0" t="0" r="0" b="0"/>
            <wp:docPr id="1" name="image7.png" descr="Діаграма"/>
            <wp:cNvGraphicFramePr/>
            <a:graphic xmlns:a="http://schemas.openxmlformats.org/drawingml/2006/main">
              <a:graphicData uri="http://schemas.openxmlformats.org/drawingml/2006/picture">
                <pic:pic xmlns:pic="http://schemas.openxmlformats.org/drawingml/2006/picture">
                  <pic:nvPicPr>
                    <pic:cNvPr id="0" name="image7.png" descr="Діаграма"/>
                    <pic:cNvPicPr preferRelativeResize="0"/>
                  </pic:nvPicPr>
                  <pic:blipFill>
                    <a:blip r:embed="rId20"/>
                    <a:srcRect/>
                    <a:stretch>
                      <a:fillRect/>
                    </a:stretch>
                  </pic:blipFill>
                  <pic:spPr>
                    <a:xfrm>
                      <a:off x="0" y="0"/>
                      <a:ext cx="5102373" cy="3148273"/>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color w:val="FF0000"/>
          <w:sz w:val="30"/>
          <w:szCs w:val="30"/>
        </w:rPr>
      </w:pPr>
    </w:p>
    <w:p w:rsidR="00E046CA" w:rsidRDefault="00C53BBD" w:rsidP="00F03DA3">
      <w:pPr>
        <w:spacing w:line="240" w:lineRule="auto"/>
        <w:ind w:left="850" w:right="-857"/>
        <w:jc w:val="both"/>
        <w:rPr>
          <w:rFonts w:ascii="Times New Roman" w:eastAsia="Times New Roman" w:hAnsi="Times New Roman" w:cs="Times New Roman"/>
          <w:color w:val="FF0000"/>
          <w:sz w:val="30"/>
          <w:szCs w:val="30"/>
        </w:rPr>
      </w:pPr>
      <w:r>
        <w:rPr>
          <w:rFonts w:ascii="Times New Roman" w:eastAsia="Times New Roman" w:hAnsi="Times New Roman" w:cs="Times New Roman"/>
          <w:noProof/>
          <w:color w:val="FF0000"/>
          <w:sz w:val="30"/>
          <w:szCs w:val="30"/>
          <w:lang w:val="ru-RU"/>
        </w:rPr>
        <w:drawing>
          <wp:inline distT="114300" distB="114300" distL="114300" distR="114300">
            <wp:extent cx="5110163" cy="3139383"/>
            <wp:effectExtent l="0" t="0" r="0" b="0"/>
            <wp:docPr id="15" name="image12.png" descr="Диаграмма"/>
            <wp:cNvGraphicFramePr/>
            <a:graphic xmlns:a="http://schemas.openxmlformats.org/drawingml/2006/main">
              <a:graphicData uri="http://schemas.openxmlformats.org/drawingml/2006/picture">
                <pic:pic xmlns:pic="http://schemas.openxmlformats.org/drawingml/2006/picture">
                  <pic:nvPicPr>
                    <pic:cNvPr id="0" name="image12.png" descr="Диаграмма"/>
                    <pic:cNvPicPr preferRelativeResize="0"/>
                  </pic:nvPicPr>
                  <pic:blipFill>
                    <a:blip r:embed="rId21"/>
                    <a:srcRect/>
                    <a:stretch>
                      <a:fillRect/>
                    </a:stretch>
                  </pic:blipFill>
                  <pic:spPr>
                    <a:xfrm>
                      <a:off x="0" y="0"/>
                      <a:ext cx="5110163" cy="3139383"/>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color w:val="FF0000"/>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В.3. Громада якісних освітніх, культурних та соціальних послуг.</w:t>
      </w:r>
    </w:p>
    <w:tbl>
      <w:tblPr>
        <w:tblStyle w:val="ad"/>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3135"/>
        <w:gridCol w:w="1275"/>
        <w:gridCol w:w="795"/>
        <w:gridCol w:w="765"/>
        <w:gridCol w:w="1365"/>
        <w:gridCol w:w="679"/>
        <w:gridCol w:w="649"/>
        <w:gridCol w:w="112"/>
      </w:tblGrid>
      <w:tr w:rsidR="00E046CA" w:rsidTr="00093741">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025E">
            <w:pPr>
              <w:widowControl w:val="0"/>
              <w:ind w:right="-54"/>
              <w:jc w:val="center"/>
            </w:pPr>
            <w:r>
              <w:rPr>
                <w:b/>
                <w:color w:val="FFFFFF"/>
                <w:sz w:val="20"/>
                <w:szCs w:val="20"/>
              </w:rPr>
              <w:t>Індикатор</w:t>
            </w:r>
          </w:p>
        </w:tc>
        <w:tc>
          <w:tcPr>
            <w:tcW w:w="313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025E">
            <w:pPr>
              <w:widowControl w:val="0"/>
              <w:ind w:right="486"/>
              <w:jc w:val="center"/>
            </w:pPr>
            <w:r>
              <w:rPr>
                <w:b/>
                <w:color w:val="FFFFFF"/>
                <w:sz w:val="20"/>
                <w:szCs w:val="20"/>
              </w:rPr>
              <w:t>Назва</w:t>
            </w:r>
          </w:p>
        </w:tc>
        <w:tc>
          <w:tcPr>
            <w:tcW w:w="127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025E">
            <w:pPr>
              <w:widowControl w:val="0"/>
              <w:ind w:right="245"/>
              <w:jc w:val="center"/>
            </w:pPr>
            <w:r>
              <w:rPr>
                <w:b/>
                <w:color w:val="FFFFFF"/>
                <w:sz w:val="20"/>
                <w:szCs w:val="20"/>
              </w:rPr>
              <w:t>Одиниці виміру</w:t>
            </w:r>
          </w:p>
        </w:tc>
        <w:tc>
          <w:tcPr>
            <w:tcW w:w="79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025E">
            <w:pPr>
              <w:widowControl w:val="0"/>
              <w:ind w:right="-99"/>
              <w:jc w:val="center"/>
            </w:pPr>
            <w:r>
              <w:rPr>
                <w:b/>
                <w:color w:val="FFFFFF"/>
                <w:sz w:val="20"/>
                <w:szCs w:val="20"/>
              </w:rPr>
              <w:t>План</w:t>
            </w:r>
          </w:p>
        </w:tc>
        <w:tc>
          <w:tcPr>
            <w:tcW w:w="76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025E">
            <w:pPr>
              <w:widowControl w:val="0"/>
              <w:ind w:right="-189"/>
            </w:pPr>
            <w:r>
              <w:rPr>
                <w:b/>
                <w:color w:val="FFFFFF"/>
                <w:sz w:val="20"/>
                <w:szCs w:val="20"/>
              </w:rPr>
              <w:t>Факт</w:t>
            </w:r>
          </w:p>
        </w:tc>
        <w:tc>
          <w:tcPr>
            <w:tcW w:w="136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AA025E">
            <w:pPr>
              <w:widowControl w:val="0"/>
              <w:ind w:right="-150"/>
              <w:jc w:val="center"/>
            </w:pPr>
            <w:r>
              <w:rPr>
                <w:b/>
                <w:color w:val="FFFFFF"/>
                <w:sz w:val="20"/>
                <w:szCs w:val="20"/>
              </w:rPr>
              <w:t>Відхилення</w:t>
            </w:r>
          </w:p>
        </w:tc>
        <w:tc>
          <w:tcPr>
            <w:tcW w:w="1440" w:type="dxa"/>
            <w:gridSpan w:val="3"/>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AA025E">
            <w:pPr>
              <w:widowControl w:val="0"/>
              <w:ind w:right="-219"/>
            </w:pPr>
            <w:r>
              <w:rPr>
                <w:b/>
                <w:color w:val="FFFFFF"/>
                <w:sz w:val="20"/>
                <w:szCs w:val="20"/>
              </w:rPr>
              <w:t>% виконання</w:t>
            </w:r>
          </w:p>
        </w:tc>
      </w:tr>
      <w:tr w:rsidR="00E046CA" w:rsidTr="00093741">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025E">
            <w:pPr>
              <w:widowControl w:val="0"/>
              <w:ind w:right="-54"/>
              <w:jc w:val="center"/>
            </w:pPr>
            <w:r>
              <w:t>Індикатор 2.3.1</w:t>
            </w:r>
          </w:p>
        </w:tc>
        <w:tc>
          <w:tcPr>
            <w:tcW w:w="313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025E">
            <w:pPr>
              <w:widowControl w:val="0"/>
              <w:ind w:right="486"/>
            </w:pPr>
            <w:r>
              <w:t>Рівень задоволеності мешканців якістю надання послуг закладами культури та освіти</w:t>
            </w:r>
          </w:p>
        </w:tc>
        <w:tc>
          <w:tcPr>
            <w:tcW w:w="12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025E">
            <w:pPr>
              <w:widowControl w:val="0"/>
              <w:ind w:right="245"/>
              <w:jc w:val="center"/>
              <w:rPr>
                <w:i/>
                <w:sz w:val="20"/>
                <w:szCs w:val="20"/>
              </w:rPr>
            </w:pPr>
            <w:r>
              <w:rPr>
                <w:i/>
                <w:sz w:val="20"/>
                <w:szCs w:val="20"/>
              </w:rPr>
              <w:t>%</w:t>
            </w:r>
          </w:p>
        </w:tc>
        <w:tc>
          <w:tcPr>
            <w:tcW w:w="79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025E">
            <w:pPr>
              <w:widowControl w:val="0"/>
              <w:ind w:right="-99"/>
              <w:jc w:val="center"/>
              <w:rPr>
                <w:i/>
                <w:sz w:val="20"/>
                <w:szCs w:val="20"/>
              </w:rPr>
            </w:pPr>
            <w:r>
              <w:rPr>
                <w:i/>
                <w:sz w:val="20"/>
                <w:szCs w:val="20"/>
              </w:rPr>
              <w:t>х</w:t>
            </w:r>
          </w:p>
        </w:tc>
        <w:tc>
          <w:tcPr>
            <w:tcW w:w="7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AA025E">
            <w:pPr>
              <w:widowControl w:val="0"/>
              <w:ind w:right="-189"/>
            </w:pPr>
          </w:p>
        </w:tc>
        <w:tc>
          <w:tcPr>
            <w:tcW w:w="13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AA025E">
            <w:pPr>
              <w:widowControl w:val="0"/>
              <w:ind w:right="-150"/>
              <w:jc w:val="center"/>
              <w:rPr>
                <w:i/>
                <w:sz w:val="20"/>
                <w:szCs w:val="20"/>
              </w:rPr>
            </w:pPr>
            <w:r>
              <w:rPr>
                <w:i/>
                <w:sz w:val="20"/>
                <w:szCs w:val="20"/>
              </w:rPr>
              <w:t>не передбачено у поточному році</w:t>
            </w:r>
          </w:p>
        </w:tc>
        <w:tc>
          <w:tcPr>
            <w:tcW w:w="67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AA025E">
            <w:pPr>
              <w:widowControl w:val="0"/>
              <w:ind w:right="-219"/>
            </w:pPr>
          </w:p>
        </w:tc>
        <w:tc>
          <w:tcPr>
            <w:tcW w:w="761" w:type="dxa"/>
            <w:gridSpan w:val="2"/>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AA025E">
            <w:pPr>
              <w:widowControl w:val="0"/>
              <w:ind w:right="-219"/>
            </w:pPr>
          </w:p>
        </w:tc>
      </w:tr>
      <w:tr w:rsidR="00E046CA" w:rsidTr="00093741">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31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9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3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67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1" w:type="dxa"/>
            <w:gridSpan w:val="2"/>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rsidTr="00093741">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31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9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3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67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1" w:type="dxa"/>
            <w:gridSpan w:val="2"/>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rsidTr="00093741">
        <w:trPr>
          <w:gridAfter w:val="1"/>
          <w:wAfter w:w="112" w:type="dxa"/>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jc w:val="center"/>
            </w:pPr>
            <w:r>
              <w:lastRenderedPageBreak/>
              <w:t>Індикатор 2.3.2</w:t>
            </w:r>
          </w:p>
        </w:tc>
        <w:tc>
          <w:tcPr>
            <w:tcW w:w="313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246"/>
            </w:pPr>
            <w:r>
              <w:t xml:space="preserve">Відсоток вступу </w:t>
            </w:r>
            <w:proofErr w:type="spellStart"/>
            <w:r>
              <w:t>випусників</w:t>
            </w:r>
            <w:proofErr w:type="spellEnd"/>
            <w:r>
              <w:t xml:space="preserve"> шкіл громади до ЗВО</w:t>
            </w:r>
          </w:p>
        </w:tc>
        <w:tc>
          <w:tcPr>
            <w:tcW w:w="12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103"/>
              <w:jc w:val="center"/>
              <w:rPr>
                <w:i/>
                <w:sz w:val="20"/>
                <w:szCs w:val="20"/>
              </w:rPr>
            </w:pPr>
            <w:r>
              <w:rPr>
                <w:i/>
                <w:sz w:val="20"/>
                <w:szCs w:val="20"/>
              </w:rPr>
              <w:t>%</w:t>
            </w:r>
          </w:p>
        </w:tc>
        <w:tc>
          <w:tcPr>
            <w:tcW w:w="79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99"/>
              <w:jc w:val="center"/>
              <w:rPr>
                <w:i/>
                <w:sz w:val="20"/>
                <w:szCs w:val="20"/>
              </w:rPr>
            </w:pPr>
            <w:r>
              <w:rPr>
                <w:i/>
                <w:sz w:val="20"/>
                <w:szCs w:val="20"/>
              </w:rPr>
              <w:t>98,0</w:t>
            </w:r>
          </w:p>
        </w:tc>
        <w:tc>
          <w:tcPr>
            <w:tcW w:w="7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129"/>
              <w:jc w:val="center"/>
              <w:rPr>
                <w:i/>
                <w:sz w:val="20"/>
                <w:szCs w:val="20"/>
              </w:rPr>
            </w:pPr>
            <w:r>
              <w:rPr>
                <w:i/>
                <w:sz w:val="20"/>
                <w:szCs w:val="20"/>
              </w:rPr>
              <w:t>96,0</w:t>
            </w:r>
          </w:p>
        </w:tc>
        <w:tc>
          <w:tcPr>
            <w:tcW w:w="13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jc w:val="center"/>
              <w:rPr>
                <w:i/>
                <w:sz w:val="20"/>
                <w:szCs w:val="20"/>
              </w:rPr>
            </w:pPr>
            <w:r>
              <w:rPr>
                <w:i/>
                <w:sz w:val="20"/>
                <w:szCs w:val="20"/>
              </w:rPr>
              <w:t>-2,0</w:t>
            </w:r>
          </w:p>
        </w:tc>
        <w:tc>
          <w:tcPr>
            <w:tcW w:w="67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219"/>
              <w:rPr>
                <w:i/>
                <w:sz w:val="20"/>
                <w:szCs w:val="20"/>
              </w:rPr>
            </w:pPr>
            <w:r>
              <w:rPr>
                <w:i/>
                <w:sz w:val="20"/>
                <w:szCs w:val="20"/>
              </w:rPr>
              <w:t>98,0</w:t>
            </w:r>
          </w:p>
        </w:tc>
        <w:tc>
          <w:tcPr>
            <w:tcW w:w="649"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DB4071">
            <w:pPr>
              <w:widowControl w:val="0"/>
              <w:ind w:right="-128"/>
              <w:rPr>
                <w:sz w:val="20"/>
                <w:szCs w:val="20"/>
              </w:rPr>
            </w:pPr>
            <w:r>
              <w:rPr>
                <w:sz w:val="20"/>
                <w:szCs w:val="20"/>
              </w:rPr>
              <w:t>97,96</w:t>
            </w:r>
          </w:p>
        </w:tc>
      </w:tr>
      <w:tr w:rsidR="00E046CA" w:rsidTr="00093741">
        <w:trPr>
          <w:gridAfter w:val="1"/>
          <w:wAfter w:w="112" w:type="dxa"/>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pPr>
          </w:p>
        </w:tc>
        <w:tc>
          <w:tcPr>
            <w:tcW w:w="31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246"/>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103"/>
            </w:pPr>
          </w:p>
        </w:tc>
        <w:tc>
          <w:tcPr>
            <w:tcW w:w="79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99"/>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129"/>
            </w:pPr>
          </w:p>
        </w:tc>
        <w:tc>
          <w:tcPr>
            <w:tcW w:w="13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pPr>
          </w:p>
        </w:tc>
        <w:tc>
          <w:tcPr>
            <w:tcW w:w="67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219"/>
            </w:pPr>
          </w:p>
        </w:tc>
        <w:tc>
          <w:tcPr>
            <w:tcW w:w="64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093741">
            <w:pPr>
              <w:widowControl w:val="0"/>
              <w:ind w:right="-128"/>
            </w:pPr>
          </w:p>
        </w:tc>
      </w:tr>
      <w:tr w:rsidR="00E046CA" w:rsidTr="00093741">
        <w:trPr>
          <w:gridAfter w:val="1"/>
          <w:wAfter w:w="112" w:type="dxa"/>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pPr>
          </w:p>
        </w:tc>
        <w:tc>
          <w:tcPr>
            <w:tcW w:w="31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246"/>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103"/>
            </w:pPr>
          </w:p>
        </w:tc>
        <w:tc>
          <w:tcPr>
            <w:tcW w:w="79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99"/>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129"/>
            </w:pPr>
          </w:p>
        </w:tc>
        <w:tc>
          <w:tcPr>
            <w:tcW w:w="13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pPr>
          </w:p>
        </w:tc>
        <w:tc>
          <w:tcPr>
            <w:tcW w:w="67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093741">
            <w:pPr>
              <w:widowControl w:val="0"/>
              <w:ind w:right="-219"/>
            </w:pPr>
          </w:p>
        </w:tc>
        <w:tc>
          <w:tcPr>
            <w:tcW w:w="649"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093741">
            <w:pPr>
              <w:widowControl w:val="0"/>
              <w:ind w:right="-128"/>
            </w:pPr>
          </w:p>
        </w:tc>
      </w:tr>
      <w:tr w:rsidR="00E046CA" w:rsidTr="00093741">
        <w:trPr>
          <w:gridAfter w:val="1"/>
          <w:wAfter w:w="112" w:type="dxa"/>
          <w:trHeight w:val="81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jc w:val="center"/>
            </w:pPr>
            <w:r>
              <w:t>Індикатор 2.3.3</w:t>
            </w:r>
          </w:p>
        </w:tc>
        <w:tc>
          <w:tcPr>
            <w:tcW w:w="31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246"/>
            </w:pPr>
            <w:r>
              <w:t>Кількість педагогів громади, що входять до рейтингу ""</w:t>
            </w:r>
            <w:proofErr w:type="spellStart"/>
            <w:r>
              <w:t>Global</w:t>
            </w:r>
            <w:proofErr w:type="spellEnd"/>
            <w:r>
              <w:t xml:space="preserve"> </w:t>
            </w:r>
            <w:proofErr w:type="spellStart"/>
            <w:r>
              <w:t>Teacher</w:t>
            </w:r>
            <w:proofErr w:type="spellEnd"/>
            <w:r>
              <w:t xml:space="preserve"> </w:t>
            </w:r>
            <w:proofErr w:type="spellStart"/>
            <w:r>
              <w:t>Prize</w:t>
            </w:r>
            <w:proofErr w:type="spellEnd"/>
            <w:r>
              <w:t xml:space="preserve"> </w:t>
            </w:r>
            <w:proofErr w:type="spellStart"/>
            <w:r>
              <w:t>Ukraine</w:t>
            </w:r>
            <w:proofErr w:type="spellEnd"/>
            <w: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103"/>
              <w:jc w:val="center"/>
            </w:pPr>
            <w:r>
              <w:rPr>
                <w:i/>
                <w:sz w:val="20"/>
                <w:szCs w:val="20"/>
              </w:rPr>
              <w:t>осіб</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99"/>
              <w:jc w:val="center"/>
            </w:pPr>
            <w:r>
              <w:rPr>
                <w:i/>
                <w:sz w:val="20"/>
                <w:szCs w:val="20"/>
              </w:rPr>
              <w:t>х</w:t>
            </w:r>
          </w:p>
        </w:tc>
        <w:tc>
          <w:tcPr>
            <w:tcW w:w="7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093741">
            <w:pPr>
              <w:widowControl w:val="0"/>
              <w:ind w:right="-129"/>
            </w:pPr>
          </w:p>
        </w:tc>
        <w:tc>
          <w:tcPr>
            <w:tcW w:w="13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jc w:val="center"/>
            </w:pPr>
            <w:r>
              <w:rPr>
                <w:i/>
                <w:sz w:val="20"/>
                <w:szCs w:val="20"/>
              </w:rPr>
              <w:t>не передбачено у поточному році</w:t>
            </w:r>
          </w:p>
        </w:tc>
        <w:tc>
          <w:tcPr>
            <w:tcW w:w="6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093741">
            <w:pPr>
              <w:widowControl w:val="0"/>
              <w:ind w:right="-219"/>
            </w:pPr>
          </w:p>
        </w:tc>
        <w:tc>
          <w:tcPr>
            <w:tcW w:w="649" w:type="dxa"/>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093741">
            <w:pPr>
              <w:widowControl w:val="0"/>
              <w:ind w:right="-128"/>
            </w:pPr>
          </w:p>
        </w:tc>
      </w:tr>
      <w:tr w:rsidR="00E046CA" w:rsidTr="00093741">
        <w:trPr>
          <w:gridAfter w:val="1"/>
          <w:wAfter w:w="112" w:type="dxa"/>
          <w:trHeight w:val="84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jc w:val="center"/>
            </w:pPr>
            <w:r>
              <w:t>Індикатор 2.3.4</w:t>
            </w:r>
          </w:p>
        </w:tc>
        <w:tc>
          <w:tcPr>
            <w:tcW w:w="31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246"/>
            </w:pPr>
            <w:r>
              <w:t>Рівень забезпеченості закладів загальної середньої освіти навчальними площами у відповідність до нормативів</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103"/>
              <w:jc w:val="center"/>
            </w:pPr>
            <w:r>
              <w:rPr>
                <w:i/>
                <w:sz w:val="20"/>
                <w:szCs w:val="20"/>
              </w:rPr>
              <w:t>%</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99"/>
              <w:jc w:val="center"/>
            </w:pPr>
            <w:r>
              <w:rPr>
                <w:i/>
                <w:sz w:val="20"/>
                <w:szCs w:val="20"/>
              </w:rPr>
              <w:t>100,0</w:t>
            </w:r>
          </w:p>
        </w:tc>
        <w:tc>
          <w:tcPr>
            <w:tcW w:w="7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129"/>
              <w:jc w:val="center"/>
            </w:pPr>
            <w:r>
              <w:rPr>
                <w:i/>
                <w:sz w:val="20"/>
                <w:szCs w:val="20"/>
              </w:rPr>
              <w:t>100,0</w:t>
            </w:r>
          </w:p>
        </w:tc>
        <w:tc>
          <w:tcPr>
            <w:tcW w:w="13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093741">
            <w:pPr>
              <w:widowControl w:val="0"/>
            </w:pPr>
          </w:p>
        </w:tc>
        <w:tc>
          <w:tcPr>
            <w:tcW w:w="6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093741">
            <w:pPr>
              <w:widowControl w:val="0"/>
              <w:ind w:right="-219"/>
            </w:pPr>
            <w:r>
              <w:rPr>
                <w:i/>
                <w:sz w:val="20"/>
                <w:szCs w:val="20"/>
              </w:rPr>
              <w:t>100,0</w:t>
            </w:r>
          </w:p>
        </w:tc>
        <w:tc>
          <w:tcPr>
            <w:tcW w:w="649" w:type="dxa"/>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DB4071">
            <w:pPr>
              <w:widowControl w:val="0"/>
              <w:ind w:right="-128"/>
            </w:pPr>
            <w:r>
              <w:rPr>
                <w:i/>
                <w:sz w:val="20"/>
                <w:szCs w:val="20"/>
              </w:rPr>
              <w:t>100,0</w:t>
            </w:r>
          </w:p>
        </w:tc>
      </w:tr>
    </w:tbl>
    <w:p w:rsidR="00DB4071" w:rsidRDefault="00DB4071"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В.3. - 173,8%.</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В.4.  Комфортна громада.</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4 завдання, а саме: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В.4.1. </w:t>
      </w:r>
      <w:r>
        <w:rPr>
          <w:rFonts w:ascii="Times New Roman" w:eastAsia="Times New Roman" w:hAnsi="Times New Roman" w:cs="Times New Roman"/>
          <w:sz w:val="28"/>
          <w:szCs w:val="28"/>
        </w:rPr>
        <w:t xml:space="preserve">Охорона навколишнього природного середовища. </w:t>
      </w:r>
    </w:p>
    <w:p w:rsidR="00E046CA" w:rsidRDefault="00C53BBD" w:rsidP="00F03DA3">
      <w:pPr>
        <w:spacing w:line="240" w:lineRule="auto"/>
        <w:ind w:right="-857"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В.4.2. </w:t>
      </w:r>
      <w:r>
        <w:rPr>
          <w:rFonts w:ascii="Times New Roman" w:eastAsia="Times New Roman" w:hAnsi="Times New Roman" w:cs="Times New Roman"/>
          <w:sz w:val="28"/>
          <w:szCs w:val="28"/>
        </w:rPr>
        <w:t xml:space="preserve">Чиста громада.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нове будівництво полігону для складування твердих побутових відходів на території </w:t>
      </w:r>
      <w:proofErr w:type="spellStart"/>
      <w:r>
        <w:rPr>
          <w:rFonts w:ascii="Times New Roman" w:eastAsia="Times New Roman" w:hAnsi="Times New Roman" w:cs="Times New Roman"/>
          <w:sz w:val="28"/>
          <w:szCs w:val="28"/>
        </w:rPr>
        <w:t>Верхньосироватської</w:t>
      </w:r>
      <w:proofErr w:type="spellEnd"/>
      <w:r>
        <w:rPr>
          <w:rFonts w:ascii="Times New Roman" w:eastAsia="Times New Roman" w:hAnsi="Times New Roman" w:cs="Times New Roman"/>
          <w:sz w:val="28"/>
          <w:szCs w:val="28"/>
        </w:rPr>
        <w:t xml:space="preserve"> сільської ради Сумського району Сумської області.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В.4.3.</w:t>
      </w:r>
      <w:r>
        <w:rPr>
          <w:rFonts w:ascii="Times New Roman" w:eastAsia="Times New Roman" w:hAnsi="Times New Roman" w:cs="Times New Roman"/>
          <w:sz w:val="28"/>
          <w:szCs w:val="28"/>
        </w:rPr>
        <w:t xml:space="preserve"> Комфортне та якісне житло. Протягом звітного періоду розпочаті роботи на наступних об’єктах: реконструкція водопровідної мережі Д=400 по вул. Героїв Крут в м. Суми; реконструкція інженерних мереж селища </w:t>
      </w:r>
      <w:proofErr w:type="spellStart"/>
      <w:r>
        <w:rPr>
          <w:rFonts w:ascii="Times New Roman" w:eastAsia="Times New Roman" w:hAnsi="Times New Roman" w:cs="Times New Roman"/>
          <w:sz w:val="28"/>
          <w:szCs w:val="28"/>
        </w:rPr>
        <w:t>Ганнівка</w:t>
      </w:r>
      <w:proofErr w:type="spellEnd"/>
      <w:r>
        <w:rPr>
          <w:rFonts w:ascii="Times New Roman" w:eastAsia="Times New Roman" w:hAnsi="Times New Roman" w:cs="Times New Roman"/>
          <w:sz w:val="28"/>
          <w:szCs w:val="28"/>
        </w:rPr>
        <w:t xml:space="preserve"> в м. Суми. Крім того, здійснювались роботи з реконструкції теплових мереж від житлового будинку №17 по вулиці Івана Кавалерідзе  до котельні по вулиці </w:t>
      </w:r>
      <w:proofErr w:type="spellStart"/>
      <w:r>
        <w:rPr>
          <w:rFonts w:ascii="Times New Roman" w:eastAsia="Times New Roman" w:hAnsi="Times New Roman" w:cs="Times New Roman"/>
          <w:sz w:val="28"/>
          <w:szCs w:val="28"/>
        </w:rPr>
        <w:t>Нахімова</w:t>
      </w:r>
      <w:proofErr w:type="spellEnd"/>
      <w:r>
        <w:rPr>
          <w:rFonts w:ascii="Times New Roman" w:eastAsia="Times New Roman" w:hAnsi="Times New Roman" w:cs="Times New Roman"/>
          <w:sz w:val="28"/>
          <w:szCs w:val="28"/>
        </w:rPr>
        <w:t xml:space="preserve">, 30 в м. Суми, реконструкції (санації) </w:t>
      </w:r>
      <w:proofErr w:type="spellStart"/>
      <w:r>
        <w:rPr>
          <w:rFonts w:ascii="Times New Roman" w:eastAsia="Times New Roman" w:hAnsi="Times New Roman" w:cs="Times New Roman"/>
          <w:sz w:val="28"/>
          <w:szCs w:val="28"/>
        </w:rPr>
        <w:t>самотічного</w:t>
      </w:r>
      <w:proofErr w:type="spellEnd"/>
      <w:r>
        <w:rPr>
          <w:rFonts w:ascii="Times New Roman" w:eastAsia="Times New Roman" w:hAnsi="Times New Roman" w:cs="Times New Roman"/>
          <w:sz w:val="28"/>
          <w:szCs w:val="28"/>
        </w:rPr>
        <w:t xml:space="preserve"> каналізаційного </w:t>
      </w:r>
      <w:proofErr w:type="spellStart"/>
      <w:r>
        <w:rPr>
          <w:rFonts w:ascii="Times New Roman" w:eastAsia="Times New Roman" w:hAnsi="Times New Roman" w:cs="Times New Roman"/>
          <w:sz w:val="28"/>
          <w:szCs w:val="28"/>
        </w:rPr>
        <w:t>колектора</w:t>
      </w:r>
      <w:proofErr w:type="spellEnd"/>
      <w:r>
        <w:rPr>
          <w:rFonts w:ascii="Times New Roman" w:eastAsia="Times New Roman" w:hAnsi="Times New Roman" w:cs="Times New Roman"/>
          <w:sz w:val="28"/>
          <w:szCs w:val="28"/>
        </w:rPr>
        <w:t xml:space="preserve"> Д 400-500 мм від вул. Романа </w:t>
      </w:r>
      <w:proofErr w:type="spellStart"/>
      <w:r>
        <w:rPr>
          <w:rFonts w:ascii="Times New Roman" w:eastAsia="Times New Roman" w:hAnsi="Times New Roman" w:cs="Times New Roman"/>
          <w:sz w:val="28"/>
          <w:szCs w:val="28"/>
        </w:rPr>
        <w:t>Атаманюка</w:t>
      </w:r>
      <w:proofErr w:type="spellEnd"/>
      <w:r>
        <w:rPr>
          <w:rFonts w:ascii="Times New Roman" w:eastAsia="Times New Roman" w:hAnsi="Times New Roman" w:cs="Times New Roman"/>
          <w:sz w:val="28"/>
          <w:szCs w:val="28"/>
        </w:rPr>
        <w:t xml:space="preserve"> по вул. Генерала </w:t>
      </w:r>
      <w:proofErr w:type="spellStart"/>
      <w:r>
        <w:rPr>
          <w:rFonts w:ascii="Times New Roman" w:eastAsia="Times New Roman" w:hAnsi="Times New Roman" w:cs="Times New Roman"/>
          <w:sz w:val="28"/>
          <w:szCs w:val="28"/>
        </w:rPr>
        <w:t>Чібісова</w:t>
      </w:r>
      <w:proofErr w:type="spellEnd"/>
      <w:r>
        <w:rPr>
          <w:rFonts w:ascii="Times New Roman" w:eastAsia="Times New Roman" w:hAnsi="Times New Roman" w:cs="Times New Roman"/>
          <w:sz w:val="28"/>
          <w:szCs w:val="28"/>
        </w:rPr>
        <w:t>, Новорічній до вул. Київської.</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реалізації завдання було заплановано та на даний час виконуються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В.4.4.</w:t>
      </w:r>
      <w:r>
        <w:rPr>
          <w:rFonts w:ascii="Times New Roman" w:eastAsia="Times New Roman" w:hAnsi="Times New Roman" w:cs="Times New Roman"/>
          <w:sz w:val="28"/>
          <w:szCs w:val="28"/>
        </w:rPr>
        <w:t xml:space="preserve"> Енергоефективна громада. У рамках даного завдання заплановано</w:t>
      </w:r>
      <w:r>
        <w:rPr>
          <w:rFonts w:ascii="Times New Roman" w:eastAsia="Times New Roman" w:hAnsi="Times New Roman" w:cs="Times New Roman"/>
          <w:b/>
          <w:sz w:val="28"/>
          <w:szCs w:val="28"/>
        </w:rPr>
        <w:t xml:space="preserve"> </w:t>
      </w:r>
      <w:r w:rsidR="00093741">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 xml:space="preserve">7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і з них реалізовано –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у процесі виконання,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перенесено на 2024 рік,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 не виконано, в умовах воєнного стану кошти бюджету СМТГ спрямовані на проведення </w:t>
      </w:r>
      <w:proofErr w:type="spellStart"/>
      <w:r>
        <w:rPr>
          <w:rFonts w:ascii="Times New Roman" w:eastAsia="Times New Roman" w:hAnsi="Times New Roman" w:cs="Times New Roman"/>
          <w:sz w:val="28"/>
          <w:szCs w:val="28"/>
        </w:rPr>
        <w:t>катіальних</w:t>
      </w:r>
      <w:proofErr w:type="spellEnd"/>
      <w:r>
        <w:rPr>
          <w:rFonts w:ascii="Times New Roman" w:eastAsia="Times New Roman" w:hAnsi="Times New Roman" w:cs="Times New Roman"/>
          <w:sz w:val="28"/>
          <w:szCs w:val="28"/>
        </w:rPr>
        <w:t xml:space="preserve"> ремонтів підвальних приміщень та цокольних поверхів закладів освіти СМТГ.</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досягнення у галузі енергоефективності за звітний період:</w:t>
      </w:r>
    </w:p>
    <w:p w:rsidR="00E046CA" w:rsidRDefault="00C53BBD" w:rsidP="00F03DA3">
      <w:pPr>
        <w:numPr>
          <w:ilvl w:val="0"/>
          <w:numId w:val="1"/>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виконувалися роботи </w:t>
      </w:r>
      <w:proofErr w:type="spellStart"/>
      <w:r>
        <w:rPr>
          <w:rFonts w:ascii="Times New Roman" w:eastAsia="Times New Roman" w:hAnsi="Times New Roman" w:cs="Times New Roman"/>
          <w:sz w:val="28"/>
          <w:szCs w:val="28"/>
        </w:rPr>
        <w:t>тепломодернізації</w:t>
      </w:r>
      <w:proofErr w:type="spellEnd"/>
      <w:r>
        <w:rPr>
          <w:rFonts w:ascii="Times New Roman" w:eastAsia="Times New Roman" w:hAnsi="Times New Roman" w:cs="Times New Roman"/>
          <w:sz w:val="28"/>
          <w:szCs w:val="28"/>
        </w:rPr>
        <w:t xml:space="preserve"> по закладам освіти;</w:t>
      </w:r>
    </w:p>
    <w:p w:rsidR="00E046CA" w:rsidRDefault="00C53BBD" w:rsidP="00F03DA3">
      <w:pPr>
        <w:numPr>
          <w:ilvl w:val="0"/>
          <w:numId w:val="1"/>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«Підвищення енергоефективності в дошкільних навчальних закладах міста Суми»: розроблена </w:t>
      </w:r>
      <w:proofErr w:type="spellStart"/>
      <w:r>
        <w:rPr>
          <w:rFonts w:ascii="Times New Roman" w:eastAsia="Times New Roman" w:hAnsi="Times New Roman" w:cs="Times New Roman"/>
          <w:sz w:val="28"/>
          <w:szCs w:val="28"/>
        </w:rPr>
        <w:t>проєктна</w:t>
      </w:r>
      <w:proofErr w:type="spellEnd"/>
      <w:r>
        <w:rPr>
          <w:rFonts w:ascii="Times New Roman" w:eastAsia="Times New Roman" w:hAnsi="Times New Roman" w:cs="Times New Roman"/>
          <w:sz w:val="28"/>
          <w:szCs w:val="28"/>
        </w:rPr>
        <w:t xml:space="preserve"> документація та розпочаті будівельні роботи по об’єкту ЗДО № 12;</w:t>
      </w:r>
    </w:p>
    <w:p w:rsidR="00E046CA" w:rsidRDefault="00C53BBD" w:rsidP="00F03DA3">
      <w:pPr>
        <w:numPr>
          <w:ilvl w:val="0"/>
          <w:numId w:val="1"/>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автоматизованої системи дистанційного моніторингу енергоспоживання в бюджетній сфері;</w:t>
      </w:r>
    </w:p>
    <w:p w:rsidR="00E046CA" w:rsidRDefault="00C53BBD" w:rsidP="00F03DA3">
      <w:pPr>
        <w:numPr>
          <w:ilvl w:val="0"/>
          <w:numId w:val="1"/>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Сумської міської системи моніторингу </w:t>
      </w:r>
      <w:proofErr w:type="spellStart"/>
      <w:r>
        <w:rPr>
          <w:rFonts w:ascii="Times New Roman" w:eastAsia="Times New Roman" w:hAnsi="Times New Roman" w:cs="Times New Roman"/>
          <w:sz w:val="28"/>
          <w:szCs w:val="28"/>
        </w:rPr>
        <w:t>теплоспоживання</w:t>
      </w:r>
      <w:proofErr w:type="spellEnd"/>
      <w:r>
        <w:rPr>
          <w:rFonts w:ascii="Times New Roman" w:eastAsia="Times New Roman" w:hAnsi="Times New Roman" w:cs="Times New Roman"/>
          <w:sz w:val="28"/>
          <w:szCs w:val="28"/>
        </w:rPr>
        <w:t xml:space="preserve"> та споживання електричної енергії будівель в освітніх закладах та установах: улаштовано систему в ЗДО №№ 9, 43, ДНЗ №№ 24, Спеціальна ЗОШ, </w:t>
      </w:r>
      <w:proofErr w:type="spellStart"/>
      <w:r>
        <w:rPr>
          <w:rFonts w:ascii="Times New Roman" w:eastAsia="Times New Roman" w:hAnsi="Times New Roman" w:cs="Times New Roman"/>
          <w:sz w:val="28"/>
          <w:szCs w:val="28"/>
        </w:rPr>
        <w:t>Великочернечченському</w:t>
      </w:r>
      <w:proofErr w:type="spellEnd"/>
      <w:r>
        <w:rPr>
          <w:rFonts w:ascii="Times New Roman" w:eastAsia="Times New Roman" w:hAnsi="Times New Roman" w:cs="Times New Roman"/>
          <w:sz w:val="28"/>
          <w:szCs w:val="28"/>
        </w:rPr>
        <w:t xml:space="preserve"> ЗЗСО, МНВК, ЦНТТСМ, ПДЮ (старий корпус) та завершуються роботи в ПДЮ (новий корпус);</w:t>
      </w:r>
    </w:p>
    <w:p w:rsidR="00E046CA" w:rsidRDefault="00C53BBD" w:rsidP="00F03DA3">
      <w:pPr>
        <w:numPr>
          <w:ilvl w:val="0"/>
          <w:numId w:val="1"/>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забезпечено обслуговування Сумської міської системи моніторингу </w:t>
      </w:r>
      <w:proofErr w:type="spellStart"/>
      <w:r>
        <w:rPr>
          <w:rFonts w:ascii="Times New Roman" w:eastAsia="Times New Roman" w:hAnsi="Times New Roman" w:cs="Times New Roman"/>
          <w:sz w:val="28"/>
          <w:szCs w:val="28"/>
        </w:rPr>
        <w:t>теплоспоживання</w:t>
      </w:r>
      <w:proofErr w:type="spellEnd"/>
      <w:r>
        <w:rPr>
          <w:rFonts w:ascii="Times New Roman" w:eastAsia="Times New Roman" w:hAnsi="Times New Roman" w:cs="Times New Roman"/>
          <w:sz w:val="28"/>
          <w:szCs w:val="28"/>
        </w:rPr>
        <w:t xml:space="preserve"> та споживання електричної енергії будівель в освітніх закладах та установах (51 заклад).</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заходам та </w:t>
      </w:r>
      <w:proofErr w:type="spellStart"/>
      <w:r>
        <w:rPr>
          <w:rFonts w:ascii="Times New Roman" w:eastAsia="Times New Roman" w:hAnsi="Times New Roman" w:cs="Times New Roman"/>
          <w:sz w:val="28"/>
          <w:szCs w:val="28"/>
        </w:rPr>
        <w:t>проєктам</w:t>
      </w:r>
      <w:proofErr w:type="spellEnd"/>
      <w:r>
        <w:rPr>
          <w:rFonts w:ascii="Times New Roman" w:eastAsia="Times New Roman" w:hAnsi="Times New Roman" w:cs="Times New Roman"/>
          <w:sz w:val="28"/>
          <w:szCs w:val="28"/>
        </w:rPr>
        <w:t xml:space="preserve"> із енергоефективності досягнуто:</w:t>
      </w:r>
    </w:p>
    <w:p w:rsidR="00E046CA" w:rsidRDefault="00C53BBD" w:rsidP="00F03DA3">
      <w:pPr>
        <w:numPr>
          <w:ilvl w:val="0"/>
          <w:numId w:val="4"/>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зменшення споживання теплової енергії - 38 653,78 </w:t>
      </w:r>
      <w:proofErr w:type="spellStart"/>
      <w:r>
        <w:rPr>
          <w:rFonts w:ascii="Times New Roman" w:eastAsia="Times New Roman" w:hAnsi="Times New Roman" w:cs="Times New Roman"/>
          <w:sz w:val="28"/>
          <w:szCs w:val="28"/>
        </w:rPr>
        <w:t>Гкал</w:t>
      </w:r>
      <w:proofErr w:type="spellEnd"/>
      <w:r>
        <w:rPr>
          <w:rFonts w:ascii="Times New Roman" w:eastAsia="Times New Roman" w:hAnsi="Times New Roman" w:cs="Times New Roman"/>
          <w:sz w:val="28"/>
          <w:szCs w:val="28"/>
        </w:rPr>
        <w:t xml:space="preserve"> (10,6%);</w:t>
      </w:r>
    </w:p>
    <w:p w:rsidR="00E046CA" w:rsidRDefault="00C53BBD" w:rsidP="00F03DA3">
      <w:pPr>
        <w:numPr>
          <w:ilvl w:val="0"/>
          <w:numId w:val="4"/>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зменшення споживання енергоносіїв - 7 873,50 </w:t>
      </w:r>
      <w:proofErr w:type="spellStart"/>
      <w:r>
        <w:rPr>
          <w:rFonts w:ascii="Times New Roman" w:eastAsia="Times New Roman" w:hAnsi="Times New Roman" w:cs="Times New Roman"/>
          <w:sz w:val="28"/>
          <w:szCs w:val="28"/>
        </w:rPr>
        <w:t>Мвт</w:t>
      </w:r>
      <w:proofErr w:type="spellEnd"/>
      <w:r>
        <w:rPr>
          <w:rFonts w:ascii="Times New Roman" w:eastAsia="Times New Roman" w:hAnsi="Times New Roman" w:cs="Times New Roman"/>
          <w:sz w:val="28"/>
          <w:szCs w:val="28"/>
        </w:rPr>
        <w:t xml:space="preserve"> (8,7%).</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В.4. Комфортна громада </w:t>
      </w:r>
      <w:r>
        <w:rPr>
          <w:rFonts w:ascii="Times New Roman" w:eastAsia="Times New Roman" w:hAnsi="Times New Roman" w:cs="Times New Roman"/>
          <w:sz w:val="28"/>
          <w:szCs w:val="28"/>
        </w:rPr>
        <w:t xml:space="preserve">у 2023 році було заплановано виконання </w:t>
      </w:r>
      <w:r>
        <w:rPr>
          <w:rFonts w:ascii="Times New Roman" w:eastAsia="Times New Roman" w:hAnsi="Times New Roman" w:cs="Times New Roman"/>
          <w:b/>
          <w:sz w:val="28"/>
          <w:szCs w:val="28"/>
        </w:rPr>
        <w:t xml:space="preserve">11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182 432 344,9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b/>
          <w:sz w:val="28"/>
          <w:szCs w:val="28"/>
        </w:rPr>
        <w:t>6 частково виконаних</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63 271 920,67 грн.</w:t>
      </w:r>
      <w:r>
        <w:rPr>
          <w:rFonts w:ascii="Times New Roman" w:eastAsia="Times New Roman" w:hAnsi="Times New Roman" w:cs="Times New Roman"/>
          <w:b/>
          <w:sz w:val="28"/>
          <w:szCs w:val="28"/>
        </w:rPr>
        <w:tab/>
      </w:r>
    </w:p>
    <w:p w:rsidR="00E046CA" w:rsidRDefault="00C53BBD" w:rsidP="00F03DA3">
      <w:pPr>
        <w:widowControl w:val="0"/>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w:t>
      </w:r>
      <w:r>
        <w:rPr>
          <w:rFonts w:ascii="Times New Roman" w:eastAsia="Times New Roman" w:hAnsi="Times New Roman" w:cs="Times New Roman"/>
          <w:b/>
          <w:sz w:val="28"/>
          <w:szCs w:val="28"/>
        </w:rPr>
        <w:t>Оперативної цілі В.4.</w:t>
      </w:r>
      <w:r>
        <w:rPr>
          <w:rFonts w:ascii="Times New Roman" w:eastAsia="Times New Roman" w:hAnsi="Times New Roman" w:cs="Times New Roman"/>
          <w:sz w:val="28"/>
          <w:szCs w:val="28"/>
        </w:rPr>
        <w:t xml:space="preserve"> на одного мешканця: план – 716,86 грн на особу, факт – 248,62 грн на особу.</w:t>
      </w:r>
    </w:p>
    <w:p w:rsidR="00E046CA" w:rsidRDefault="00E046CA" w:rsidP="00F03DA3">
      <w:pPr>
        <w:widowControl w:val="0"/>
        <w:spacing w:line="240" w:lineRule="auto"/>
        <w:ind w:right="-857" w:firstLine="720"/>
        <w:jc w:val="both"/>
        <w:rPr>
          <w:rFonts w:ascii="Times New Roman" w:eastAsia="Times New Roman" w:hAnsi="Times New Roman" w:cs="Times New Roman"/>
          <w:sz w:val="28"/>
          <w:szCs w:val="28"/>
        </w:rPr>
      </w:pPr>
    </w:p>
    <w:p w:rsidR="00E046CA" w:rsidRDefault="00E046CA" w:rsidP="00F03DA3">
      <w:pPr>
        <w:widowControl w:val="0"/>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left="850" w:right="-85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117670" cy="3151615"/>
            <wp:effectExtent l="0" t="0" r="0" b="0"/>
            <wp:docPr id="21" name="image22.png" descr="Диаграмма"/>
            <wp:cNvGraphicFramePr/>
            <a:graphic xmlns:a="http://schemas.openxmlformats.org/drawingml/2006/main">
              <a:graphicData uri="http://schemas.openxmlformats.org/drawingml/2006/picture">
                <pic:pic xmlns:pic="http://schemas.openxmlformats.org/drawingml/2006/picture">
                  <pic:nvPicPr>
                    <pic:cNvPr id="0" name="image22.png" descr="Диаграмма"/>
                    <pic:cNvPicPr preferRelativeResize="0"/>
                  </pic:nvPicPr>
                  <pic:blipFill>
                    <a:blip r:embed="rId22"/>
                    <a:srcRect/>
                    <a:stretch>
                      <a:fillRect/>
                    </a:stretch>
                  </pic:blipFill>
                  <pic:spPr>
                    <a:xfrm>
                      <a:off x="0" y="0"/>
                      <a:ext cx="5117670" cy="3151615"/>
                    </a:xfrm>
                    <a:prstGeom prst="rect">
                      <a:avLst/>
                    </a:prstGeom>
                    <a:ln/>
                  </pic:spPr>
                </pic:pic>
              </a:graphicData>
            </a:graphic>
          </wp:inline>
        </w:drawing>
      </w:r>
    </w:p>
    <w:p w:rsidR="00E046CA" w:rsidRDefault="00E046CA" w:rsidP="00F03DA3">
      <w:pPr>
        <w:spacing w:line="240" w:lineRule="auto"/>
        <w:ind w:right="-857"/>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В.4. Комфортна громада.</w:t>
      </w:r>
    </w:p>
    <w:tbl>
      <w:tblPr>
        <w:tblStyle w:val="ae"/>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3255"/>
        <w:gridCol w:w="1335"/>
        <w:gridCol w:w="870"/>
        <w:gridCol w:w="870"/>
        <w:gridCol w:w="1341"/>
        <w:gridCol w:w="474"/>
        <w:gridCol w:w="600"/>
      </w:tblGrid>
      <w:tr w:rsidR="00E046CA" w:rsidTr="00DB4071">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DB4071">
            <w:pPr>
              <w:widowControl w:val="0"/>
              <w:jc w:val="center"/>
            </w:pPr>
            <w:r>
              <w:rPr>
                <w:b/>
                <w:color w:val="FFFFFF"/>
                <w:sz w:val="20"/>
                <w:szCs w:val="20"/>
              </w:rPr>
              <w:lastRenderedPageBreak/>
              <w:t>Індикатор</w:t>
            </w:r>
          </w:p>
        </w:tc>
        <w:tc>
          <w:tcPr>
            <w:tcW w:w="325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DB4071">
            <w:pPr>
              <w:widowControl w:val="0"/>
              <w:ind w:right="224"/>
              <w:jc w:val="center"/>
            </w:pPr>
            <w:r>
              <w:rPr>
                <w:b/>
                <w:color w:val="FFFFFF"/>
                <w:sz w:val="20"/>
                <w:szCs w:val="20"/>
              </w:rPr>
              <w:t>Назва</w:t>
            </w:r>
          </w:p>
        </w:tc>
        <w:tc>
          <w:tcPr>
            <w:tcW w:w="133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DB4071">
            <w:pPr>
              <w:widowControl w:val="0"/>
              <w:ind w:right="283"/>
              <w:jc w:val="center"/>
            </w:pPr>
            <w:r>
              <w:rPr>
                <w:b/>
                <w:color w:val="FFFFFF"/>
                <w:sz w:val="20"/>
                <w:szCs w:val="20"/>
              </w:rPr>
              <w:t>Одиниці виміру</w:t>
            </w:r>
          </w:p>
        </w:tc>
        <w:tc>
          <w:tcPr>
            <w:tcW w:w="87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DB4071">
            <w:pPr>
              <w:widowControl w:val="0"/>
              <w:ind w:right="-24"/>
              <w:jc w:val="center"/>
            </w:pPr>
            <w:r>
              <w:rPr>
                <w:b/>
                <w:color w:val="FFFFFF"/>
                <w:sz w:val="20"/>
                <w:szCs w:val="20"/>
              </w:rPr>
              <w:t>План</w:t>
            </w:r>
          </w:p>
        </w:tc>
        <w:tc>
          <w:tcPr>
            <w:tcW w:w="87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DB4071">
            <w:pPr>
              <w:widowControl w:val="0"/>
              <w:ind w:right="-24"/>
              <w:jc w:val="center"/>
            </w:pPr>
            <w:r>
              <w:rPr>
                <w:b/>
                <w:color w:val="FFFFFF"/>
                <w:sz w:val="20"/>
                <w:szCs w:val="20"/>
              </w:rPr>
              <w:t>Факт</w:t>
            </w:r>
          </w:p>
        </w:tc>
        <w:tc>
          <w:tcPr>
            <w:tcW w:w="1341"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DB4071">
            <w:pPr>
              <w:widowControl w:val="0"/>
              <w:ind w:right="246"/>
              <w:jc w:val="center"/>
            </w:pPr>
            <w:r>
              <w:rPr>
                <w:b/>
                <w:color w:val="FFFFFF"/>
                <w:sz w:val="20"/>
                <w:szCs w:val="20"/>
              </w:rPr>
              <w:t>Відхилення</w:t>
            </w:r>
          </w:p>
        </w:tc>
        <w:tc>
          <w:tcPr>
            <w:tcW w:w="1074"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DB4071">
            <w:pPr>
              <w:widowControl w:val="0"/>
              <w:ind w:right="45"/>
              <w:jc w:val="center"/>
            </w:pPr>
            <w:r>
              <w:rPr>
                <w:b/>
                <w:color w:val="FFFFFF"/>
                <w:sz w:val="20"/>
                <w:szCs w:val="20"/>
              </w:rPr>
              <w:t>% виконання</w:t>
            </w:r>
          </w:p>
        </w:tc>
      </w:tr>
      <w:tr w:rsidR="00E046CA" w:rsidTr="00DB4071">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jc w:val="center"/>
            </w:pPr>
            <w:r>
              <w:t>Індикатор 2.4.1</w:t>
            </w:r>
          </w:p>
        </w:tc>
        <w:tc>
          <w:tcPr>
            <w:tcW w:w="325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24"/>
            </w:pPr>
            <w:r>
              <w:t>Обсяг зменшення споживання теплової енергії</w:t>
            </w:r>
          </w:p>
        </w:tc>
        <w:tc>
          <w:tcPr>
            <w:tcW w:w="133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83"/>
              <w:jc w:val="center"/>
              <w:rPr>
                <w:i/>
                <w:sz w:val="20"/>
                <w:szCs w:val="20"/>
              </w:rPr>
            </w:pPr>
            <w:proofErr w:type="spellStart"/>
            <w:r>
              <w:rPr>
                <w:i/>
                <w:sz w:val="20"/>
                <w:szCs w:val="20"/>
              </w:rPr>
              <w:t>Гкал</w:t>
            </w:r>
            <w:proofErr w:type="spellEnd"/>
          </w:p>
        </w:tc>
        <w:tc>
          <w:tcPr>
            <w:tcW w:w="87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rPr>
                <w:i/>
                <w:sz w:val="20"/>
                <w:szCs w:val="20"/>
              </w:rPr>
            </w:pPr>
            <w:r>
              <w:rPr>
                <w:i/>
                <w:sz w:val="20"/>
                <w:szCs w:val="20"/>
              </w:rPr>
              <w:t>43241,3</w:t>
            </w:r>
          </w:p>
        </w:tc>
        <w:tc>
          <w:tcPr>
            <w:tcW w:w="87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rPr>
                <w:i/>
                <w:sz w:val="20"/>
                <w:szCs w:val="20"/>
              </w:rPr>
            </w:pPr>
            <w:r>
              <w:rPr>
                <w:i/>
                <w:sz w:val="20"/>
                <w:szCs w:val="20"/>
              </w:rPr>
              <w:t>38653,8</w:t>
            </w:r>
          </w:p>
        </w:tc>
        <w:tc>
          <w:tcPr>
            <w:tcW w:w="1341"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6"/>
              <w:jc w:val="center"/>
              <w:rPr>
                <w:i/>
                <w:sz w:val="20"/>
                <w:szCs w:val="20"/>
              </w:rPr>
            </w:pPr>
            <w:r>
              <w:rPr>
                <w:i/>
                <w:sz w:val="20"/>
                <w:szCs w:val="20"/>
              </w:rPr>
              <w:t>-4587,6</w:t>
            </w:r>
          </w:p>
        </w:tc>
        <w:tc>
          <w:tcPr>
            <w:tcW w:w="47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79"/>
              <w:rPr>
                <w:i/>
                <w:sz w:val="20"/>
                <w:szCs w:val="20"/>
              </w:rPr>
            </w:pPr>
            <w:r>
              <w:rPr>
                <w:i/>
                <w:sz w:val="20"/>
                <w:szCs w:val="20"/>
              </w:rPr>
              <w:t>89,4</w:t>
            </w:r>
          </w:p>
        </w:tc>
        <w:tc>
          <w:tcPr>
            <w:tcW w:w="60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DB4071">
            <w:pPr>
              <w:widowControl w:val="0"/>
              <w:ind w:right="-279"/>
              <w:rPr>
                <w:b/>
                <w:sz w:val="20"/>
                <w:szCs w:val="20"/>
              </w:rPr>
            </w:pPr>
            <w:r>
              <w:rPr>
                <w:b/>
                <w:sz w:val="20"/>
                <w:szCs w:val="20"/>
              </w:rPr>
              <w:t>89,39</w:t>
            </w:r>
          </w:p>
        </w:tc>
      </w:tr>
      <w:tr w:rsidR="00E046CA" w:rsidTr="00DB4071">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pPr>
          </w:p>
        </w:tc>
        <w:tc>
          <w:tcPr>
            <w:tcW w:w="325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24"/>
            </w:pPr>
          </w:p>
        </w:tc>
        <w:tc>
          <w:tcPr>
            <w:tcW w:w="13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83"/>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1341"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6"/>
            </w:pPr>
          </w:p>
        </w:tc>
        <w:tc>
          <w:tcPr>
            <w:tcW w:w="47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79"/>
            </w:pPr>
          </w:p>
        </w:tc>
        <w:tc>
          <w:tcPr>
            <w:tcW w:w="60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DB4071">
            <w:pPr>
              <w:widowControl w:val="0"/>
              <w:ind w:right="-279"/>
            </w:pPr>
          </w:p>
        </w:tc>
      </w:tr>
      <w:tr w:rsidR="00E046CA" w:rsidTr="00DB4071">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pPr>
          </w:p>
        </w:tc>
        <w:tc>
          <w:tcPr>
            <w:tcW w:w="325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24"/>
            </w:pPr>
          </w:p>
        </w:tc>
        <w:tc>
          <w:tcPr>
            <w:tcW w:w="13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83"/>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1341"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6"/>
            </w:pPr>
          </w:p>
        </w:tc>
        <w:tc>
          <w:tcPr>
            <w:tcW w:w="47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79"/>
            </w:pPr>
          </w:p>
        </w:tc>
        <w:tc>
          <w:tcPr>
            <w:tcW w:w="60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DB4071">
            <w:pPr>
              <w:widowControl w:val="0"/>
              <w:ind w:right="-279"/>
            </w:pPr>
          </w:p>
        </w:tc>
      </w:tr>
      <w:tr w:rsidR="00E046CA" w:rsidTr="00DB4071">
        <w:trPr>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jc w:val="center"/>
            </w:pPr>
            <w:r>
              <w:t>Індикатор 2.4.2</w:t>
            </w:r>
          </w:p>
        </w:tc>
        <w:tc>
          <w:tcPr>
            <w:tcW w:w="325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24"/>
            </w:pPr>
            <w:r>
              <w:t>Обсяг зменшення споживання енергоносіїв</w:t>
            </w:r>
          </w:p>
        </w:tc>
        <w:tc>
          <w:tcPr>
            <w:tcW w:w="133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83"/>
              <w:jc w:val="center"/>
              <w:rPr>
                <w:i/>
                <w:sz w:val="20"/>
                <w:szCs w:val="20"/>
              </w:rPr>
            </w:pPr>
            <w:proofErr w:type="spellStart"/>
            <w:r>
              <w:rPr>
                <w:i/>
                <w:sz w:val="20"/>
                <w:szCs w:val="20"/>
              </w:rPr>
              <w:t>мВт</w:t>
            </w:r>
            <w:proofErr w:type="spellEnd"/>
          </w:p>
        </w:tc>
        <w:tc>
          <w:tcPr>
            <w:tcW w:w="87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rPr>
                <w:i/>
                <w:sz w:val="20"/>
                <w:szCs w:val="20"/>
              </w:rPr>
            </w:pPr>
            <w:r>
              <w:rPr>
                <w:i/>
                <w:sz w:val="20"/>
                <w:szCs w:val="20"/>
              </w:rPr>
              <w:t>8621,7</w:t>
            </w:r>
          </w:p>
        </w:tc>
        <w:tc>
          <w:tcPr>
            <w:tcW w:w="87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rPr>
                <w:i/>
                <w:sz w:val="20"/>
                <w:szCs w:val="20"/>
              </w:rPr>
            </w:pPr>
            <w:r>
              <w:rPr>
                <w:i/>
                <w:sz w:val="20"/>
                <w:szCs w:val="20"/>
              </w:rPr>
              <w:t>7873,5</w:t>
            </w:r>
          </w:p>
        </w:tc>
        <w:tc>
          <w:tcPr>
            <w:tcW w:w="1341"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6"/>
              <w:jc w:val="center"/>
              <w:rPr>
                <w:i/>
                <w:sz w:val="20"/>
                <w:szCs w:val="20"/>
              </w:rPr>
            </w:pPr>
            <w:r>
              <w:rPr>
                <w:i/>
                <w:sz w:val="20"/>
                <w:szCs w:val="20"/>
              </w:rPr>
              <w:t>-748,2</w:t>
            </w:r>
          </w:p>
        </w:tc>
        <w:tc>
          <w:tcPr>
            <w:tcW w:w="47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79"/>
              <w:rPr>
                <w:i/>
                <w:sz w:val="20"/>
                <w:szCs w:val="20"/>
              </w:rPr>
            </w:pPr>
            <w:r>
              <w:rPr>
                <w:i/>
                <w:sz w:val="20"/>
                <w:szCs w:val="20"/>
              </w:rPr>
              <w:t>91,3</w:t>
            </w:r>
          </w:p>
        </w:tc>
        <w:tc>
          <w:tcPr>
            <w:tcW w:w="60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DB4071">
            <w:pPr>
              <w:widowControl w:val="0"/>
              <w:ind w:right="-279"/>
              <w:rPr>
                <w:sz w:val="20"/>
                <w:szCs w:val="20"/>
              </w:rPr>
            </w:pPr>
            <w:r>
              <w:rPr>
                <w:sz w:val="20"/>
                <w:szCs w:val="20"/>
              </w:rPr>
              <w:t>91,32</w:t>
            </w:r>
          </w:p>
        </w:tc>
      </w:tr>
      <w:tr w:rsidR="00E046CA" w:rsidTr="00DB4071">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pPr>
          </w:p>
        </w:tc>
        <w:tc>
          <w:tcPr>
            <w:tcW w:w="325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24"/>
            </w:pPr>
          </w:p>
        </w:tc>
        <w:tc>
          <w:tcPr>
            <w:tcW w:w="13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83"/>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1341"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6"/>
            </w:pPr>
          </w:p>
        </w:tc>
        <w:tc>
          <w:tcPr>
            <w:tcW w:w="47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79"/>
            </w:pPr>
          </w:p>
        </w:tc>
        <w:tc>
          <w:tcPr>
            <w:tcW w:w="60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DB4071">
            <w:pPr>
              <w:widowControl w:val="0"/>
              <w:ind w:right="-279"/>
            </w:pPr>
          </w:p>
        </w:tc>
      </w:tr>
      <w:tr w:rsidR="00E046CA" w:rsidTr="00DB4071">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pPr>
          </w:p>
        </w:tc>
        <w:tc>
          <w:tcPr>
            <w:tcW w:w="325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24"/>
            </w:pPr>
          </w:p>
        </w:tc>
        <w:tc>
          <w:tcPr>
            <w:tcW w:w="133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83"/>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87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
            </w:pPr>
          </w:p>
        </w:tc>
        <w:tc>
          <w:tcPr>
            <w:tcW w:w="1341"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46"/>
            </w:pPr>
          </w:p>
        </w:tc>
        <w:tc>
          <w:tcPr>
            <w:tcW w:w="47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DB4071">
            <w:pPr>
              <w:widowControl w:val="0"/>
              <w:ind w:right="-279"/>
            </w:pPr>
          </w:p>
        </w:tc>
        <w:tc>
          <w:tcPr>
            <w:tcW w:w="60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DB4071">
            <w:pPr>
              <w:widowControl w:val="0"/>
              <w:ind w:right="-279"/>
            </w:pPr>
          </w:p>
        </w:tc>
      </w:tr>
      <w:tr w:rsidR="00E046CA" w:rsidTr="00DB4071">
        <w:trPr>
          <w:trHeight w:val="81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jc w:val="center"/>
            </w:pPr>
            <w:r>
              <w:t>Індикатор 2.4.3</w:t>
            </w:r>
          </w:p>
        </w:tc>
        <w:tc>
          <w:tcPr>
            <w:tcW w:w="32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24"/>
            </w:pPr>
            <w:r>
              <w:t>Рівень задоволеності мешканців чистотою громади</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83"/>
              <w:jc w:val="center"/>
            </w:pPr>
            <w:r>
              <w:rPr>
                <w:i/>
                <w:sz w:val="20"/>
                <w:szCs w:val="20"/>
              </w:rPr>
              <w:t>%</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pPr>
            <w:r>
              <w:rPr>
                <w:i/>
                <w:sz w:val="20"/>
                <w:szCs w:val="20"/>
              </w:rPr>
              <w:t>х</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DB4071">
            <w:pPr>
              <w:widowControl w:val="0"/>
              <w:ind w:right="-24"/>
            </w:pPr>
          </w:p>
        </w:tc>
        <w:tc>
          <w:tcPr>
            <w:tcW w:w="1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6"/>
              <w:jc w:val="center"/>
            </w:pPr>
            <w:r>
              <w:rPr>
                <w:i/>
                <w:sz w:val="20"/>
                <w:szCs w:val="20"/>
              </w:rPr>
              <w:t>не передбачено у поточному році</w:t>
            </w:r>
          </w:p>
        </w:tc>
        <w:tc>
          <w:tcPr>
            <w:tcW w:w="4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DB4071">
            <w:pPr>
              <w:widowControl w:val="0"/>
              <w:ind w:right="-279"/>
            </w:pPr>
          </w:p>
        </w:tc>
        <w:tc>
          <w:tcPr>
            <w:tcW w:w="600" w:type="dxa"/>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DB4071">
            <w:pPr>
              <w:widowControl w:val="0"/>
              <w:ind w:right="-279"/>
            </w:pPr>
          </w:p>
        </w:tc>
      </w:tr>
      <w:tr w:rsidR="00E046CA" w:rsidTr="00DB4071">
        <w:trPr>
          <w:trHeight w:val="84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jc w:val="center"/>
            </w:pPr>
            <w:r>
              <w:t>Індикатор 2.4.4</w:t>
            </w:r>
          </w:p>
        </w:tc>
        <w:tc>
          <w:tcPr>
            <w:tcW w:w="32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24"/>
            </w:pPr>
            <w:r>
              <w:t xml:space="preserve">% зношених </w:t>
            </w:r>
            <w:proofErr w:type="spellStart"/>
            <w:r>
              <w:t>внутрішньодворових</w:t>
            </w:r>
            <w:proofErr w:type="spellEnd"/>
            <w:r>
              <w:t xml:space="preserve"> мереж водопостачання</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83"/>
              <w:jc w:val="center"/>
            </w:pPr>
            <w:r>
              <w:rPr>
                <w:i/>
                <w:sz w:val="20"/>
                <w:szCs w:val="20"/>
              </w:rPr>
              <w:t>%</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pPr>
            <w:r>
              <w:rPr>
                <w:i/>
                <w:sz w:val="20"/>
                <w:szCs w:val="20"/>
              </w:rPr>
              <w:t>25,6</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pPr>
            <w:r>
              <w:rPr>
                <w:i/>
                <w:sz w:val="20"/>
                <w:szCs w:val="20"/>
              </w:rPr>
              <w:t>26,0</w:t>
            </w:r>
          </w:p>
        </w:tc>
        <w:tc>
          <w:tcPr>
            <w:tcW w:w="1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6"/>
              <w:jc w:val="center"/>
            </w:pPr>
            <w:r>
              <w:rPr>
                <w:i/>
                <w:sz w:val="20"/>
                <w:szCs w:val="20"/>
              </w:rPr>
              <w:t>0,4</w:t>
            </w:r>
          </w:p>
        </w:tc>
        <w:tc>
          <w:tcPr>
            <w:tcW w:w="4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79"/>
            </w:pPr>
            <w:r>
              <w:rPr>
                <w:i/>
                <w:sz w:val="20"/>
                <w:szCs w:val="20"/>
              </w:rPr>
              <w:t>98,4</w:t>
            </w:r>
          </w:p>
        </w:tc>
        <w:tc>
          <w:tcPr>
            <w:tcW w:w="600" w:type="dxa"/>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DB4071">
            <w:pPr>
              <w:widowControl w:val="0"/>
              <w:ind w:right="-279"/>
            </w:pPr>
            <w:r>
              <w:rPr>
                <w:i/>
                <w:sz w:val="20"/>
                <w:szCs w:val="20"/>
              </w:rPr>
              <w:t>98,4</w:t>
            </w:r>
          </w:p>
        </w:tc>
      </w:tr>
      <w:tr w:rsidR="00E046CA" w:rsidTr="00DB4071">
        <w:trPr>
          <w:trHeight w:val="63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jc w:val="center"/>
            </w:pPr>
            <w:r>
              <w:t>Індикатор 2.4.5</w:t>
            </w:r>
          </w:p>
        </w:tc>
        <w:tc>
          <w:tcPr>
            <w:tcW w:w="32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24"/>
            </w:pPr>
            <w:r>
              <w:t>% зношених магістральних мереж водопостачання</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83"/>
              <w:jc w:val="center"/>
            </w:pPr>
            <w:r>
              <w:rPr>
                <w:i/>
                <w:sz w:val="20"/>
                <w:szCs w:val="20"/>
              </w:rPr>
              <w:t>%</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pPr>
            <w:r>
              <w:rPr>
                <w:i/>
                <w:sz w:val="20"/>
                <w:szCs w:val="20"/>
              </w:rPr>
              <w:t>58,8</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
              <w:jc w:val="center"/>
            </w:pPr>
            <w:r>
              <w:rPr>
                <w:i/>
                <w:sz w:val="20"/>
                <w:szCs w:val="20"/>
              </w:rPr>
              <w:t>60,0</w:t>
            </w:r>
          </w:p>
        </w:tc>
        <w:tc>
          <w:tcPr>
            <w:tcW w:w="13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246"/>
              <w:jc w:val="center"/>
            </w:pPr>
            <w:r>
              <w:rPr>
                <w:i/>
                <w:sz w:val="20"/>
                <w:szCs w:val="20"/>
              </w:rPr>
              <w:t>1,2</w:t>
            </w:r>
          </w:p>
        </w:tc>
        <w:tc>
          <w:tcPr>
            <w:tcW w:w="4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DB4071">
            <w:pPr>
              <w:widowControl w:val="0"/>
              <w:ind w:right="-857"/>
            </w:pPr>
            <w:r>
              <w:rPr>
                <w:i/>
                <w:sz w:val="20"/>
                <w:szCs w:val="20"/>
              </w:rPr>
              <w:t>98,0</w:t>
            </w:r>
          </w:p>
        </w:tc>
        <w:tc>
          <w:tcPr>
            <w:tcW w:w="600" w:type="dxa"/>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DB4071">
            <w:pPr>
              <w:widowControl w:val="0"/>
              <w:ind w:right="-857"/>
            </w:pPr>
            <w:r>
              <w:rPr>
                <w:i/>
                <w:sz w:val="20"/>
                <w:szCs w:val="20"/>
              </w:rPr>
              <w:t>98,0</w:t>
            </w:r>
          </w:p>
        </w:tc>
      </w:tr>
    </w:tbl>
    <w:p w:rsidR="00DB4071" w:rsidRDefault="00DB4071"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В.4. - 59,9%</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3.3. Стратегічна ціль С. Громада з конкурентоспроможною економікою.</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складається з оперативних цілей: С.1. Громада сприятлива для економічного розвитку, С.2. Формування позитивного іміджу громади.</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6</w:t>
      </w:r>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1 260 000,00 грн</w:t>
      </w:r>
      <w:r>
        <w:rPr>
          <w:rFonts w:ascii="Times New Roman" w:eastAsia="Times New Roman" w:hAnsi="Times New Roman" w:cs="Times New Roman"/>
          <w:sz w:val="28"/>
          <w:szCs w:val="28"/>
        </w:rPr>
        <w:t xml:space="preserve">, за підсумками 2023 року </w:t>
      </w:r>
      <w:r>
        <w:rPr>
          <w:rFonts w:ascii="Times New Roman" w:eastAsia="Times New Roman" w:hAnsi="Times New Roman" w:cs="Times New Roman"/>
          <w:b/>
          <w:sz w:val="28"/>
          <w:szCs w:val="28"/>
        </w:rPr>
        <w:t>1</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реалізовано (</w:t>
      </w:r>
      <w:r>
        <w:rPr>
          <w:rFonts w:ascii="Times New Roman" w:eastAsia="Times New Roman" w:hAnsi="Times New Roman" w:cs="Times New Roman"/>
          <w:b/>
          <w:sz w:val="28"/>
          <w:szCs w:val="28"/>
        </w:rPr>
        <w:t>66,7%</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та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у стадії виконання на суму </w:t>
      </w:r>
      <w:r>
        <w:rPr>
          <w:rFonts w:ascii="Times New Roman" w:eastAsia="Times New Roman" w:hAnsi="Times New Roman" w:cs="Times New Roman"/>
          <w:b/>
          <w:sz w:val="28"/>
          <w:szCs w:val="28"/>
        </w:rPr>
        <w:t xml:space="preserve">129 796,00 грн </w:t>
      </w:r>
      <w:r>
        <w:rPr>
          <w:rFonts w:ascii="Times New Roman" w:eastAsia="Times New Roman" w:hAnsi="Times New Roman" w:cs="Times New Roman"/>
          <w:sz w:val="28"/>
          <w:szCs w:val="28"/>
        </w:rPr>
        <w:t>(бюджет ТГ)</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відсоток виконання </w:t>
      </w:r>
      <w:r>
        <w:rPr>
          <w:rFonts w:ascii="Times New Roman" w:eastAsia="Times New Roman" w:hAnsi="Times New Roman" w:cs="Times New Roman"/>
          <w:b/>
          <w:sz w:val="28"/>
          <w:szCs w:val="28"/>
        </w:rPr>
        <w:t>10,3%.</w:t>
      </w:r>
    </w:p>
    <w:p w:rsidR="00E046CA" w:rsidRDefault="00C53BBD" w:rsidP="00F03DA3">
      <w:pPr>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lastRenderedPageBreak/>
        <w:drawing>
          <wp:inline distT="114300" distB="114300" distL="114300" distR="114300">
            <wp:extent cx="5110163" cy="3161125"/>
            <wp:effectExtent l="0" t="0" r="0" b="0"/>
            <wp:docPr id="16" name="image9.png" descr="Диаграмма"/>
            <wp:cNvGraphicFramePr/>
            <a:graphic xmlns:a="http://schemas.openxmlformats.org/drawingml/2006/main">
              <a:graphicData uri="http://schemas.openxmlformats.org/drawingml/2006/picture">
                <pic:pic xmlns:pic="http://schemas.openxmlformats.org/drawingml/2006/picture">
                  <pic:nvPicPr>
                    <pic:cNvPr id="0" name="image9.png" descr="Диаграмма"/>
                    <pic:cNvPicPr preferRelativeResize="0"/>
                  </pic:nvPicPr>
                  <pic:blipFill>
                    <a:blip r:embed="rId23"/>
                    <a:srcRect/>
                    <a:stretch>
                      <a:fillRect/>
                    </a:stretch>
                  </pic:blipFill>
                  <pic:spPr>
                    <a:xfrm>
                      <a:off x="0" y="0"/>
                      <a:ext cx="5110163" cy="3161125"/>
                    </a:xfrm>
                    <a:prstGeom prst="rect">
                      <a:avLst/>
                    </a:prstGeom>
                    <a:ln/>
                  </pic:spPr>
                </pic:pic>
              </a:graphicData>
            </a:graphic>
          </wp:inline>
        </w:drawing>
      </w:r>
    </w:p>
    <w:p w:rsidR="00E046CA" w:rsidRDefault="00C53BBD" w:rsidP="00F03DA3">
      <w:pPr>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5110711" cy="3167063"/>
            <wp:effectExtent l="0" t="0" r="0" b="0"/>
            <wp:docPr id="17"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24"/>
                    <a:srcRect/>
                    <a:stretch>
                      <a:fillRect/>
                    </a:stretch>
                  </pic:blipFill>
                  <pic:spPr>
                    <a:xfrm>
                      <a:off x="0" y="0"/>
                      <a:ext cx="5110711" cy="3167063"/>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b/>
          <w:color w:val="FF0000"/>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С. Громада з конкурентоспроможною економікою.</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tbl>
      <w:tblPr>
        <w:tblStyle w:val="af"/>
        <w:tblW w:w="9766"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330"/>
        <w:gridCol w:w="1635"/>
        <w:gridCol w:w="1706"/>
        <w:gridCol w:w="1134"/>
        <w:gridCol w:w="709"/>
        <w:gridCol w:w="709"/>
        <w:gridCol w:w="1134"/>
        <w:gridCol w:w="567"/>
        <w:gridCol w:w="567"/>
        <w:gridCol w:w="703"/>
        <w:gridCol w:w="572"/>
      </w:tblGrid>
      <w:tr w:rsidR="00E046CA" w:rsidTr="00893656">
        <w:trPr>
          <w:trHeight w:val="1208"/>
        </w:trPr>
        <w:tc>
          <w:tcPr>
            <w:tcW w:w="33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E046CA" w:rsidP="00F03DA3">
            <w:pPr>
              <w:widowControl w:val="0"/>
              <w:ind w:right="-857"/>
            </w:pPr>
          </w:p>
        </w:tc>
        <w:tc>
          <w:tcPr>
            <w:tcW w:w="1635"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105E37">
            <w:pPr>
              <w:widowControl w:val="0"/>
              <w:jc w:val="center"/>
              <w:rPr>
                <w:sz w:val="20"/>
                <w:szCs w:val="20"/>
              </w:rPr>
            </w:pPr>
            <w:r>
              <w:rPr>
                <w:b/>
                <w:color w:val="FFFFFF"/>
                <w:sz w:val="20"/>
                <w:szCs w:val="20"/>
              </w:rPr>
              <w:t>Стратегічні цілі</w:t>
            </w:r>
          </w:p>
        </w:tc>
        <w:tc>
          <w:tcPr>
            <w:tcW w:w="1706"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105E37">
            <w:pPr>
              <w:widowControl w:val="0"/>
              <w:ind w:right="169"/>
              <w:jc w:val="center"/>
              <w:rPr>
                <w:sz w:val="20"/>
                <w:szCs w:val="20"/>
              </w:rPr>
            </w:pPr>
            <w:r>
              <w:rPr>
                <w:b/>
                <w:color w:val="FFFFFF"/>
                <w:sz w:val="20"/>
                <w:szCs w:val="20"/>
              </w:rPr>
              <w:t>Індикатор</w:t>
            </w:r>
          </w:p>
        </w:tc>
        <w:tc>
          <w:tcPr>
            <w:tcW w:w="1134"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105E37">
            <w:pPr>
              <w:widowControl w:val="0"/>
              <w:ind w:right="130"/>
              <w:jc w:val="center"/>
              <w:rPr>
                <w:sz w:val="20"/>
                <w:szCs w:val="20"/>
              </w:rPr>
            </w:pPr>
            <w:r>
              <w:rPr>
                <w:b/>
                <w:color w:val="FFFFFF"/>
                <w:sz w:val="20"/>
                <w:szCs w:val="20"/>
              </w:rPr>
              <w:t>Одиниці виміру</w:t>
            </w:r>
          </w:p>
        </w:tc>
        <w:tc>
          <w:tcPr>
            <w:tcW w:w="709"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105E37">
            <w:pPr>
              <w:widowControl w:val="0"/>
              <w:ind w:right="-189"/>
              <w:jc w:val="center"/>
              <w:rPr>
                <w:sz w:val="20"/>
                <w:szCs w:val="20"/>
              </w:rPr>
            </w:pPr>
            <w:r>
              <w:rPr>
                <w:b/>
                <w:color w:val="FFFFFF"/>
                <w:sz w:val="20"/>
                <w:szCs w:val="20"/>
              </w:rPr>
              <w:t>План</w:t>
            </w:r>
          </w:p>
        </w:tc>
        <w:tc>
          <w:tcPr>
            <w:tcW w:w="709"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105E37">
            <w:pPr>
              <w:widowControl w:val="0"/>
              <w:ind w:right="-159"/>
              <w:jc w:val="center"/>
              <w:rPr>
                <w:sz w:val="20"/>
                <w:szCs w:val="20"/>
              </w:rPr>
            </w:pPr>
            <w:r>
              <w:rPr>
                <w:b/>
                <w:color w:val="FFFFFF"/>
                <w:sz w:val="20"/>
                <w:szCs w:val="20"/>
              </w:rPr>
              <w:t>Факт</w:t>
            </w:r>
          </w:p>
        </w:tc>
        <w:tc>
          <w:tcPr>
            <w:tcW w:w="1134"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105E37">
            <w:pPr>
              <w:widowControl w:val="0"/>
              <w:ind w:right="129"/>
              <w:jc w:val="center"/>
              <w:rPr>
                <w:sz w:val="20"/>
                <w:szCs w:val="20"/>
              </w:rPr>
            </w:pPr>
            <w:r>
              <w:rPr>
                <w:b/>
                <w:color w:val="FFFFFF"/>
                <w:sz w:val="20"/>
                <w:szCs w:val="20"/>
              </w:rPr>
              <w:t>Відхилення</w:t>
            </w:r>
          </w:p>
        </w:tc>
        <w:tc>
          <w:tcPr>
            <w:tcW w:w="1134" w:type="dxa"/>
            <w:gridSpan w:val="2"/>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105E37">
            <w:pPr>
              <w:widowControl w:val="0"/>
              <w:ind w:right="-14"/>
              <w:jc w:val="center"/>
              <w:rPr>
                <w:sz w:val="20"/>
                <w:szCs w:val="20"/>
              </w:rPr>
            </w:pPr>
            <w:r>
              <w:rPr>
                <w:b/>
                <w:color w:val="FFFFFF"/>
                <w:sz w:val="20"/>
                <w:szCs w:val="20"/>
              </w:rPr>
              <w:t>% виконання</w:t>
            </w:r>
          </w:p>
        </w:tc>
        <w:tc>
          <w:tcPr>
            <w:tcW w:w="1275" w:type="dxa"/>
            <w:gridSpan w:val="2"/>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893656">
            <w:pPr>
              <w:widowControl w:val="0"/>
              <w:jc w:val="center"/>
              <w:rPr>
                <w:sz w:val="20"/>
                <w:szCs w:val="20"/>
              </w:rPr>
            </w:pPr>
            <w:r>
              <w:rPr>
                <w:b/>
                <w:color w:val="FFFFFF"/>
                <w:sz w:val="20"/>
                <w:szCs w:val="20"/>
              </w:rPr>
              <w:t>Фінансування % від плану</w:t>
            </w:r>
          </w:p>
        </w:tc>
      </w:tr>
      <w:tr w:rsidR="00E046CA" w:rsidTr="00893656">
        <w:trPr>
          <w:trHeight w:val="465"/>
        </w:trPr>
        <w:tc>
          <w:tcPr>
            <w:tcW w:w="330" w:type="dxa"/>
            <w:vMerge w:val="restart"/>
            <w:tcBorders>
              <w:top w:val="nil"/>
              <w:left w:val="single" w:sz="6" w:space="0" w:color="000000"/>
              <w:bottom w:val="single" w:sz="6" w:space="0" w:color="7F7F7F"/>
              <w:right w:val="single" w:sz="6" w:space="0" w:color="000000"/>
            </w:tcBorders>
            <w:shd w:val="clear" w:color="auto" w:fill="FFD23E"/>
            <w:tcMar>
              <w:top w:w="0" w:type="dxa"/>
              <w:left w:w="40" w:type="dxa"/>
              <w:bottom w:w="0" w:type="dxa"/>
              <w:right w:w="40" w:type="dxa"/>
            </w:tcMar>
            <w:vAlign w:val="center"/>
          </w:tcPr>
          <w:p w:rsidR="00E046CA" w:rsidRDefault="00C53BBD" w:rsidP="00F03DA3">
            <w:pPr>
              <w:widowControl w:val="0"/>
              <w:ind w:right="-857"/>
              <w:jc w:val="center"/>
              <w:rPr>
                <w:b/>
                <w:color w:val="FFFFFF"/>
                <w:sz w:val="24"/>
                <w:szCs w:val="24"/>
              </w:rPr>
            </w:pPr>
            <w:r>
              <w:rPr>
                <w:b/>
                <w:color w:val="FFFFFF"/>
                <w:sz w:val="24"/>
                <w:szCs w:val="24"/>
              </w:rPr>
              <w:t>3</w:t>
            </w:r>
          </w:p>
        </w:tc>
        <w:tc>
          <w:tcPr>
            <w:tcW w:w="1635"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pPr>
            <w:r>
              <w:t>Громада з конкурентоспроможною економікою</w:t>
            </w:r>
          </w:p>
        </w:tc>
        <w:tc>
          <w:tcPr>
            <w:tcW w:w="170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ind w:right="311"/>
            </w:pPr>
            <w:r>
              <w:t>3.1 Загальний обсяг експорту товарів</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ind w:right="130"/>
              <w:jc w:val="center"/>
            </w:pPr>
            <w:r>
              <w:rPr>
                <w:i/>
                <w:sz w:val="20"/>
                <w:szCs w:val="20"/>
              </w:rPr>
              <w:t xml:space="preserve">млн </w:t>
            </w:r>
            <w:proofErr w:type="spellStart"/>
            <w:r>
              <w:rPr>
                <w:i/>
                <w:sz w:val="20"/>
                <w:szCs w:val="20"/>
              </w:rPr>
              <w:t>дол</w:t>
            </w:r>
            <w:proofErr w:type="spellEnd"/>
            <w:r>
              <w:rPr>
                <w:i/>
                <w:sz w:val="20"/>
                <w:szCs w:val="20"/>
              </w:rPr>
              <w:t xml:space="preserve"> США</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ind w:right="-189"/>
              <w:jc w:val="center"/>
            </w:pPr>
            <w:r>
              <w:rPr>
                <w:i/>
                <w:sz w:val="20"/>
                <w:szCs w:val="20"/>
              </w:rPr>
              <w:t>х</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105E37">
            <w:pPr>
              <w:widowControl w:val="0"/>
              <w:ind w:right="-159"/>
            </w:pP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ind w:right="129"/>
              <w:jc w:val="center"/>
            </w:pPr>
            <w:r>
              <w:rPr>
                <w:i/>
                <w:sz w:val="20"/>
                <w:szCs w:val="20"/>
              </w:rPr>
              <w:t>не передбачено у поточному році</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703"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rPr>
                <w:i/>
                <w:sz w:val="20"/>
                <w:szCs w:val="20"/>
              </w:rPr>
            </w:pPr>
            <w:r>
              <w:rPr>
                <w:i/>
                <w:sz w:val="20"/>
                <w:szCs w:val="20"/>
              </w:rPr>
              <w:t>10,3</w:t>
            </w:r>
          </w:p>
        </w:tc>
        <w:tc>
          <w:tcPr>
            <w:tcW w:w="572"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rPr>
                <w:i/>
                <w:sz w:val="20"/>
                <w:szCs w:val="20"/>
              </w:rPr>
            </w:pPr>
            <w:r>
              <w:rPr>
                <w:i/>
                <w:sz w:val="20"/>
                <w:szCs w:val="20"/>
              </w:rPr>
              <w:t>10,3</w:t>
            </w:r>
          </w:p>
        </w:tc>
      </w:tr>
      <w:tr w:rsidR="00E046CA" w:rsidTr="00893656">
        <w:trPr>
          <w:trHeight w:val="495"/>
        </w:trPr>
        <w:tc>
          <w:tcPr>
            <w:tcW w:w="330"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63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70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108"/>
            </w:pPr>
            <w:r>
              <w:t>3.2 Кредитний рейтинг за Національною рейтинговою шкалою</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893656">
            <w:pPr>
              <w:widowControl w:val="0"/>
              <w:ind w:right="130"/>
            </w:pP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ind w:right="-189"/>
              <w:jc w:val="center"/>
            </w:pPr>
            <w:proofErr w:type="spellStart"/>
            <w:r>
              <w:rPr>
                <w:i/>
                <w:sz w:val="20"/>
                <w:szCs w:val="20"/>
              </w:rPr>
              <w:t>uaА</w:t>
            </w:r>
            <w:proofErr w:type="spellEnd"/>
            <w:r>
              <w:rPr>
                <w:i/>
                <w:sz w:val="20"/>
                <w:szCs w:val="20"/>
              </w:rPr>
              <w:t>-</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ind w:right="-159"/>
              <w:jc w:val="center"/>
            </w:pPr>
            <w:proofErr w:type="spellStart"/>
            <w:r>
              <w:rPr>
                <w:i/>
                <w:sz w:val="20"/>
                <w:szCs w:val="20"/>
              </w:rPr>
              <w:t>uaА</w:t>
            </w:r>
            <w:proofErr w:type="spellEnd"/>
            <w:r>
              <w:rPr>
                <w:i/>
                <w:sz w:val="20"/>
                <w:szCs w:val="20"/>
              </w:rPr>
              <w:t>-</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105E37">
            <w:pPr>
              <w:widowControl w:val="0"/>
              <w:ind w:right="129"/>
              <w:jc w:val="center"/>
            </w:pPr>
            <w:r>
              <w:rPr>
                <w:i/>
                <w:sz w:val="20"/>
                <w:szCs w:val="20"/>
              </w:rPr>
              <w:t>виконано</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893656">
            <w:pPr>
              <w:widowControl w:val="0"/>
              <w:ind w:right="-339"/>
            </w:pP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703"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572"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rsidTr="00893656">
        <w:trPr>
          <w:trHeight w:val="735"/>
        </w:trPr>
        <w:tc>
          <w:tcPr>
            <w:tcW w:w="330"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63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70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108"/>
            </w:pPr>
            <w:r>
              <w:t>3.3 Частка місцевих податків та зборів у дохідній частині бюджету громади без врахування офіційних трансфертів</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130"/>
              <w:jc w:val="center"/>
            </w:pPr>
            <w:r>
              <w:rPr>
                <w:i/>
                <w:sz w:val="20"/>
                <w:szCs w:val="20"/>
              </w:rPr>
              <w:t>%</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857"/>
            </w:pPr>
            <w:r>
              <w:rPr>
                <w:i/>
                <w:sz w:val="20"/>
                <w:szCs w:val="20"/>
              </w:rPr>
              <w:t>13,0</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857"/>
            </w:pPr>
            <w:r>
              <w:rPr>
                <w:i/>
                <w:sz w:val="20"/>
                <w:szCs w:val="20"/>
              </w:rPr>
              <w:t>19,0</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97"/>
              <w:jc w:val="center"/>
            </w:pPr>
            <w:r>
              <w:rPr>
                <w:i/>
                <w:sz w:val="20"/>
                <w:szCs w:val="20"/>
              </w:rPr>
              <w:t>6,0</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339"/>
            </w:pPr>
            <w:r>
              <w:rPr>
                <w:i/>
                <w:sz w:val="20"/>
                <w:szCs w:val="20"/>
              </w:rPr>
              <w:t>146,2</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ind w:right="-857"/>
              <w:jc w:val="center"/>
            </w:pPr>
            <w:r>
              <w:rPr>
                <w:i/>
                <w:sz w:val="20"/>
                <w:szCs w:val="20"/>
              </w:rPr>
              <w:t>146</w:t>
            </w:r>
          </w:p>
        </w:tc>
        <w:tc>
          <w:tcPr>
            <w:tcW w:w="703"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572"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rsidTr="00893656">
        <w:trPr>
          <w:trHeight w:val="735"/>
        </w:trPr>
        <w:tc>
          <w:tcPr>
            <w:tcW w:w="330"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63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70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108"/>
            </w:pPr>
            <w:r>
              <w:t>3.4 Обсяг надходжень місцевих податків та зборів у розрахунку на одного мешканця</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130"/>
              <w:jc w:val="center"/>
            </w:pPr>
            <w:r>
              <w:rPr>
                <w:i/>
                <w:sz w:val="20"/>
                <w:szCs w:val="20"/>
              </w:rPr>
              <w:t>грн</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857"/>
            </w:pPr>
            <w:r>
              <w:rPr>
                <w:i/>
                <w:sz w:val="20"/>
                <w:szCs w:val="20"/>
              </w:rPr>
              <w:t>1800,0</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857"/>
            </w:pPr>
            <w:r>
              <w:rPr>
                <w:i/>
                <w:sz w:val="20"/>
                <w:szCs w:val="20"/>
              </w:rPr>
              <w:t>1867,0</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97"/>
              <w:jc w:val="center"/>
            </w:pPr>
            <w:r>
              <w:rPr>
                <w:i/>
                <w:sz w:val="20"/>
                <w:szCs w:val="20"/>
              </w:rPr>
              <w:t>67,0</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339"/>
            </w:pPr>
            <w:r>
              <w:rPr>
                <w:i/>
                <w:sz w:val="20"/>
                <w:szCs w:val="20"/>
              </w:rPr>
              <w:t>103,7</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03DA3">
            <w:pPr>
              <w:widowControl w:val="0"/>
              <w:ind w:right="-857"/>
              <w:jc w:val="center"/>
            </w:pPr>
            <w:r>
              <w:rPr>
                <w:i/>
                <w:sz w:val="20"/>
                <w:szCs w:val="20"/>
              </w:rPr>
              <w:t>104</w:t>
            </w:r>
          </w:p>
        </w:tc>
        <w:tc>
          <w:tcPr>
            <w:tcW w:w="703"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572"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rsidTr="00893656">
        <w:trPr>
          <w:trHeight w:val="495"/>
        </w:trPr>
        <w:tc>
          <w:tcPr>
            <w:tcW w:w="330"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635"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706"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108"/>
            </w:pPr>
            <w:r>
              <w:t>3.5 % підприємців, які вважають умови ведення бізнесу в місті сприятливими</w:t>
            </w: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ind w:right="130"/>
              <w:jc w:val="center"/>
            </w:pPr>
            <w:r>
              <w:rPr>
                <w:i/>
                <w:sz w:val="20"/>
                <w:szCs w:val="20"/>
              </w:rPr>
              <w:t>%</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893656" w:rsidRDefault="00C53BBD" w:rsidP="00F03DA3">
            <w:pPr>
              <w:widowControl w:val="0"/>
              <w:ind w:right="-857"/>
              <w:jc w:val="center"/>
            </w:pPr>
            <w:r>
              <w:rPr>
                <w:i/>
                <w:sz w:val="20"/>
                <w:szCs w:val="20"/>
              </w:rPr>
              <w:t>х</w:t>
            </w:r>
          </w:p>
          <w:p w:rsidR="00E046CA" w:rsidRPr="00893656" w:rsidRDefault="00E046CA" w:rsidP="00893656"/>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1134"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893656">
            <w:pPr>
              <w:widowControl w:val="0"/>
            </w:pPr>
            <w:r>
              <w:rPr>
                <w:i/>
                <w:sz w:val="20"/>
                <w:szCs w:val="20"/>
              </w:rPr>
              <w:t>не передбачено у поточному році</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703"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572"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r>
    </w:tbl>
    <w:p w:rsidR="00E046CA" w:rsidRDefault="00E046CA" w:rsidP="00F03DA3">
      <w:pPr>
        <w:spacing w:line="240" w:lineRule="auto"/>
        <w:ind w:right="-857" w:firstLine="720"/>
        <w:jc w:val="both"/>
        <w:rPr>
          <w:rFonts w:ascii="Times New Roman" w:eastAsia="Times New Roman" w:hAnsi="Times New Roman" w:cs="Times New Roman"/>
          <w:color w:val="FF0000"/>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С.1. Громада сприятлива для економічного розвитку.</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Оперативна ціль включає виконання 3 завдань, а саме: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С.1.1. </w:t>
      </w:r>
      <w:r>
        <w:rPr>
          <w:rFonts w:ascii="Times New Roman" w:eastAsia="Times New Roman" w:hAnsi="Times New Roman" w:cs="Times New Roman"/>
          <w:sz w:val="28"/>
          <w:szCs w:val="28"/>
        </w:rPr>
        <w:t xml:space="preserve">Підтримка бізнесу та розвиток підприємництва.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приміщенні Сумського Бізнес </w:t>
      </w:r>
      <w:proofErr w:type="spellStart"/>
      <w:r>
        <w:rPr>
          <w:rFonts w:ascii="Times New Roman" w:eastAsia="Times New Roman" w:hAnsi="Times New Roman" w:cs="Times New Roman"/>
          <w:sz w:val="28"/>
          <w:szCs w:val="28"/>
        </w:rPr>
        <w:t>Хабу</w:t>
      </w:r>
      <w:proofErr w:type="spellEnd"/>
      <w:r>
        <w:rPr>
          <w:rFonts w:ascii="Times New Roman" w:eastAsia="Times New Roman" w:hAnsi="Times New Roman" w:cs="Times New Roman"/>
          <w:sz w:val="28"/>
          <w:szCs w:val="28"/>
        </w:rPr>
        <w:t xml:space="preserve"> проведено 19 заходів, до яких було залучено 493 суб’єкта господарювання.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 </w:t>
      </w:r>
    </w:p>
    <w:p w:rsidR="00E046CA" w:rsidRDefault="00E046CA" w:rsidP="00F03DA3">
      <w:pPr>
        <w:spacing w:line="240" w:lineRule="auto"/>
        <w:ind w:right="-857"/>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С.1.2. </w:t>
      </w:r>
      <w:r>
        <w:rPr>
          <w:rFonts w:ascii="Times New Roman" w:eastAsia="Times New Roman" w:hAnsi="Times New Roman" w:cs="Times New Roman"/>
          <w:sz w:val="28"/>
          <w:szCs w:val="28"/>
        </w:rPr>
        <w:t xml:space="preserve">Створення сприятливого середовища для розвитку трудового потенціалу.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було заплановано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 них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виконується: надання компенсації роботодавцям витрат зі сплати єдиного </w:t>
      </w:r>
      <w:r>
        <w:rPr>
          <w:rFonts w:ascii="Times New Roman" w:eastAsia="Times New Roman" w:hAnsi="Times New Roman" w:cs="Times New Roman"/>
          <w:sz w:val="28"/>
          <w:szCs w:val="28"/>
        </w:rPr>
        <w:lastRenderedPageBreak/>
        <w:t xml:space="preserve">соціального внеску на загальнообов’язкове державне соціальне страхування за новостворені робочі місця з бюджету СМТГ,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не виконується (проведення моніторингу та аналізу бізнес-середовища Сумської МТГ) за інформацією відповідального виконавця причина невиконання: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втратив актуальність.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С.1.3. </w:t>
      </w:r>
      <w:r>
        <w:rPr>
          <w:rFonts w:ascii="Times New Roman" w:eastAsia="Times New Roman" w:hAnsi="Times New Roman" w:cs="Times New Roman"/>
          <w:sz w:val="28"/>
          <w:szCs w:val="28"/>
        </w:rPr>
        <w:t>Залучення коштів в економіку громади.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результатом стала співпраця з брендом “СВОЄ”. Так, за підтримки управління стратегічного розвитку міста СМР, керівник бренду “СВОЄ” отримала грантову підтримку у розмірі 5 000 Євро на закупку обладнання та матеріалів для пошиття ексклюзивних вишиванок.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підприємства взяли участь в програмі USAID “Конкурентоспроможна економіка України”, яка реалізується компанією “</w:t>
      </w:r>
      <w:proofErr w:type="spellStart"/>
      <w:r>
        <w:rPr>
          <w:rFonts w:ascii="Times New Roman" w:eastAsia="Times New Roman" w:hAnsi="Times New Roman" w:cs="Times New Roman"/>
          <w:sz w:val="28"/>
          <w:szCs w:val="28"/>
        </w:rPr>
        <w:t>Кімонікс</w:t>
      </w:r>
      <w:proofErr w:type="spellEnd"/>
      <w:r>
        <w:rPr>
          <w:rFonts w:ascii="Times New Roman" w:eastAsia="Times New Roman" w:hAnsi="Times New Roman" w:cs="Times New Roman"/>
          <w:sz w:val="28"/>
          <w:szCs w:val="28"/>
        </w:rPr>
        <w:t xml:space="preserve"> Інтернешнл Інк.”, що приймає грантові заявки від українських малих та середніх сімейних і жіночих підприємств, які хочуть відновити, розширити свій бізнес та/або розвинути нові напрямки бізнесу. Організована участь двох малих швейних підприємств ТМ “СВОЄ” та ТМ “</w:t>
      </w:r>
      <w:proofErr w:type="spellStart"/>
      <w:r>
        <w:rPr>
          <w:rFonts w:ascii="Times New Roman" w:eastAsia="Times New Roman" w:hAnsi="Times New Roman" w:cs="Times New Roman"/>
          <w:sz w:val="28"/>
          <w:szCs w:val="28"/>
        </w:rPr>
        <w:t>Rozmova</w:t>
      </w:r>
      <w:proofErr w:type="spellEnd"/>
      <w:r>
        <w:rPr>
          <w:rFonts w:ascii="Times New Roman" w:eastAsia="Times New Roman" w:hAnsi="Times New Roman" w:cs="Times New Roman"/>
          <w:sz w:val="28"/>
          <w:szCs w:val="28"/>
        </w:rPr>
        <w:t>” в навчальному бізнес-візиті для підприємств легкої промисловості до міста Львів.</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грантового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“Управління відходами на основі замкненого циклу” (грант Фонду Єдиного Економічного Простору та Норвегії у сумі 170 тис. євро) робота була зосереджена на обміні досвідом (в травні відбувся навчальний візит до м. </w:t>
      </w:r>
      <w:proofErr w:type="spellStart"/>
      <w:r>
        <w:rPr>
          <w:rFonts w:ascii="Times New Roman" w:eastAsia="Times New Roman" w:hAnsi="Times New Roman" w:cs="Times New Roman"/>
          <w:sz w:val="28"/>
          <w:szCs w:val="28"/>
        </w:rPr>
        <w:t>Логроньо</w:t>
      </w:r>
      <w:proofErr w:type="spellEnd"/>
      <w:r>
        <w:rPr>
          <w:rFonts w:ascii="Times New Roman" w:eastAsia="Times New Roman" w:hAnsi="Times New Roman" w:cs="Times New Roman"/>
          <w:sz w:val="28"/>
          <w:szCs w:val="28"/>
        </w:rPr>
        <w:t xml:space="preserve"> (Іспанія) щодо практики поводження з відходами “Циркулярна лабораторія”).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проведено конкурс з вибору керуючої компанії індустріального парку “Суми”. Конкурсною комісією було підготовлено та затверджено конкурсну документацію, проведено конкурс з вибору керуючої компанії індустріального парку “Суми”, визначено переможця конкурсу.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підготовлено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для включення до переліку інвестиційних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які увійдуть до Інвестиційної карти бізнес-можливостей України, що розробляється Європейською Бізнес Асоціацією.</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Забезпечено підготовку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які запропоновано реалізовувати за рахунок коштів у межах бюджетної програми «Фонд ліквідації наслідків збройної агресії»; відібрані 2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у сфері теплопостачання та водовідведення для фінансування за рахунок коштів фонду.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Забезпечено підготовку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які можуть фінансуватися за рахунок субвенції з державного бюджету місцевим бюджетам на </w:t>
      </w:r>
      <w:proofErr w:type="spellStart"/>
      <w:r>
        <w:rPr>
          <w:rFonts w:ascii="Times New Roman" w:eastAsia="Times New Roman" w:hAnsi="Times New Roman" w:cs="Times New Roman"/>
          <w:sz w:val="28"/>
          <w:szCs w:val="28"/>
        </w:rPr>
        <w:t>проєктування</w:t>
      </w:r>
      <w:proofErr w:type="spellEnd"/>
      <w:r>
        <w:rPr>
          <w:rFonts w:ascii="Times New Roman" w:eastAsia="Times New Roman" w:hAnsi="Times New Roman" w:cs="Times New Roman"/>
          <w:sz w:val="28"/>
          <w:szCs w:val="28"/>
        </w:rPr>
        <w:t xml:space="preserve">, відновлення, будівництво, модернізацію, облаштування, ремонт об’єктів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(відповідно до постанови Кабінету Міністрів України № 608 від 16.06.2023); відібрано 2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для фінансування за рахунок вказаної субвенції (1 – у галузі освіти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з енергозбереження), 1 – у сфері водопостачання).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подано 5 </w:t>
      </w:r>
      <w:proofErr w:type="spellStart"/>
      <w:r>
        <w:rPr>
          <w:rFonts w:ascii="Times New Roman" w:eastAsia="Times New Roman" w:hAnsi="Times New Roman" w:cs="Times New Roman"/>
          <w:sz w:val="28"/>
          <w:szCs w:val="28"/>
        </w:rPr>
        <w:t>проєктних</w:t>
      </w:r>
      <w:proofErr w:type="spellEnd"/>
      <w:r>
        <w:rPr>
          <w:rFonts w:ascii="Times New Roman" w:eastAsia="Times New Roman" w:hAnsi="Times New Roman" w:cs="Times New Roman"/>
          <w:sz w:val="28"/>
          <w:szCs w:val="28"/>
        </w:rPr>
        <w:t xml:space="preserve"> пропозицій на грантовий конкурс </w:t>
      </w:r>
      <w:proofErr w:type="spellStart"/>
      <w:r>
        <w:rPr>
          <w:rFonts w:ascii="Times New Roman" w:eastAsia="Times New Roman" w:hAnsi="Times New Roman" w:cs="Times New Roman"/>
          <w:sz w:val="28"/>
          <w:szCs w:val="28"/>
        </w:rPr>
        <w:t>Goethe-Institut</w:t>
      </w:r>
      <w:proofErr w:type="spellEnd"/>
      <w:r>
        <w:rPr>
          <w:rFonts w:ascii="Times New Roman" w:eastAsia="Times New Roman" w:hAnsi="Times New Roman" w:cs="Times New Roman"/>
          <w:sz w:val="28"/>
          <w:szCs w:val="28"/>
        </w:rPr>
        <w:t xml:space="preserve"> у співпраці з </w:t>
      </w:r>
      <w:proofErr w:type="spellStart"/>
      <w:r>
        <w:rPr>
          <w:rFonts w:ascii="Times New Roman" w:eastAsia="Times New Roman" w:hAnsi="Times New Roman" w:cs="Times New Roman"/>
          <w:sz w:val="28"/>
          <w:szCs w:val="28"/>
        </w:rPr>
        <w:t>House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Кожен з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отримав фінансування на реалізацію у розмірі 2 000 євро.</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Реалізовано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який спрямований на отримання гуманітарної допомоги для ВПО громади від МБФ “Ізоляція” за фінансової підтримки Європейського Союзу.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сприяння та підтримка реалізації бізнес-ідей, проведення конкурсу </w:t>
      </w:r>
      <w:proofErr w:type="spellStart"/>
      <w:r>
        <w:rPr>
          <w:rFonts w:ascii="Times New Roman" w:eastAsia="Times New Roman" w:hAnsi="Times New Roman" w:cs="Times New Roman"/>
          <w:sz w:val="28"/>
          <w:szCs w:val="28"/>
        </w:rPr>
        <w:t>стартапів</w:t>
      </w:r>
      <w:proofErr w:type="spellEnd"/>
      <w:r>
        <w:rPr>
          <w:rFonts w:ascii="Times New Roman" w:eastAsia="Times New Roman" w:hAnsi="Times New Roman" w:cs="Times New Roman"/>
          <w:sz w:val="28"/>
          <w:szCs w:val="28"/>
        </w:rPr>
        <w:t xml:space="preserve"> у Сумській МТГ. Переможцями Конкурсу визначено 3 учасників.</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С.1. Громада сприятлива для економічного розвитку </w:t>
      </w:r>
      <w:r>
        <w:rPr>
          <w:rFonts w:ascii="Times New Roman" w:eastAsia="Times New Roman" w:hAnsi="Times New Roman" w:cs="Times New Roman"/>
          <w:sz w:val="28"/>
          <w:szCs w:val="28"/>
        </w:rPr>
        <w:t xml:space="preserve">у 2023 році було заплановано виконання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1 260 000,00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та </w:t>
      </w:r>
      <w:r w:rsidR="00362656">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 частково виконаний</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129 796,00 грн.</w:t>
      </w:r>
      <w:r>
        <w:rPr>
          <w:rFonts w:ascii="Times New Roman" w:eastAsia="Times New Roman" w:hAnsi="Times New Roman" w:cs="Times New Roman"/>
          <w:b/>
          <w:sz w:val="28"/>
          <w:szCs w:val="28"/>
        </w:rPr>
        <w:tab/>
      </w:r>
    </w:p>
    <w:p w:rsidR="00E046CA" w:rsidRDefault="00C53BBD" w:rsidP="00F03DA3">
      <w:pPr>
        <w:widowControl w:val="0"/>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w:t>
      </w:r>
      <w:r>
        <w:rPr>
          <w:rFonts w:ascii="Times New Roman" w:eastAsia="Times New Roman" w:hAnsi="Times New Roman" w:cs="Times New Roman"/>
          <w:b/>
          <w:sz w:val="28"/>
          <w:szCs w:val="28"/>
        </w:rPr>
        <w:t>Оперативної цілі С.1.</w:t>
      </w:r>
      <w:r>
        <w:rPr>
          <w:rFonts w:ascii="Times New Roman" w:eastAsia="Times New Roman" w:hAnsi="Times New Roman" w:cs="Times New Roman"/>
          <w:sz w:val="28"/>
          <w:szCs w:val="28"/>
        </w:rPr>
        <w:t xml:space="preserve"> на одного мешканця: план – 4,95 грн на особу, факт – 0,51 грн на особу.</w:t>
      </w:r>
    </w:p>
    <w:p w:rsidR="00E046CA" w:rsidRDefault="00C53BBD" w:rsidP="00F03DA3">
      <w:pPr>
        <w:spacing w:line="240" w:lineRule="auto"/>
        <w:ind w:left="850" w:right="-857"/>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ru-RU"/>
        </w:rPr>
        <w:drawing>
          <wp:inline distT="114300" distB="114300" distL="114300" distR="114300">
            <wp:extent cx="5100638" cy="3147028"/>
            <wp:effectExtent l="0" t="0" r="0" b="0"/>
            <wp:docPr id="10" name="image11.png" descr="Диаграмма"/>
            <wp:cNvGraphicFramePr/>
            <a:graphic xmlns:a="http://schemas.openxmlformats.org/drawingml/2006/main">
              <a:graphicData uri="http://schemas.openxmlformats.org/drawingml/2006/picture">
                <pic:pic xmlns:pic="http://schemas.openxmlformats.org/drawingml/2006/picture">
                  <pic:nvPicPr>
                    <pic:cNvPr id="0" name="image11.png" descr="Диаграмма"/>
                    <pic:cNvPicPr preferRelativeResize="0"/>
                  </pic:nvPicPr>
                  <pic:blipFill>
                    <a:blip r:embed="rId25"/>
                    <a:srcRect/>
                    <a:stretch>
                      <a:fillRect/>
                    </a:stretch>
                  </pic:blipFill>
                  <pic:spPr>
                    <a:xfrm>
                      <a:off x="0" y="0"/>
                      <a:ext cx="5100638" cy="3147028"/>
                    </a:xfrm>
                    <a:prstGeom prst="rect">
                      <a:avLst/>
                    </a:prstGeom>
                    <a:ln/>
                  </pic:spPr>
                </pic:pic>
              </a:graphicData>
            </a:graphic>
          </wp:inline>
        </w:drawing>
      </w:r>
    </w:p>
    <w:p w:rsidR="00E046CA" w:rsidRDefault="00C53BBD" w:rsidP="00F03DA3">
      <w:pPr>
        <w:spacing w:line="240" w:lineRule="auto"/>
        <w:ind w:left="850" w:right="-857"/>
        <w:jc w:val="both"/>
        <w:rPr>
          <w:rFonts w:ascii="Times New Roman" w:eastAsia="Times New Roman" w:hAnsi="Times New Roman" w:cs="Times New Roman"/>
          <w:sz w:val="28"/>
          <w:szCs w:val="28"/>
        </w:rPr>
      </w:pPr>
      <w:r>
        <w:rPr>
          <w:rFonts w:ascii="Times New Roman" w:eastAsia="Times New Roman" w:hAnsi="Times New Roman" w:cs="Times New Roman"/>
          <w:noProof/>
          <w:color w:val="FF0000"/>
          <w:sz w:val="28"/>
          <w:szCs w:val="28"/>
          <w:lang w:val="ru-RU"/>
        </w:rPr>
        <w:drawing>
          <wp:inline distT="114300" distB="114300" distL="114300" distR="114300">
            <wp:extent cx="5110163" cy="3152905"/>
            <wp:effectExtent l="0" t="0" r="0" b="0"/>
            <wp:docPr id="3" name="image14.png" descr="Диаграмма"/>
            <wp:cNvGraphicFramePr/>
            <a:graphic xmlns:a="http://schemas.openxmlformats.org/drawingml/2006/main">
              <a:graphicData uri="http://schemas.openxmlformats.org/drawingml/2006/picture">
                <pic:pic xmlns:pic="http://schemas.openxmlformats.org/drawingml/2006/picture">
                  <pic:nvPicPr>
                    <pic:cNvPr id="0" name="image14.png" descr="Диаграмма"/>
                    <pic:cNvPicPr preferRelativeResize="0"/>
                  </pic:nvPicPr>
                  <pic:blipFill>
                    <a:blip r:embed="rId26"/>
                    <a:srcRect/>
                    <a:stretch>
                      <a:fillRect/>
                    </a:stretch>
                  </pic:blipFill>
                  <pic:spPr>
                    <a:xfrm>
                      <a:off x="0" y="0"/>
                      <a:ext cx="5110163" cy="3152905"/>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 xml:space="preserve">С.1. </w:t>
      </w:r>
      <w:r>
        <w:rPr>
          <w:rFonts w:ascii="Times New Roman" w:eastAsia="Times New Roman" w:hAnsi="Times New Roman" w:cs="Times New Roman"/>
          <w:sz w:val="28"/>
          <w:szCs w:val="28"/>
        </w:rPr>
        <w:t xml:space="preserve">у звітному періоді не </w:t>
      </w:r>
      <w:proofErr w:type="spellStart"/>
      <w:r>
        <w:rPr>
          <w:rFonts w:ascii="Times New Roman" w:eastAsia="Times New Roman" w:hAnsi="Times New Roman" w:cs="Times New Roman"/>
          <w:sz w:val="28"/>
          <w:szCs w:val="28"/>
        </w:rPr>
        <w:t>моніторилися</w:t>
      </w:r>
      <w:proofErr w:type="spellEnd"/>
      <w:r>
        <w:rPr>
          <w:rFonts w:ascii="Times New Roman" w:eastAsia="Times New Roman" w:hAnsi="Times New Roman" w:cs="Times New Roman"/>
          <w:sz w:val="28"/>
          <w:szCs w:val="28"/>
        </w:rPr>
        <w:t xml:space="preserve">. </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Вірогідність виконання оперативної цілі </w:t>
      </w:r>
      <w:r>
        <w:rPr>
          <w:rFonts w:ascii="Times New Roman" w:eastAsia="Times New Roman" w:hAnsi="Times New Roman" w:cs="Times New Roman"/>
          <w:b/>
          <w:sz w:val="28"/>
          <w:szCs w:val="28"/>
        </w:rPr>
        <w:t xml:space="preserve">С.1. Громада сприятлива для економічного розвитку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3,4%.</w:t>
      </w:r>
    </w:p>
    <w:p w:rsidR="00E046CA" w:rsidRDefault="00E046CA" w:rsidP="00F03DA3">
      <w:pPr>
        <w:spacing w:line="240" w:lineRule="auto"/>
        <w:ind w:right="-857"/>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С.2. Формування позитивного іміджу громади.</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2 завдання, а саме: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С.2.1.  </w:t>
      </w:r>
      <w:r>
        <w:rPr>
          <w:rFonts w:ascii="Times New Roman" w:eastAsia="Times New Roman" w:hAnsi="Times New Roman" w:cs="Times New Roman"/>
          <w:sz w:val="28"/>
          <w:szCs w:val="28"/>
        </w:rPr>
        <w:t>Промоція громади.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Проведено традиційний мистецький фестиваль “Ніч музеїв” (спільний проект музеїв та галерей міста Суми), метою якого є популяризація та підтримка митців.  У 2023 році фестиваль проводився спільно з командою ЦУКР. Захід відбувся із залученням грантових коштів та </w:t>
      </w:r>
      <w:proofErr w:type="spellStart"/>
      <w:r>
        <w:rPr>
          <w:rFonts w:ascii="Times New Roman" w:eastAsia="Times New Roman" w:hAnsi="Times New Roman" w:cs="Times New Roman"/>
          <w:sz w:val="28"/>
          <w:szCs w:val="28"/>
        </w:rPr>
        <w:t>співфінансування</w:t>
      </w:r>
      <w:proofErr w:type="spellEnd"/>
      <w:r>
        <w:rPr>
          <w:rFonts w:ascii="Times New Roman" w:eastAsia="Times New Roman" w:hAnsi="Times New Roman" w:cs="Times New Roman"/>
          <w:sz w:val="28"/>
          <w:szCs w:val="28"/>
        </w:rPr>
        <w:t xml:space="preserve"> КУ «АПС» СМР у сумі – 815 00,00 грн.</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було заплановано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але не виконувалися у зв'язку з повномасштабною війною в Україні та відсутністю фінансування.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С.2.2.</w:t>
      </w:r>
      <w:r>
        <w:rPr>
          <w:rFonts w:ascii="Times New Roman" w:eastAsia="Times New Roman" w:hAnsi="Times New Roman" w:cs="Times New Roman"/>
          <w:sz w:val="28"/>
          <w:szCs w:val="28"/>
        </w:rPr>
        <w:t xml:space="preserve">  Розвиток туризму.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Постійно оновлюється та наповнюється туристичний портал “Відвідайте Суми” (https://visit.sumy.ua/). З метою популяризації веб-сайту серед іноземних туристів, було проведено переклад сайту на англійську мову.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Впроваджено тролейбусну екскурсію містом. Організовано та проведено              64 екскурсії: 29 тролейбусних екскурсій “Історія та архітектура міста Суми”;                     3 костюмованих екскурсії “Містичні Суми”; 32 пішохідні екскурсії.</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реалізовано 2 грантові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“Костюмована екскурсія вулицями міста”, “Архітектурна спадщина міста Суми”.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Наповнення бюджету від сплати туристичного збору:</w:t>
      </w:r>
    </w:p>
    <w:p w:rsidR="00E046CA" w:rsidRDefault="00C53BBD" w:rsidP="00F03DA3">
      <w:pPr>
        <w:numPr>
          <w:ilvl w:val="0"/>
          <w:numId w:val="2"/>
        </w:numPr>
        <w:spacing w:line="240" w:lineRule="auto"/>
        <w:ind w:right="-857"/>
        <w:jc w:val="both"/>
        <w:rPr>
          <w:rFonts w:ascii="Times New Roman" w:eastAsia="Times New Roman" w:hAnsi="Times New Roman" w:cs="Times New Roman"/>
          <w:sz w:val="28"/>
          <w:szCs w:val="28"/>
        </w:rPr>
      </w:pPr>
      <w:r>
        <w:rPr>
          <w:rFonts w:ascii="Gungsuh" w:eastAsia="Gungsuh" w:hAnsi="Gungsuh" w:cs="Gungsuh"/>
          <w:sz w:val="28"/>
          <w:szCs w:val="28"/>
        </w:rPr>
        <w:t xml:space="preserve">від сплати туристичного збору юридичних осіб ー619 904,32 грн, що на </w:t>
      </w:r>
      <w:r w:rsidR="00362656">
        <w:rPr>
          <w:rFonts w:ascii="Gungsuh" w:eastAsia="Gungsuh" w:hAnsi="Gungsuh" w:cs="Gungsuh"/>
          <w:sz w:val="28"/>
          <w:szCs w:val="28"/>
          <w:lang w:val="uk-UA"/>
        </w:rPr>
        <w:t xml:space="preserve">  </w:t>
      </w:r>
      <w:r>
        <w:rPr>
          <w:rFonts w:ascii="Gungsuh" w:eastAsia="Gungsuh" w:hAnsi="Gungsuh" w:cs="Gungsuh"/>
          <w:sz w:val="28"/>
          <w:szCs w:val="28"/>
        </w:rPr>
        <w:t xml:space="preserve">29,1 % перевищує плановий показник на рік; </w:t>
      </w:r>
    </w:p>
    <w:p w:rsidR="00E046CA" w:rsidRDefault="00C53BBD" w:rsidP="00F03DA3">
      <w:pPr>
        <w:numPr>
          <w:ilvl w:val="0"/>
          <w:numId w:val="2"/>
        </w:numPr>
        <w:spacing w:line="240" w:lineRule="auto"/>
        <w:ind w:right="-857"/>
        <w:jc w:val="both"/>
        <w:rPr>
          <w:rFonts w:ascii="Times New Roman" w:eastAsia="Times New Roman" w:hAnsi="Times New Roman" w:cs="Times New Roman"/>
          <w:sz w:val="28"/>
          <w:szCs w:val="28"/>
        </w:rPr>
      </w:pPr>
      <w:r>
        <w:rPr>
          <w:rFonts w:ascii="Gungsuh" w:eastAsia="Gungsuh" w:hAnsi="Gungsuh" w:cs="Gungsuh"/>
          <w:sz w:val="28"/>
          <w:szCs w:val="28"/>
        </w:rPr>
        <w:t xml:space="preserve">від сплати туристичного збору фізичних осіб ー162 181,45 грн, що на </w:t>
      </w:r>
      <w:r w:rsidR="00362656">
        <w:rPr>
          <w:rFonts w:ascii="Gungsuh" w:eastAsia="Gungsuh" w:hAnsi="Gungsuh" w:cs="Gungsuh"/>
          <w:sz w:val="28"/>
          <w:szCs w:val="28"/>
          <w:lang w:val="uk-UA"/>
        </w:rPr>
        <w:t xml:space="preserve">       </w:t>
      </w:r>
      <w:r>
        <w:rPr>
          <w:rFonts w:ascii="Gungsuh" w:eastAsia="Gungsuh" w:hAnsi="Gungsuh" w:cs="Gungsuh"/>
          <w:sz w:val="28"/>
          <w:szCs w:val="28"/>
        </w:rPr>
        <w:t>50,3 % перевищує плановий показник на рік.</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було заплановано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але не виконувався у зв'язку з повномасштабною війною в Україні та відсутністю фінансування.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С.2. Формування позитивного іміджу громади </w:t>
      </w:r>
      <w:r>
        <w:rPr>
          <w:rFonts w:ascii="Times New Roman" w:eastAsia="Times New Roman" w:hAnsi="Times New Roman" w:cs="Times New Roman"/>
          <w:sz w:val="28"/>
          <w:szCs w:val="28"/>
        </w:rPr>
        <w:t xml:space="preserve">у 2023 році було заплановано виконання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але фінансування передбачено бюджетом громади не було. </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С.2. Формування позитивного іміджу громади.</w:t>
      </w:r>
    </w:p>
    <w:p w:rsidR="00E046CA" w:rsidRDefault="00E046CA" w:rsidP="00F03DA3">
      <w:pPr>
        <w:spacing w:line="240" w:lineRule="auto"/>
        <w:ind w:right="-857" w:firstLine="720"/>
        <w:jc w:val="both"/>
        <w:rPr>
          <w:rFonts w:ascii="Times New Roman" w:eastAsia="Times New Roman" w:hAnsi="Times New Roman" w:cs="Times New Roman"/>
          <w:b/>
          <w:sz w:val="28"/>
          <w:szCs w:val="28"/>
        </w:rPr>
      </w:pPr>
    </w:p>
    <w:tbl>
      <w:tblPr>
        <w:tblStyle w:val="af0"/>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2993"/>
        <w:gridCol w:w="1134"/>
        <w:gridCol w:w="709"/>
        <w:gridCol w:w="850"/>
        <w:gridCol w:w="1276"/>
        <w:gridCol w:w="709"/>
        <w:gridCol w:w="850"/>
      </w:tblGrid>
      <w:tr w:rsidR="00E046CA" w:rsidTr="00362656">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362656">
            <w:pPr>
              <w:widowControl w:val="0"/>
              <w:jc w:val="center"/>
            </w:pPr>
            <w:r>
              <w:rPr>
                <w:b/>
                <w:color w:val="FFFFFF"/>
                <w:sz w:val="20"/>
                <w:szCs w:val="20"/>
              </w:rPr>
              <w:lastRenderedPageBreak/>
              <w:t>Індикатор</w:t>
            </w:r>
          </w:p>
        </w:tc>
        <w:tc>
          <w:tcPr>
            <w:tcW w:w="2993"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362656">
            <w:pPr>
              <w:widowControl w:val="0"/>
              <w:ind w:right="60"/>
              <w:jc w:val="center"/>
            </w:pPr>
            <w:r>
              <w:rPr>
                <w:b/>
                <w:color w:val="FFFFFF"/>
                <w:sz w:val="20"/>
                <w:szCs w:val="20"/>
              </w:rPr>
              <w:t>Назва</w:t>
            </w:r>
          </w:p>
        </w:tc>
        <w:tc>
          <w:tcPr>
            <w:tcW w:w="1134"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362656">
            <w:pPr>
              <w:widowControl w:val="0"/>
              <w:ind w:right="148"/>
              <w:jc w:val="center"/>
            </w:pPr>
            <w:r>
              <w:rPr>
                <w:b/>
                <w:color w:val="FFFFFF"/>
                <w:sz w:val="20"/>
                <w:szCs w:val="20"/>
              </w:rPr>
              <w:t>Одиниці виміру</w:t>
            </w:r>
          </w:p>
        </w:tc>
        <w:tc>
          <w:tcPr>
            <w:tcW w:w="709"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362656">
            <w:pPr>
              <w:widowControl w:val="0"/>
              <w:ind w:right="-174"/>
              <w:jc w:val="center"/>
            </w:pPr>
            <w:r>
              <w:rPr>
                <w:b/>
                <w:color w:val="FFFFFF"/>
                <w:sz w:val="20"/>
                <w:szCs w:val="20"/>
              </w:rPr>
              <w:t>План</w:t>
            </w:r>
          </w:p>
        </w:tc>
        <w:tc>
          <w:tcPr>
            <w:tcW w:w="85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362656">
            <w:pPr>
              <w:widowControl w:val="0"/>
              <w:ind w:right="-159"/>
              <w:jc w:val="center"/>
            </w:pPr>
            <w:r>
              <w:rPr>
                <w:b/>
                <w:color w:val="FFFFFF"/>
                <w:sz w:val="20"/>
                <w:szCs w:val="20"/>
              </w:rPr>
              <w:t>Факт</w:t>
            </w:r>
          </w:p>
        </w:tc>
        <w:tc>
          <w:tcPr>
            <w:tcW w:w="1276"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362656">
            <w:pPr>
              <w:widowControl w:val="0"/>
              <w:ind w:right="103"/>
              <w:jc w:val="center"/>
            </w:pPr>
            <w:r>
              <w:rPr>
                <w:b/>
                <w:color w:val="FFFFFF"/>
                <w:sz w:val="20"/>
                <w:szCs w:val="20"/>
              </w:rPr>
              <w:t>Відхилення</w:t>
            </w:r>
          </w:p>
        </w:tc>
        <w:tc>
          <w:tcPr>
            <w:tcW w:w="1559"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362656">
            <w:pPr>
              <w:widowControl w:val="0"/>
              <w:ind w:right="-69"/>
              <w:jc w:val="center"/>
            </w:pPr>
            <w:r>
              <w:rPr>
                <w:b/>
                <w:color w:val="FFFFFF"/>
                <w:sz w:val="20"/>
                <w:szCs w:val="20"/>
              </w:rPr>
              <w:t>% виконання</w:t>
            </w:r>
          </w:p>
        </w:tc>
      </w:tr>
      <w:tr w:rsidR="00E046CA" w:rsidTr="00362656">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jc w:val="center"/>
            </w:pPr>
            <w:r>
              <w:t>Індикатор 3.2.1</w:t>
            </w:r>
          </w:p>
        </w:tc>
        <w:tc>
          <w:tcPr>
            <w:tcW w:w="299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60"/>
            </w:pPr>
            <w:r>
              <w:t>Обсяг надходження коштів до бюджету ТГ від туристичного збору</w:t>
            </w: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48"/>
              <w:jc w:val="center"/>
              <w:rPr>
                <w:i/>
                <w:sz w:val="20"/>
                <w:szCs w:val="20"/>
              </w:rPr>
            </w:pPr>
            <w:r>
              <w:rPr>
                <w:i/>
                <w:sz w:val="20"/>
                <w:szCs w:val="20"/>
              </w:rPr>
              <w:t>тис грн</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74"/>
              <w:rPr>
                <w:i/>
                <w:sz w:val="20"/>
                <w:szCs w:val="20"/>
              </w:rPr>
            </w:pPr>
            <w:r>
              <w:rPr>
                <w:i/>
                <w:sz w:val="20"/>
                <w:szCs w:val="20"/>
              </w:rPr>
              <w:t>524,1</w:t>
            </w:r>
          </w:p>
        </w:tc>
        <w:tc>
          <w:tcPr>
            <w:tcW w:w="85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59"/>
              <w:jc w:val="center"/>
              <w:rPr>
                <w:i/>
                <w:sz w:val="20"/>
                <w:szCs w:val="20"/>
              </w:rPr>
            </w:pPr>
            <w:r>
              <w:rPr>
                <w:i/>
                <w:sz w:val="20"/>
                <w:szCs w:val="20"/>
              </w:rPr>
              <w:t>782,1</w:t>
            </w: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65"/>
              <w:jc w:val="center"/>
              <w:rPr>
                <w:i/>
                <w:sz w:val="20"/>
                <w:szCs w:val="20"/>
              </w:rPr>
            </w:pPr>
            <w:r>
              <w:rPr>
                <w:i/>
                <w:sz w:val="20"/>
                <w:szCs w:val="20"/>
              </w:rPr>
              <w:t>258,0</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69"/>
              <w:jc w:val="center"/>
              <w:rPr>
                <w:i/>
                <w:sz w:val="20"/>
                <w:szCs w:val="20"/>
              </w:rPr>
            </w:pPr>
            <w:r>
              <w:rPr>
                <w:i/>
                <w:sz w:val="20"/>
                <w:szCs w:val="20"/>
              </w:rPr>
              <w:t>149,2</w:t>
            </w:r>
          </w:p>
        </w:tc>
        <w:tc>
          <w:tcPr>
            <w:tcW w:w="85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362656">
            <w:pPr>
              <w:widowControl w:val="0"/>
              <w:ind w:right="-69"/>
              <w:jc w:val="center"/>
              <w:rPr>
                <w:b/>
                <w:sz w:val="20"/>
                <w:szCs w:val="20"/>
              </w:rPr>
            </w:pPr>
            <w:r>
              <w:rPr>
                <w:b/>
                <w:sz w:val="20"/>
                <w:szCs w:val="20"/>
              </w:rPr>
              <w:t>149,23</w:t>
            </w:r>
          </w:p>
        </w:tc>
      </w:tr>
      <w:tr w:rsidR="00E046CA" w:rsidTr="00362656">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0"/>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48"/>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74"/>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59"/>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65"/>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9"/>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362656">
            <w:pPr>
              <w:widowControl w:val="0"/>
              <w:ind w:right="-69"/>
            </w:pPr>
          </w:p>
        </w:tc>
      </w:tr>
      <w:tr w:rsidR="00E046CA" w:rsidTr="00362656">
        <w:trPr>
          <w:trHeight w:val="760"/>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0"/>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48"/>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74"/>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59"/>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65"/>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9"/>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362656">
            <w:pPr>
              <w:widowControl w:val="0"/>
              <w:ind w:right="-69"/>
            </w:pPr>
          </w:p>
        </w:tc>
      </w:tr>
      <w:tr w:rsidR="00E046CA" w:rsidTr="00362656">
        <w:trPr>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jc w:val="center"/>
            </w:pPr>
            <w:r>
              <w:t>Індикатор 3.2.2</w:t>
            </w:r>
          </w:p>
        </w:tc>
        <w:tc>
          <w:tcPr>
            <w:tcW w:w="2993"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60"/>
            </w:pPr>
            <w:r>
              <w:t>Рівень лояльності до бренду громади</w:t>
            </w: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48"/>
              <w:jc w:val="center"/>
              <w:rPr>
                <w:i/>
                <w:sz w:val="20"/>
                <w:szCs w:val="20"/>
              </w:rPr>
            </w:pPr>
            <w:r>
              <w:rPr>
                <w:i/>
                <w:sz w:val="20"/>
                <w:szCs w:val="20"/>
              </w:rPr>
              <w:t>%</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74"/>
              <w:jc w:val="center"/>
              <w:rPr>
                <w:i/>
                <w:sz w:val="20"/>
                <w:szCs w:val="20"/>
              </w:rPr>
            </w:pPr>
            <w:r>
              <w:rPr>
                <w:i/>
                <w:sz w:val="20"/>
                <w:szCs w:val="20"/>
              </w:rPr>
              <w:t>х</w:t>
            </w:r>
          </w:p>
        </w:tc>
        <w:tc>
          <w:tcPr>
            <w:tcW w:w="85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362656">
            <w:pPr>
              <w:widowControl w:val="0"/>
              <w:ind w:right="-159"/>
            </w:pPr>
          </w:p>
        </w:tc>
        <w:tc>
          <w:tcPr>
            <w:tcW w:w="127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jc w:val="center"/>
              <w:rPr>
                <w:i/>
                <w:sz w:val="20"/>
                <w:szCs w:val="20"/>
              </w:rPr>
            </w:pPr>
            <w:r>
              <w:rPr>
                <w:i/>
                <w:sz w:val="20"/>
                <w:szCs w:val="20"/>
              </w:rPr>
              <w:t>непередбачено у поточному році</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362656">
            <w:pPr>
              <w:widowControl w:val="0"/>
              <w:ind w:right="-69"/>
            </w:pPr>
          </w:p>
        </w:tc>
        <w:tc>
          <w:tcPr>
            <w:tcW w:w="85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362656">
            <w:pPr>
              <w:widowControl w:val="0"/>
              <w:ind w:right="-69"/>
            </w:pPr>
          </w:p>
        </w:tc>
      </w:tr>
      <w:tr w:rsidR="00E046CA" w:rsidTr="00362656">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0"/>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48"/>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74"/>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59"/>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9"/>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362656">
            <w:pPr>
              <w:widowControl w:val="0"/>
              <w:ind w:right="-69"/>
            </w:pPr>
          </w:p>
        </w:tc>
      </w:tr>
      <w:tr w:rsidR="00E046CA" w:rsidTr="00362656">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pPr>
          </w:p>
        </w:tc>
        <w:tc>
          <w:tcPr>
            <w:tcW w:w="299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0"/>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48"/>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74"/>
            </w:pPr>
          </w:p>
        </w:tc>
        <w:tc>
          <w:tcPr>
            <w:tcW w:w="85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159"/>
            </w:pPr>
          </w:p>
        </w:tc>
        <w:tc>
          <w:tcPr>
            <w:tcW w:w="1276"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pPr>
          </w:p>
        </w:tc>
        <w:tc>
          <w:tcPr>
            <w:tcW w:w="709"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362656">
            <w:pPr>
              <w:widowControl w:val="0"/>
              <w:ind w:right="-69"/>
            </w:pPr>
          </w:p>
        </w:tc>
        <w:tc>
          <w:tcPr>
            <w:tcW w:w="85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362656">
            <w:pPr>
              <w:widowControl w:val="0"/>
              <w:ind w:right="-69"/>
            </w:pPr>
          </w:p>
        </w:tc>
      </w:tr>
      <w:tr w:rsidR="00E046CA" w:rsidTr="00362656">
        <w:trPr>
          <w:trHeight w:val="1843"/>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jc w:val="center"/>
            </w:pPr>
            <w:r>
              <w:t>Індикатор 3.2.3</w:t>
            </w:r>
          </w:p>
        </w:tc>
        <w:tc>
          <w:tcPr>
            <w:tcW w:w="2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60"/>
            </w:pPr>
            <w:r>
              <w:t>Рівень задоволення туристами послугами сфери гостинності</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48"/>
              <w:jc w:val="center"/>
            </w:pPr>
            <w:r>
              <w:rPr>
                <w:i/>
                <w:sz w:val="20"/>
                <w:szCs w:val="20"/>
              </w:rPr>
              <w:t>%</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ind w:right="-174"/>
              <w:jc w:val="center"/>
            </w:pPr>
            <w:r>
              <w:rPr>
                <w:i/>
                <w:sz w:val="20"/>
                <w:szCs w:val="20"/>
              </w:rPr>
              <w:t>х</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362656">
            <w:pPr>
              <w:widowControl w:val="0"/>
              <w:ind w:right="-159"/>
            </w:pP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362656">
            <w:pPr>
              <w:widowControl w:val="0"/>
              <w:jc w:val="center"/>
            </w:pPr>
            <w:r>
              <w:rPr>
                <w:i/>
                <w:sz w:val="20"/>
                <w:szCs w:val="20"/>
              </w:rPr>
              <w:t>непередбачено у поточному році</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362656">
            <w:pPr>
              <w:widowControl w:val="0"/>
              <w:ind w:right="-69"/>
            </w:pPr>
          </w:p>
        </w:tc>
        <w:tc>
          <w:tcPr>
            <w:tcW w:w="850" w:type="dxa"/>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362656">
            <w:pPr>
              <w:widowControl w:val="0"/>
              <w:ind w:right="-69"/>
            </w:pPr>
          </w:p>
        </w:tc>
      </w:tr>
    </w:tbl>
    <w:p w:rsidR="00362656" w:rsidRDefault="00362656"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С.2. - 116%</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3.4. Стратегічна ціль D. Громада з ефективним управлінням.</w:t>
      </w: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складається з 2 оперативних цілей: D.1. Громада конструктивної взаємодії влади з мешканцями, D.2. Громада з сучасним управлінням у відповідності до кращих міжнародних практик.</w:t>
      </w: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6</w:t>
      </w:r>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фінансування                                        </w:t>
      </w:r>
      <w:r>
        <w:rPr>
          <w:rFonts w:ascii="Times New Roman" w:eastAsia="Times New Roman" w:hAnsi="Times New Roman" w:cs="Times New Roman"/>
          <w:b/>
          <w:sz w:val="28"/>
          <w:szCs w:val="28"/>
        </w:rPr>
        <w:t>1 590 288,00 грн</w:t>
      </w:r>
      <w:r>
        <w:rPr>
          <w:rFonts w:ascii="Times New Roman" w:eastAsia="Times New Roman" w:hAnsi="Times New Roman" w:cs="Times New Roman"/>
          <w:sz w:val="28"/>
          <w:szCs w:val="28"/>
        </w:rPr>
        <w:t xml:space="preserve">, за підсумками 2023 року </w:t>
      </w:r>
      <w:r>
        <w:rPr>
          <w:rFonts w:ascii="Times New Roman" w:eastAsia="Times New Roman" w:hAnsi="Times New Roman" w:cs="Times New Roman"/>
          <w:b/>
          <w:sz w:val="28"/>
          <w:szCs w:val="28"/>
        </w:rPr>
        <w:t>4</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реалізовано (</w:t>
      </w:r>
      <w:r>
        <w:rPr>
          <w:rFonts w:ascii="Times New Roman" w:eastAsia="Times New Roman" w:hAnsi="Times New Roman" w:cs="Times New Roman"/>
          <w:b/>
          <w:sz w:val="28"/>
          <w:szCs w:val="28"/>
        </w:rPr>
        <w:t>66,7%</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1 589 994,00 грн,</w:t>
      </w:r>
      <w:r>
        <w:rPr>
          <w:rFonts w:ascii="Times New Roman" w:eastAsia="Times New Roman" w:hAnsi="Times New Roman" w:cs="Times New Roman"/>
          <w:sz w:val="28"/>
          <w:szCs w:val="28"/>
        </w:rPr>
        <w:t xml:space="preserve"> відсоток виконання </w:t>
      </w:r>
      <w:r w:rsidR="00362656">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100 %.</w:t>
      </w:r>
    </w:p>
    <w:p w:rsidR="00E046CA" w:rsidRDefault="00C53BBD" w:rsidP="00F03DA3">
      <w:pPr>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lastRenderedPageBreak/>
        <w:drawing>
          <wp:inline distT="114300" distB="114300" distL="114300" distR="114300">
            <wp:extent cx="5100638" cy="3141126"/>
            <wp:effectExtent l="0" t="0" r="0" b="0"/>
            <wp:docPr id="25" name="image23.png" descr="Диаграмма"/>
            <wp:cNvGraphicFramePr/>
            <a:graphic xmlns:a="http://schemas.openxmlformats.org/drawingml/2006/main">
              <a:graphicData uri="http://schemas.openxmlformats.org/drawingml/2006/picture">
                <pic:pic xmlns:pic="http://schemas.openxmlformats.org/drawingml/2006/picture">
                  <pic:nvPicPr>
                    <pic:cNvPr id="0" name="image23.png" descr="Диаграмма"/>
                    <pic:cNvPicPr preferRelativeResize="0"/>
                  </pic:nvPicPr>
                  <pic:blipFill>
                    <a:blip r:embed="rId27"/>
                    <a:srcRect/>
                    <a:stretch>
                      <a:fillRect/>
                    </a:stretch>
                  </pic:blipFill>
                  <pic:spPr>
                    <a:xfrm>
                      <a:off x="0" y="0"/>
                      <a:ext cx="5100638" cy="3141126"/>
                    </a:xfrm>
                    <a:prstGeom prst="rect">
                      <a:avLst/>
                    </a:prstGeom>
                    <a:ln/>
                  </pic:spPr>
                </pic:pic>
              </a:graphicData>
            </a:graphic>
          </wp:inline>
        </w:drawing>
      </w:r>
    </w:p>
    <w:p w:rsidR="00E046CA" w:rsidRDefault="00C53BBD" w:rsidP="00F03DA3">
      <w:pPr>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5110163" cy="3162300"/>
            <wp:effectExtent l="0" t="0" r="0" b="0"/>
            <wp:docPr id="23" name="image26.png" descr="Диаграмма"/>
            <wp:cNvGraphicFramePr/>
            <a:graphic xmlns:a="http://schemas.openxmlformats.org/drawingml/2006/main">
              <a:graphicData uri="http://schemas.openxmlformats.org/drawingml/2006/picture">
                <pic:pic xmlns:pic="http://schemas.openxmlformats.org/drawingml/2006/picture">
                  <pic:nvPicPr>
                    <pic:cNvPr id="0" name="image26.png" descr="Диаграмма"/>
                    <pic:cNvPicPr preferRelativeResize="0"/>
                  </pic:nvPicPr>
                  <pic:blipFill>
                    <a:blip r:embed="rId28"/>
                    <a:srcRect/>
                    <a:stretch>
                      <a:fillRect/>
                    </a:stretch>
                  </pic:blipFill>
                  <pic:spPr>
                    <a:xfrm>
                      <a:off x="0" y="0"/>
                      <a:ext cx="5110163" cy="3162300"/>
                    </a:xfrm>
                    <a:prstGeom prst="rect">
                      <a:avLst/>
                    </a:prstGeom>
                    <a:ln/>
                  </pic:spPr>
                </pic:pic>
              </a:graphicData>
            </a:graphic>
          </wp:inline>
        </w:drawing>
      </w:r>
    </w:p>
    <w:p w:rsidR="00E046CA" w:rsidRDefault="00C53BBD" w:rsidP="00F03DA3">
      <w:pPr>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lastRenderedPageBreak/>
        <w:drawing>
          <wp:inline distT="114300" distB="114300" distL="114300" distR="114300">
            <wp:extent cx="5090234" cy="3138488"/>
            <wp:effectExtent l="0" t="0" r="0" b="0"/>
            <wp:docPr id="19" name="image8.png" descr="Диаграмма"/>
            <wp:cNvGraphicFramePr/>
            <a:graphic xmlns:a="http://schemas.openxmlformats.org/drawingml/2006/main">
              <a:graphicData uri="http://schemas.openxmlformats.org/drawingml/2006/picture">
                <pic:pic xmlns:pic="http://schemas.openxmlformats.org/drawingml/2006/picture">
                  <pic:nvPicPr>
                    <pic:cNvPr id="0" name="image8.png" descr="Диаграмма"/>
                    <pic:cNvPicPr preferRelativeResize="0"/>
                  </pic:nvPicPr>
                  <pic:blipFill>
                    <a:blip r:embed="rId29"/>
                    <a:srcRect/>
                    <a:stretch>
                      <a:fillRect/>
                    </a:stretch>
                  </pic:blipFill>
                  <pic:spPr>
                    <a:xfrm>
                      <a:off x="0" y="0"/>
                      <a:ext cx="5090234" cy="3138488"/>
                    </a:xfrm>
                    <a:prstGeom prst="rect">
                      <a:avLst/>
                    </a:prstGeom>
                    <a:ln/>
                  </pic:spPr>
                </pic:pic>
              </a:graphicData>
            </a:graphic>
          </wp:inline>
        </w:drawing>
      </w:r>
    </w:p>
    <w:p w:rsidR="00E046CA" w:rsidRDefault="00E046CA" w:rsidP="00F03DA3">
      <w:pPr>
        <w:spacing w:line="240" w:lineRule="auto"/>
        <w:ind w:right="-857" w:firstLine="720"/>
        <w:jc w:val="both"/>
        <w:rPr>
          <w:rFonts w:ascii="Times New Roman" w:eastAsia="Times New Roman" w:hAnsi="Times New Roman" w:cs="Times New Roman"/>
          <w:color w:val="FF0000"/>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джерелами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залученні кошти – </w:t>
      </w:r>
      <w:r>
        <w:rPr>
          <w:rFonts w:ascii="Times New Roman" w:eastAsia="Times New Roman" w:hAnsi="Times New Roman" w:cs="Times New Roman"/>
          <w:b/>
          <w:sz w:val="28"/>
          <w:szCs w:val="28"/>
        </w:rPr>
        <w:t>1 440 289,0</w:t>
      </w:r>
      <w:r w:rsidR="00362656">
        <w:rPr>
          <w:rFonts w:ascii="Times New Roman" w:eastAsia="Times New Roman" w:hAnsi="Times New Roman" w:cs="Times New Roman"/>
          <w:b/>
          <w:sz w:val="28"/>
          <w:szCs w:val="28"/>
          <w:lang w:val="uk-UA"/>
        </w:rPr>
        <w:t xml:space="preserve"> грн,</w:t>
      </w:r>
      <w:r>
        <w:rPr>
          <w:rFonts w:ascii="Times New Roman" w:eastAsia="Times New Roman" w:hAnsi="Times New Roman" w:cs="Times New Roman"/>
          <w:sz w:val="28"/>
          <w:szCs w:val="28"/>
        </w:rPr>
        <w:t xml:space="preserve"> кошти бюджету територіальної громади – </w:t>
      </w:r>
      <w:r>
        <w:rPr>
          <w:rFonts w:ascii="Times New Roman" w:eastAsia="Times New Roman" w:hAnsi="Times New Roman" w:cs="Times New Roman"/>
          <w:b/>
          <w:sz w:val="28"/>
          <w:szCs w:val="28"/>
        </w:rPr>
        <w:t>149 705,0 грн.</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D. Громада з ефективним управлінням.</w:t>
      </w:r>
    </w:p>
    <w:tbl>
      <w:tblPr>
        <w:tblStyle w:val="af1"/>
        <w:tblW w:w="9856" w:type="dxa"/>
        <w:tblInd w:w="-225" w:type="dxa"/>
        <w:tblBorders>
          <w:top w:val="nil"/>
          <w:left w:val="nil"/>
          <w:bottom w:val="nil"/>
          <w:right w:val="nil"/>
          <w:insideH w:val="nil"/>
          <w:insideV w:val="nil"/>
        </w:tblBorders>
        <w:tblLayout w:type="fixed"/>
        <w:tblLook w:val="0600" w:firstRow="0" w:lastRow="0" w:firstColumn="0" w:lastColumn="0" w:noHBand="1" w:noVBand="1"/>
      </w:tblPr>
      <w:tblGrid>
        <w:gridCol w:w="300"/>
        <w:gridCol w:w="1290"/>
        <w:gridCol w:w="2171"/>
        <w:gridCol w:w="851"/>
        <w:gridCol w:w="708"/>
        <w:gridCol w:w="709"/>
        <w:gridCol w:w="1418"/>
        <w:gridCol w:w="567"/>
        <w:gridCol w:w="567"/>
        <w:gridCol w:w="567"/>
        <w:gridCol w:w="708"/>
      </w:tblGrid>
      <w:tr w:rsidR="00E046CA" w:rsidTr="00F27720">
        <w:trPr>
          <w:trHeight w:val="857"/>
        </w:trPr>
        <w:tc>
          <w:tcPr>
            <w:tcW w:w="30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E046CA" w:rsidP="00F03DA3">
            <w:pPr>
              <w:widowControl w:val="0"/>
              <w:ind w:right="-857"/>
            </w:pPr>
          </w:p>
        </w:tc>
        <w:tc>
          <w:tcPr>
            <w:tcW w:w="1290"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jc w:val="center"/>
              <w:rPr>
                <w:sz w:val="20"/>
                <w:szCs w:val="20"/>
              </w:rPr>
            </w:pPr>
            <w:r>
              <w:rPr>
                <w:b/>
                <w:color w:val="FFFFFF"/>
                <w:sz w:val="20"/>
                <w:szCs w:val="20"/>
              </w:rPr>
              <w:t>Стратегічні цілі</w:t>
            </w:r>
          </w:p>
        </w:tc>
        <w:tc>
          <w:tcPr>
            <w:tcW w:w="2171"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ind w:right="258"/>
              <w:jc w:val="center"/>
              <w:rPr>
                <w:sz w:val="20"/>
                <w:szCs w:val="20"/>
              </w:rPr>
            </w:pPr>
            <w:r>
              <w:rPr>
                <w:b/>
                <w:color w:val="FFFFFF"/>
                <w:sz w:val="20"/>
                <w:szCs w:val="20"/>
              </w:rPr>
              <w:t>Індикатор</w:t>
            </w:r>
          </w:p>
        </w:tc>
        <w:tc>
          <w:tcPr>
            <w:tcW w:w="851"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jc w:val="center"/>
              <w:rPr>
                <w:sz w:val="20"/>
                <w:szCs w:val="20"/>
              </w:rPr>
            </w:pPr>
            <w:r>
              <w:rPr>
                <w:b/>
                <w:color w:val="FFFFFF"/>
                <w:sz w:val="20"/>
                <w:szCs w:val="20"/>
              </w:rPr>
              <w:t>Одиниці виміру</w:t>
            </w:r>
          </w:p>
        </w:tc>
        <w:tc>
          <w:tcPr>
            <w:tcW w:w="708"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ind w:right="-54"/>
              <w:jc w:val="center"/>
              <w:rPr>
                <w:sz w:val="20"/>
                <w:szCs w:val="20"/>
              </w:rPr>
            </w:pPr>
            <w:r>
              <w:rPr>
                <w:b/>
                <w:color w:val="FFFFFF"/>
                <w:sz w:val="20"/>
                <w:szCs w:val="20"/>
              </w:rPr>
              <w:t>План</w:t>
            </w:r>
          </w:p>
        </w:tc>
        <w:tc>
          <w:tcPr>
            <w:tcW w:w="709"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ind w:right="-39"/>
              <w:jc w:val="center"/>
              <w:rPr>
                <w:sz w:val="20"/>
                <w:szCs w:val="20"/>
              </w:rPr>
            </w:pPr>
            <w:r>
              <w:rPr>
                <w:b/>
                <w:color w:val="FFFFFF"/>
                <w:sz w:val="20"/>
                <w:szCs w:val="20"/>
              </w:rPr>
              <w:t>Факт</w:t>
            </w:r>
          </w:p>
        </w:tc>
        <w:tc>
          <w:tcPr>
            <w:tcW w:w="1418" w:type="dxa"/>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jc w:val="center"/>
              <w:rPr>
                <w:sz w:val="20"/>
                <w:szCs w:val="20"/>
              </w:rPr>
            </w:pPr>
            <w:r>
              <w:rPr>
                <w:b/>
                <w:color w:val="FFFFFF"/>
                <w:sz w:val="20"/>
                <w:szCs w:val="20"/>
              </w:rPr>
              <w:t>Відхилення</w:t>
            </w:r>
          </w:p>
        </w:tc>
        <w:tc>
          <w:tcPr>
            <w:tcW w:w="1134" w:type="dxa"/>
            <w:gridSpan w:val="2"/>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ind w:right="135"/>
              <w:jc w:val="center"/>
              <w:rPr>
                <w:sz w:val="20"/>
                <w:szCs w:val="20"/>
              </w:rPr>
            </w:pPr>
            <w:r>
              <w:rPr>
                <w:b/>
                <w:color w:val="FFFFFF"/>
                <w:sz w:val="20"/>
                <w:szCs w:val="20"/>
              </w:rPr>
              <w:t>% виконання</w:t>
            </w:r>
          </w:p>
        </w:tc>
        <w:tc>
          <w:tcPr>
            <w:tcW w:w="1275" w:type="dxa"/>
            <w:gridSpan w:val="2"/>
            <w:tcBorders>
              <w:top w:val="single" w:sz="6" w:space="0" w:color="000000"/>
              <w:left w:val="nil"/>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F27720">
            <w:pPr>
              <w:widowControl w:val="0"/>
              <w:ind w:right="202"/>
              <w:jc w:val="center"/>
              <w:rPr>
                <w:sz w:val="20"/>
                <w:szCs w:val="20"/>
              </w:rPr>
            </w:pPr>
            <w:r>
              <w:rPr>
                <w:b/>
                <w:color w:val="FFFFFF"/>
                <w:sz w:val="20"/>
                <w:szCs w:val="20"/>
              </w:rPr>
              <w:t>Фінансування, % від плану</w:t>
            </w:r>
          </w:p>
        </w:tc>
      </w:tr>
      <w:tr w:rsidR="00E046CA" w:rsidTr="00F27720">
        <w:trPr>
          <w:trHeight w:val="975"/>
        </w:trPr>
        <w:tc>
          <w:tcPr>
            <w:tcW w:w="300" w:type="dxa"/>
            <w:vMerge w:val="restart"/>
            <w:tcBorders>
              <w:top w:val="nil"/>
              <w:left w:val="single" w:sz="6" w:space="0" w:color="000000"/>
              <w:bottom w:val="single" w:sz="6" w:space="0" w:color="7F7F7F"/>
              <w:right w:val="single" w:sz="6" w:space="0" w:color="000000"/>
            </w:tcBorders>
            <w:shd w:val="clear" w:color="auto" w:fill="05285A"/>
            <w:tcMar>
              <w:top w:w="0" w:type="dxa"/>
              <w:left w:w="40" w:type="dxa"/>
              <w:bottom w:w="0" w:type="dxa"/>
              <w:right w:w="40" w:type="dxa"/>
            </w:tcMar>
            <w:vAlign w:val="center"/>
          </w:tcPr>
          <w:p w:rsidR="00E046CA" w:rsidRDefault="00C53BBD" w:rsidP="00F03DA3">
            <w:pPr>
              <w:widowControl w:val="0"/>
              <w:ind w:right="-857"/>
              <w:jc w:val="center"/>
              <w:rPr>
                <w:b/>
                <w:color w:val="FFFFFF"/>
                <w:sz w:val="24"/>
                <w:szCs w:val="24"/>
              </w:rPr>
            </w:pPr>
            <w:r>
              <w:rPr>
                <w:b/>
                <w:color w:val="FFFFFF"/>
                <w:sz w:val="24"/>
                <w:szCs w:val="24"/>
              </w:rPr>
              <w:t>4</w:t>
            </w:r>
          </w:p>
        </w:tc>
        <w:tc>
          <w:tcPr>
            <w:tcW w:w="1290" w:type="dxa"/>
            <w:vMerge w:val="restart"/>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rPr>
                <w:sz w:val="20"/>
                <w:szCs w:val="20"/>
              </w:rPr>
            </w:pPr>
            <w:r>
              <w:rPr>
                <w:sz w:val="20"/>
                <w:szCs w:val="20"/>
              </w:rPr>
              <w:t>Громада з ефективним управлінням</w:t>
            </w:r>
          </w:p>
        </w:tc>
        <w:tc>
          <w:tcPr>
            <w:tcW w:w="2171"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ind w:right="258"/>
              <w:rPr>
                <w:sz w:val="20"/>
                <w:szCs w:val="20"/>
              </w:rPr>
            </w:pPr>
            <w:r>
              <w:rPr>
                <w:sz w:val="20"/>
                <w:szCs w:val="20"/>
              </w:rPr>
              <w:t>4.1 Місце в рейтингах громад України (https://centreua.org/mistsevi-byudzhety/finansova-spromozhnist-oblasnyh-tsentriv-ukrayiny/)</w:t>
            </w:r>
          </w:p>
        </w:tc>
        <w:tc>
          <w:tcPr>
            <w:tcW w:w="851"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27720">
            <w:pPr>
              <w:widowControl w:val="0"/>
              <w:rPr>
                <w:sz w:val="20"/>
                <w:szCs w:val="20"/>
              </w:rPr>
            </w:pPr>
          </w:p>
        </w:tc>
        <w:tc>
          <w:tcPr>
            <w:tcW w:w="708"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ind w:right="-54"/>
              <w:jc w:val="center"/>
              <w:rPr>
                <w:sz w:val="20"/>
                <w:szCs w:val="20"/>
              </w:rPr>
            </w:pPr>
            <w:r>
              <w:rPr>
                <w:i/>
                <w:sz w:val="20"/>
                <w:szCs w:val="20"/>
              </w:rPr>
              <w:t>х</w:t>
            </w:r>
          </w:p>
        </w:tc>
        <w:tc>
          <w:tcPr>
            <w:tcW w:w="709"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27720">
            <w:pPr>
              <w:widowControl w:val="0"/>
              <w:ind w:right="-39"/>
              <w:rPr>
                <w:sz w:val="20"/>
                <w:szCs w:val="20"/>
              </w:rPr>
            </w:pPr>
          </w:p>
        </w:tc>
        <w:tc>
          <w:tcPr>
            <w:tcW w:w="1418"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jc w:val="center"/>
              <w:rPr>
                <w:sz w:val="20"/>
                <w:szCs w:val="20"/>
              </w:rPr>
            </w:pPr>
            <w:r>
              <w:rPr>
                <w:i/>
                <w:sz w:val="20"/>
                <w:szCs w:val="20"/>
              </w:rPr>
              <w:t>не передбачено у поточному році</w:t>
            </w: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rPr>
                <w:sz w:val="20"/>
                <w:szCs w:val="20"/>
              </w:rPr>
            </w:pPr>
          </w:p>
        </w:tc>
        <w:tc>
          <w:tcPr>
            <w:tcW w:w="567"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rPr>
                <w:sz w:val="20"/>
                <w:szCs w:val="20"/>
              </w:rPr>
            </w:pPr>
          </w:p>
        </w:tc>
        <w:tc>
          <w:tcPr>
            <w:tcW w:w="567" w:type="dxa"/>
            <w:vMerge w:val="restart"/>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ind w:right="-857"/>
              <w:rPr>
                <w:i/>
                <w:sz w:val="20"/>
                <w:szCs w:val="20"/>
              </w:rPr>
            </w:pPr>
            <w:r>
              <w:rPr>
                <w:i/>
                <w:sz w:val="20"/>
                <w:szCs w:val="20"/>
              </w:rPr>
              <w:t>100,0</w:t>
            </w:r>
          </w:p>
        </w:tc>
        <w:tc>
          <w:tcPr>
            <w:tcW w:w="708" w:type="dxa"/>
            <w:vMerge w:val="restart"/>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ind w:right="-857"/>
              <w:rPr>
                <w:i/>
                <w:sz w:val="20"/>
                <w:szCs w:val="20"/>
              </w:rPr>
            </w:pPr>
            <w:r>
              <w:rPr>
                <w:i/>
                <w:sz w:val="20"/>
                <w:szCs w:val="20"/>
              </w:rPr>
              <w:t>100,0</w:t>
            </w:r>
          </w:p>
        </w:tc>
      </w:tr>
      <w:tr w:rsidR="00E046CA" w:rsidTr="00F27720">
        <w:trPr>
          <w:trHeight w:val="690"/>
        </w:trPr>
        <w:tc>
          <w:tcPr>
            <w:tcW w:w="300" w:type="dxa"/>
            <w:vMerge/>
            <w:tcBorders>
              <w:top w:val="nil"/>
              <w:left w:val="single" w:sz="6" w:space="0" w:color="000000"/>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2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2171" w:type="dxa"/>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ind w:right="258"/>
            </w:pPr>
            <w:r>
              <w:t>4.2 Рівень задоволеності мешканцями роботою міської ради</w:t>
            </w:r>
          </w:p>
        </w:tc>
        <w:tc>
          <w:tcPr>
            <w:tcW w:w="851" w:type="dxa"/>
            <w:tcBorders>
              <w:top w:val="nil"/>
              <w:left w:val="nil"/>
              <w:bottom w:val="single" w:sz="6" w:space="0" w:color="000000"/>
              <w:right w:val="single" w:sz="6" w:space="0" w:color="000000"/>
            </w:tcBorders>
            <w:shd w:val="clear" w:color="auto" w:fill="F2F2F2"/>
            <w:tcMar>
              <w:top w:w="0" w:type="dxa"/>
              <w:left w:w="40" w:type="dxa"/>
              <w:bottom w:w="0" w:type="dxa"/>
              <w:right w:w="40" w:type="dxa"/>
            </w:tcMar>
            <w:vAlign w:val="center"/>
          </w:tcPr>
          <w:p w:rsidR="00E046CA" w:rsidRDefault="00E046CA" w:rsidP="00F27720">
            <w:pPr>
              <w:widowControl w:val="0"/>
            </w:pPr>
          </w:p>
        </w:tc>
        <w:tc>
          <w:tcPr>
            <w:tcW w:w="708" w:type="dxa"/>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ind w:right="-54"/>
              <w:jc w:val="center"/>
            </w:pPr>
            <w:r>
              <w:rPr>
                <w:i/>
                <w:sz w:val="20"/>
                <w:szCs w:val="20"/>
              </w:rPr>
              <w:t>х</w:t>
            </w:r>
          </w:p>
        </w:tc>
        <w:tc>
          <w:tcPr>
            <w:tcW w:w="709" w:type="dxa"/>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E046CA" w:rsidP="00F27720">
            <w:pPr>
              <w:widowControl w:val="0"/>
              <w:ind w:right="-39"/>
            </w:pPr>
          </w:p>
        </w:tc>
        <w:tc>
          <w:tcPr>
            <w:tcW w:w="1418" w:type="dxa"/>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C53BBD" w:rsidP="00F27720">
            <w:pPr>
              <w:widowControl w:val="0"/>
              <w:jc w:val="center"/>
            </w:pPr>
            <w:r>
              <w:rPr>
                <w:i/>
                <w:sz w:val="20"/>
                <w:szCs w:val="20"/>
              </w:rPr>
              <w:t>не передбачено у поточному році</w:t>
            </w:r>
          </w:p>
        </w:tc>
        <w:tc>
          <w:tcPr>
            <w:tcW w:w="567" w:type="dxa"/>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567" w:type="dxa"/>
            <w:tcBorders>
              <w:top w:val="nil"/>
              <w:left w:val="nil"/>
              <w:bottom w:val="single" w:sz="6" w:space="0" w:color="7F7F7F"/>
              <w:right w:val="single" w:sz="6" w:space="0" w:color="000000"/>
            </w:tcBorders>
            <w:shd w:val="clear" w:color="auto" w:fill="F2F2F2"/>
            <w:tcMar>
              <w:top w:w="0" w:type="dxa"/>
              <w:left w:w="40" w:type="dxa"/>
              <w:bottom w:w="0" w:type="dxa"/>
              <w:right w:w="40" w:type="dxa"/>
            </w:tcMar>
            <w:vAlign w:val="center"/>
          </w:tcPr>
          <w:p w:rsidR="00E046CA" w:rsidRDefault="00E046CA" w:rsidP="00F03DA3">
            <w:pPr>
              <w:widowControl w:val="0"/>
              <w:ind w:right="-857"/>
            </w:pPr>
          </w:p>
        </w:tc>
        <w:tc>
          <w:tcPr>
            <w:tcW w:w="567" w:type="dxa"/>
            <w:vMerge/>
            <w:tcBorders>
              <w:top w:val="nil"/>
              <w:left w:val="nil"/>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08" w:type="dxa"/>
            <w:vMerge/>
            <w:tcBorders>
              <w:top w:val="nil"/>
              <w:left w:val="nil"/>
              <w:bottom w:val="single" w:sz="6" w:space="0" w:color="7F7F7F"/>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r>
    </w:tbl>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D.1. Громада конструктивної взаємодії влади з мешканцями.</w:t>
      </w: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2 завдань, а саме: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D.1.1.  </w:t>
      </w:r>
      <w:proofErr w:type="spellStart"/>
      <w:r>
        <w:rPr>
          <w:rFonts w:ascii="Times New Roman" w:eastAsia="Times New Roman" w:hAnsi="Times New Roman" w:cs="Times New Roman"/>
          <w:sz w:val="28"/>
          <w:szCs w:val="28"/>
        </w:rPr>
        <w:t>Партисипативне</w:t>
      </w:r>
      <w:proofErr w:type="spellEnd"/>
      <w:r>
        <w:rPr>
          <w:rFonts w:ascii="Times New Roman" w:eastAsia="Times New Roman" w:hAnsi="Times New Roman" w:cs="Times New Roman"/>
          <w:sz w:val="28"/>
          <w:szCs w:val="28"/>
        </w:rPr>
        <w:t xml:space="preserve"> бюджетування. Завдання має реалізовуватися шляхом сприяння участі громадян у розподілі частини бюджету територіальної громади (громадський (</w:t>
      </w:r>
      <w:proofErr w:type="spellStart"/>
      <w:r>
        <w:rPr>
          <w:rFonts w:ascii="Times New Roman" w:eastAsia="Times New Roman" w:hAnsi="Times New Roman" w:cs="Times New Roman"/>
          <w:sz w:val="28"/>
          <w:szCs w:val="28"/>
        </w:rPr>
        <w:t>партиципаторний</w:t>
      </w:r>
      <w:proofErr w:type="spellEnd"/>
      <w:r>
        <w:rPr>
          <w:rFonts w:ascii="Times New Roman" w:eastAsia="Times New Roman" w:hAnsi="Times New Roman" w:cs="Times New Roman"/>
          <w:sz w:val="28"/>
          <w:szCs w:val="28"/>
        </w:rPr>
        <w:t xml:space="preserve">) бюджет; сприяння участі шкільної </w:t>
      </w:r>
      <w:r>
        <w:rPr>
          <w:rFonts w:ascii="Times New Roman" w:eastAsia="Times New Roman" w:hAnsi="Times New Roman" w:cs="Times New Roman"/>
          <w:sz w:val="28"/>
          <w:szCs w:val="28"/>
        </w:rPr>
        <w:lastRenderedPageBreak/>
        <w:t>молоді у розподілі частини бюджету територіальної громади (шкільний громадський (</w:t>
      </w:r>
      <w:proofErr w:type="spellStart"/>
      <w:r>
        <w:rPr>
          <w:rFonts w:ascii="Times New Roman" w:eastAsia="Times New Roman" w:hAnsi="Times New Roman" w:cs="Times New Roman"/>
          <w:sz w:val="28"/>
          <w:szCs w:val="28"/>
        </w:rPr>
        <w:t>партиципаторний</w:t>
      </w:r>
      <w:proofErr w:type="spellEnd"/>
      <w:r>
        <w:rPr>
          <w:rFonts w:ascii="Times New Roman" w:eastAsia="Times New Roman" w:hAnsi="Times New Roman" w:cs="Times New Roman"/>
          <w:sz w:val="28"/>
          <w:szCs w:val="28"/>
        </w:rPr>
        <w:t>) бюджет).</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введенням воєнного стану в Україні завдання не виконувалося.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D.1.2.</w:t>
      </w:r>
      <w:r>
        <w:rPr>
          <w:rFonts w:ascii="Times New Roman" w:eastAsia="Times New Roman" w:hAnsi="Times New Roman" w:cs="Times New Roman"/>
          <w:sz w:val="28"/>
          <w:szCs w:val="28"/>
        </w:rPr>
        <w:t xml:space="preserve">  Залучення мешканців до ефективного управління громадою</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Сумська громада була відібрана як одна з пілотних для участі у </w:t>
      </w:r>
      <w:proofErr w:type="spellStart"/>
      <w:r>
        <w:rPr>
          <w:rFonts w:ascii="Times New Roman" w:eastAsia="Times New Roman" w:hAnsi="Times New Roman" w:cs="Times New Roman"/>
          <w:sz w:val="28"/>
          <w:szCs w:val="28"/>
        </w:rPr>
        <w:t>Проєкті</w:t>
      </w:r>
      <w:proofErr w:type="spellEnd"/>
      <w:r>
        <w:rPr>
          <w:rFonts w:ascii="Times New Roman" w:eastAsia="Times New Roman" w:hAnsi="Times New Roman" w:cs="Times New Roman"/>
          <w:sz w:val="28"/>
          <w:szCs w:val="28"/>
        </w:rPr>
        <w:t xml:space="preserve"> Ради Європи “Зміцнення стійкості демократичних процесів через громадську участь в умовах війни та післявоєнний період”, який впроваджується в межах Плану дій “Стійкість, відновлення та реконструкція” Комітету міністрів Ради Європи.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Запланована експертна підтримка від Ради Європи за напрямками:  сприяння розробки Статуту територіальної громади; відновлення практики громадського бюджету та шкільного громадського бюджету; сприяння у розробці політики взаємодії з волонтерськими організаціями; сприяння реалізації політики підтримки ВПО; сприяння проведенню інформаційних кампаній та розробки комунікативної стратегії громади, електронної демократії тощо.</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Громадськість була залучена до розробки макету вуличних покажчиків з урахуванням перейменувань. Для залучення до процесу громадськості, проведено онлайн-опитування мешканців громади на Платформі електронної демократії Е-</w:t>
      </w:r>
      <w:proofErr w:type="spellStart"/>
      <w:r>
        <w:rPr>
          <w:rFonts w:ascii="Times New Roman" w:eastAsia="Times New Roman" w:hAnsi="Times New Roman" w:cs="Times New Roman"/>
          <w:sz w:val="28"/>
          <w:szCs w:val="28"/>
        </w:rPr>
        <w:t>дем</w:t>
      </w:r>
      <w:proofErr w:type="spellEnd"/>
      <w:r>
        <w:rPr>
          <w:rFonts w:ascii="Times New Roman" w:eastAsia="Times New Roman" w:hAnsi="Times New Roman" w:cs="Times New Roman"/>
          <w:sz w:val="28"/>
          <w:szCs w:val="28"/>
        </w:rPr>
        <w:t xml:space="preserve"> за підтримки Фонду «Східна Європа». Сумчани обирали кращий з трьох варіантів покажчиків: від влади, від громадськості та консолідований. Участь у опитуванні взяли 270 сумчан.</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Представники інститутів громадянського суспільства здійснювали інформаційні кампанії щодо завершення процедури дерусифікації у громаді та впровадження  Стратегії розвитку громади до 2027 року.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реалізації молодіжної політики представники влади співпрацювали з 11 громадськими організаціями.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 xml:space="preserve">D.1. Громада конструктивної взаємодії влади з мешканцями </w:t>
      </w:r>
      <w:r>
        <w:rPr>
          <w:rFonts w:ascii="Times New Roman" w:eastAsia="Times New Roman" w:hAnsi="Times New Roman" w:cs="Times New Roman"/>
          <w:sz w:val="28"/>
          <w:szCs w:val="28"/>
        </w:rPr>
        <w:t xml:space="preserve">у звітному періоді не </w:t>
      </w:r>
      <w:proofErr w:type="spellStart"/>
      <w:r>
        <w:rPr>
          <w:rFonts w:ascii="Times New Roman" w:eastAsia="Times New Roman" w:hAnsi="Times New Roman" w:cs="Times New Roman"/>
          <w:sz w:val="28"/>
          <w:szCs w:val="28"/>
        </w:rPr>
        <w:t>моніторилися</w:t>
      </w:r>
      <w:proofErr w:type="spellEnd"/>
      <w:r>
        <w:rPr>
          <w:rFonts w:ascii="Times New Roman" w:eastAsia="Times New Roman" w:hAnsi="Times New Roman" w:cs="Times New Roman"/>
          <w:sz w:val="28"/>
          <w:szCs w:val="28"/>
        </w:rPr>
        <w:t xml:space="preserve">. </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D.2. Громада з сучасним управлінням у відповідності до кращих міжнародних практик.</w:t>
      </w: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3 завдань, а саме: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D.2.1. </w:t>
      </w:r>
      <w:r>
        <w:rPr>
          <w:rFonts w:ascii="Times New Roman" w:eastAsia="Times New Roman" w:hAnsi="Times New Roman" w:cs="Times New Roman"/>
          <w:sz w:val="28"/>
          <w:szCs w:val="28"/>
        </w:rPr>
        <w:t xml:space="preserve">Цифрова трансформація громади. Завдання має реалізовуватися шляхом </w:t>
      </w:r>
      <w:proofErr w:type="spellStart"/>
      <w:r>
        <w:rPr>
          <w:rFonts w:ascii="Times New Roman" w:eastAsia="Times New Roman" w:hAnsi="Times New Roman" w:cs="Times New Roman"/>
          <w:sz w:val="28"/>
          <w:szCs w:val="28"/>
        </w:rPr>
        <w:t>діджиталізації</w:t>
      </w:r>
      <w:proofErr w:type="spellEnd"/>
      <w:r>
        <w:rPr>
          <w:rFonts w:ascii="Times New Roman" w:eastAsia="Times New Roman" w:hAnsi="Times New Roman" w:cs="Times New Roman"/>
          <w:sz w:val="28"/>
          <w:szCs w:val="28"/>
        </w:rPr>
        <w:t xml:space="preserve"> адміністративних послуг; впровадження та підтримки ІТ-продуктів та ІТ-</w:t>
      </w:r>
      <w:proofErr w:type="spellStart"/>
      <w:r>
        <w:rPr>
          <w:rFonts w:ascii="Times New Roman" w:eastAsia="Times New Roman" w:hAnsi="Times New Roman" w:cs="Times New Roman"/>
          <w:sz w:val="28"/>
          <w:szCs w:val="28"/>
        </w:rPr>
        <w:t>послугозвиток</w:t>
      </w:r>
      <w:proofErr w:type="spellEnd"/>
      <w:r>
        <w:rPr>
          <w:rFonts w:ascii="Times New Roman" w:eastAsia="Times New Roman" w:hAnsi="Times New Roman" w:cs="Times New Roman"/>
          <w:sz w:val="28"/>
          <w:szCs w:val="28"/>
        </w:rPr>
        <w:t xml:space="preserve"> ІТ-інфраструктури; впровадження комплексної системи захисту інформації у виконавчих органах та бюджетних організаціях; розвиток цифрових компетенцій посадових осіб місцевого самоврядування.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було заплановано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з них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реалізовано: модернізація Центру надання адміністративних послуг та територіальних підрозділів до стандартів сучасних практик надання </w:t>
      </w:r>
      <w:r>
        <w:rPr>
          <w:rFonts w:ascii="Times New Roman" w:eastAsia="Times New Roman" w:hAnsi="Times New Roman" w:cs="Times New Roman"/>
          <w:sz w:val="28"/>
          <w:szCs w:val="28"/>
        </w:rPr>
        <w:lastRenderedPageBreak/>
        <w:t xml:space="preserve">адміністративних послуг за рахунок залучених коштів.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не виконувалося у зв’язку з відсутністю фінансування.</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D.2.2. </w:t>
      </w:r>
      <w:r>
        <w:rPr>
          <w:rFonts w:ascii="Times New Roman" w:eastAsia="Times New Roman" w:hAnsi="Times New Roman" w:cs="Times New Roman"/>
          <w:sz w:val="28"/>
          <w:szCs w:val="28"/>
        </w:rPr>
        <w:t>Запровадження управління громадою відповідно до міжнародних стандартів.</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виконання завдання було заплановано та реалізовано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на загальну суму фінансування</w:t>
      </w:r>
      <w:r>
        <w:rPr>
          <w:rFonts w:ascii="Times New Roman" w:eastAsia="Times New Roman" w:hAnsi="Times New Roman" w:cs="Times New Roman"/>
          <w:b/>
          <w:sz w:val="28"/>
          <w:szCs w:val="28"/>
        </w:rPr>
        <w:t xml:space="preserve"> 149 705,00 грн</w:t>
      </w:r>
      <w:r>
        <w:rPr>
          <w:rFonts w:ascii="Times New Roman" w:eastAsia="Times New Roman" w:hAnsi="Times New Roman" w:cs="Times New Roman"/>
          <w:sz w:val="28"/>
          <w:szCs w:val="28"/>
        </w:rPr>
        <w:t>:</w:t>
      </w:r>
    </w:p>
    <w:p w:rsidR="00E046CA" w:rsidRDefault="00C53BBD" w:rsidP="00F03DA3">
      <w:pPr>
        <w:numPr>
          <w:ilvl w:val="0"/>
          <w:numId w:val="5"/>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Порядок розроблення, затвердження та виконання цільових програм Сумської міської територіальної громади;</w:t>
      </w:r>
    </w:p>
    <w:p w:rsidR="00E046CA" w:rsidRDefault="00C53BBD" w:rsidP="00F03DA3">
      <w:pPr>
        <w:numPr>
          <w:ilvl w:val="0"/>
          <w:numId w:val="5"/>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розроблено та впроваджено систему моніторингу Стратегії у рамках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“Розробка та апробація системи моніторингу та оцінки реалізації Стратегії розвитку територіальної громади в умовах повоєнного відновлення” програми ООН з відновлення та розбудови миру;</w:t>
      </w:r>
    </w:p>
    <w:p w:rsidR="00E046CA" w:rsidRDefault="00C53BBD" w:rsidP="00F03DA3">
      <w:pPr>
        <w:numPr>
          <w:ilvl w:val="0"/>
          <w:numId w:val="5"/>
        </w:numPr>
        <w:spacing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План дій сталого енергетичного розвитку та клімату (ПДСЕР і К) Сумської міської територіальної громади.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D.2.3. </w:t>
      </w:r>
      <w:r>
        <w:rPr>
          <w:rFonts w:ascii="Times New Roman" w:eastAsia="Times New Roman" w:hAnsi="Times New Roman" w:cs="Times New Roman"/>
          <w:sz w:val="28"/>
          <w:szCs w:val="28"/>
        </w:rPr>
        <w:t xml:space="preserve"> Стандартизація управлінської діяльності.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у звітному періоді не виконувалося. </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D.2. Громада з сучасним управлінням у відповідності до кращих міжнародних практик </w:t>
      </w:r>
      <w:r>
        <w:rPr>
          <w:rFonts w:ascii="Times New Roman" w:eastAsia="Times New Roman" w:hAnsi="Times New Roman" w:cs="Times New Roman"/>
          <w:sz w:val="28"/>
          <w:szCs w:val="28"/>
        </w:rPr>
        <w:t xml:space="preserve">у 2023 році було заплановано виконання </w:t>
      </w:r>
      <w:r>
        <w:rPr>
          <w:rFonts w:ascii="Times New Roman" w:eastAsia="Times New Roman" w:hAnsi="Times New Roman" w:cs="Times New Roman"/>
          <w:b/>
          <w:sz w:val="28"/>
          <w:szCs w:val="28"/>
        </w:rPr>
        <w:t xml:space="preserve">6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1 590 288,00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1 589 994,00 грн.</w:t>
      </w:r>
    </w:p>
    <w:p w:rsidR="00E046CA" w:rsidRDefault="00C53BBD" w:rsidP="00F03DA3">
      <w:pPr>
        <w:widowControl w:val="0"/>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w:t>
      </w:r>
      <w:r>
        <w:rPr>
          <w:rFonts w:ascii="Times New Roman" w:eastAsia="Times New Roman" w:hAnsi="Times New Roman" w:cs="Times New Roman"/>
          <w:b/>
          <w:sz w:val="28"/>
          <w:szCs w:val="28"/>
        </w:rPr>
        <w:t xml:space="preserve">Оперативної цілі D.2. </w:t>
      </w:r>
      <w:r>
        <w:rPr>
          <w:rFonts w:ascii="Times New Roman" w:eastAsia="Times New Roman" w:hAnsi="Times New Roman" w:cs="Times New Roman"/>
          <w:sz w:val="28"/>
          <w:szCs w:val="28"/>
        </w:rPr>
        <w:t>на одного мешканця: план – 6,25 грн на особу, факт – 6,25 грн на особу.</w:t>
      </w:r>
    </w:p>
    <w:p w:rsidR="00E046CA" w:rsidRDefault="00C53BBD" w:rsidP="00F03DA3">
      <w:pPr>
        <w:widowControl w:val="0"/>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5110163" cy="3146883"/>
            <wp:effectExtent l="0" t="0" r="0" b="0"/>
            <wp:docPr id="11" name="image6.png" descr="Диаграмма"/>
            <wp:cNvGraphicFramePr/>
            <a:graphic xmlns:a="http://schemas.openxmlformats.org/drawingml/2006/main">
              <a:graphicData uri="http://schemas.openxmlformats.org/drawingml/2006/picture">
                <pic:pic xmlns:pic="http://schemas.openxmlformats.org/drawingml/2006/picture">
                  <pic:nvPicPr>
                    <pic:cNvPr id="0" name="image6.png" descr="Диаграмма"/>
                    <pic:cNvPicPr preferRelativeResize="0"/>
                  </pic:nvPicPr>
                  <pic:blipFill>
                    <a:blip r:embed="rId30"/>
                    <a:srcRect/>
                    <a:stretch>
                      <a:fillRect/>
                    </a:stretch>
                  </pic:blipFill>
                  <pic:spPr>
                    <a:xfrm>
                      <a:off x="0" y="0"/>
                      <a:ext cx="5110163" cy="3146883"/>
                    </a:xfrm>
                    <a:prstGeom prst="rect">
                      <a:avLst/>
                    </a:prstGeom>
                    <a:ln/>
                  </pic:spPr>
                </pic:pic>
              </a:graphicData>
            </a:graphic>
          </wp:inline>
        </w:drawing>
      </w:r>
    </w:p>
    <w:p w:rsidR="00E046CA" w:rsidRDefault="00E046CA" w:rsidP="00F03DA3">
      <w:pPr>
        <w:widowControl w:val="0"/>
        <w:spacing w:line="240" w:lineRule="auto"/>
        <w:ind w:right="-857" w:firstLine="720"/>
        <w:jc w:val="both"/>
        <w:rPr>
          <w:rFonts w:ascii="Times New Roman" w:eastAsia="Times New Roman" w:hAnsi="Times New Roman" w:cs="Times New Roman"/>
          <w:b/>
          <w:color w:val="FF0000"/>
          <w:sz w:val="28"/>
          <w:szCs w:val="28"/>
        </w:rPr>
      </w:pPr>
    </w:p>
    <w:p w:rsidR="00E046CA" w:rsidRDefault="00C53BBD" w:rsidP="00F03DA3">
      <w:pPr>
        <w:widowControl w:val="0"/>
        <w:spacing w:line="240" w:lineRule="auto"/>
        <w:ind w:left="850" w:right="-857"/>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lastRenderedPageBreak/>
        <w:drawing>
          <wp:inline distT="114300" distB="114300" distL="114300" distR="114300">
            <wp:extent cx="5100638" cy="3147028"/>
            <wp:effectExtent l="0" t="0" r="0" b="0"/>
            <wp:docPr id="27" name="image20.png" descr="Диаграмма"/>
            <wp:cNvGraphicFramePr/>
            <a:graphic xmlns:a="http://schemas.openxmlformats.org/drawingml/2006/main">
              <a:graphicData uri="http://schemas.openxmlformats.org/drawingml/2006/picture">
                <pic:pic xmlns:pic="http://schemas.openxmlformats.org/drawingml/2006/picture">
                  <pic:nvPicPr>
                    <pic:cNvPr id="0" name="image20.png" descr="Диаграмма"/>
                    <pic:cNvPicPr preferRelativeResize="0"/>
                  </pic:nvPicPr>
                  <pic:blipFill>
                    <a:blip r:embed="rId31"/>
                    <a:srcRect/>
                    <a:stretch>
                      <a:fillRect/>
                    </a:stretch>
                  </pic:blipFill>
                  <pic:spPr>
                    <a:xfrm>
                      <a:off x="0" y="0"/>
                      <a:ext cx="5100638" cy="3147028"/>
                    </a:xfrm>
                    <a:prstGeom prst="rect">
                      <a:avLst/>
                    </a:prstGeom>
                    <a:ln/>
                  </pic:spPr>
                </pic:pic>
              </a:graphicData>
            </a:graphic>
          </wp:inline>
        </w:drawing>
      </w:r>
    </w:p>
    <w:p w:rsidR="00E046CA" w:rsidRDefault="00E046CA" w:rsidP="00F03DA3">
      <w:pPr>
        <w:spacing w:line="240" w:lineRule="auto"/>
        <w:ind w:right="-857"/>
        <w:jc w:val="both"/>
        <w:rPr>
          <w:rFonts w:ascii="Times New Roman" w:eastAsia="Times New Roman" w:hAnsi="Times New Roman" w:cs="Times New Roman"/>
          <w:sz w:val="28"/>
          <w:szCs w:val="28"/>
        </w:rPr>
      </w:pPr>
    </w:p>
    <w:p w:rsidR="00E046CA" w:rsidRDefault="00E046CA" w:rsidP="00F03DA3">
      <w:pPr>
        <w:spacing w:line="240" w:lineRule="auto"/>
        <w:ind w:right="-857"/>
        <w:jc w:val="both"/>
        <w:rPr>
          <w:rFonts w:ascii="Times New Roman" w:eastAsia="Times New Roman" w:hAnsi="Times New Roman" w:cs="Times New Roman"/>
          <w:sz w:val="28"/>
          <w:szCs w:val="28"/>
        </w:rPr>
      </w:pPr>
    </w:p>
    <w:p w:rsidR="00E046CA" w:rsidRDefault="00E046CA" w:rsidP="00F03DA3">
      <w:pPr>
        <w:spacing w:line="240" w:lineRule="auto"/>
        <w:ind w:right="-857"/>
        <w:jc w:val="both"/>
        <w:rPr>
          <w:rFonts w:ascii="Times New Roman" w:eastAsia="Times New Roman" w:hAnsi="Times New Roman" w:cs="Times New Roman"/>
          <w:sz w:val="28"/>
          <w:szCs w:val="28"/>
        </w:rPr>
      </w:pPr>
    </w:p>
    <w:p w:rsidR="00E046CA" w:rsidRDefault="00C53BBD" w:rsidP="00F03DA3">
      <w:pPr>
        <w:spacing w:line="240" w:lineRule="auto"/>
        <w:ind w:right="-85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D.2. Громада з сучасним управлінням у відповідності до кращих міжнародних практик.</w:t>
      </w:r>
    </w:p>
    <w:p w:rsidR="00C73F37" w:rsidRDefault="00C73F37" w:rsidP="00F03DA3">
      <w:pPr>
        <w:spacing w:line="240" w:lineRule="auto"/>
        <w:ind w:right="-857"/>
        <w:jc w:val="both"/>
        <w:rPr>
          <w:rFonts w:ascii="Times New Roman" w:eastAsia="Times New Roman" w:hAnsi="Times New Roman" w:cs="Times New Roman"/>
          <w:b/>
          <w:sz w:val="28"/>
          <w:szCs w:val="28"/>
        </w:rPr>
      </w:pPr>
    </w:p>
    <w:tbl>
      <w:tblPr>
        <w:tblStyle w:val="af2"/>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3375"/>
        <w:gridCol w:w="1005"/>
        <w:gridCol w:w="765"/>
        <w:gridCol w:w="765"/>
        <w:gridCol w:w="1290"/>
        <w:gridCol w:w="630"/>
        <w:gridCol w:w="720"/>
      </w:tblGrid>
      <w:tr w:rsidR="00E046CA">
        <w:trPr>
          <w:trHeight w:val="1140"/>
        </w:trPr>
        <w:tc>
          <w:tcPr>
            <w:tcW w:w="1110" w:type="dxa"/>
            <w:tcBorders>
              <w:top w:val="single" w:sz="6" w:space="0" w:color="000000"/>
              <w:left w:val="single" w:sz="6" w:space="0" w:color="000000"/>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C73F37">
            <w:pPr>
              <w:widowControl w:val="0"/>
              <w:ind w:right="-54"/>
              <w:jc w:val="center"/>
            </w:pPr>
            <w:r>
              <w:rPr>
                <w:b/>
                <w:color w:val="FFFFFF"/>
                <w:sz w:val="20"/>
                <w:szCs w:val="20"/>
              </w:rPr>
              <w:t>Індикатор</w:t>
            </w:r>
          </w:p>
        </w:tc>
        <w:tc>
          <w:tcPr>
            <w:tcW w:w="337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C73F37">
            <w:pPr>
              <w:widowControl w:val="0"/>
              <w:ind w:right="-81"/>
              <w:jc w:val="center"/>
            </w:pPr>
            <w:r>
              <w:rPr>
                <w:b/>
                <w:color w:val="FFFFFF"/>
                <w:sz w:val="20"/>
                <w:szCs w:val="20"/>
              </w:rPr>
              <w:t>Назва</w:t>
            </w:r>
          </w:p>
        </w:tc>
        <w:tc>
          <w:tcPr>
            <w:tcW w:w="100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C73F37">
            <w:pPr>
              <w:widowControl w:val="0"/>
              <w:jc w:val="center"/>
            </w:pPr>
            <w:r>
              <w:rPr>
                <w:b/>
                <w:color w:val="FFFFFF"/>
                <w:sz w:val="20"/>
                <w:szCs w:val="20"/>
              </w:rPr>
              <w:t>Одиниці виміру</w:t>
            </w:r>
          </w:p>
        </w:tc>
        <w:tc>
          <w:tcPr>
            <w:tcW w:w="76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C73F37">
            <w:pPr>
              <w:widowControl w:val="0"/>
              <w:ind w:right="-154"/>
              <w:jc w:val="center"/>
            </w:pPr>
            <w:r>
              <w:rPr>
                <w:b/>
                <w:color w:val="FFFFFF"/>
                <w:sz w:val="20"/>
                <w:szCs w:val="20"/>
              </w:rPr>
              <w:t>План</w:t>
            </w:r>
          </w:p>
        </w:tc>
        <w:tc>
          <w:tcPr>
            <w:tcW w:w="765"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C73F37">
            <w:pPr>
              <w:widowControl w:val="0"/>
              <w:ind w:right="-129"/>
              <w:jc w:val="center"/>
            </w:pPr>
            <w:r>
              <w:rPr>
                <w:b/>
                <w:color w:val="FFFFFF"/>
                <w:sz w:val="20"/>
                <w:szCs w:val="20"/>
              </w:rPr>
              <w:t>Факт</w:t>
            </w:r>
          </w:p>
        </w:tc>
        <w:tc>
          <w:tcPr>
            <w:tcW w:w="1290" w:type="dxa"/>
            <w:tcBorders>
              <w:top w:val="single" w:sz="6" w:space="0" w:color="000000"/>
              <w:left w:val="single" w:sz="6" w:space="0" w:color="CCCCCC"/>
              <w:bottom w:val="single" w:sz="6" w:space="0" w:color="000000"/>
              <w:right w:val="single" w:sz="6" w:space="0" w:color="000000"/>
            </w:tcBorders>
            <w:shd w:val="clear" w:color="auto" w:fill="02393E"/>
            <w:tcMar>
              <w:top w:w="0" w:type="dxa"/>
              <w:left w:w="40" w:type="dxa"/>
              <w:bottom w:w="0" w:type="dxa"/>
              <w:right w:w="40" w:type="dxa"/>
            </w:tcMar>
            <w:vAlign w:val="center"/>
          </w:tcPr>
          <w:p w:rsidR="00E046CA" w:rsidRDefault="00C53BBD" w:rsidP="00C73F37">
            <w:pPr>
              <w:widowControl w:val="0"/>
              <w:ind w:right="200"/>
              <w:jc w:val="center"/>
            </w:pPr>
            <w:r>
              <w:rPr>
                <w:b/>
                <w:color w:val="FFFFFF"/>
                <w:sz w:val="20"/>
                <w:szCs w:val="20"/>
              </w:rPr>
              <w:t>Відхилення</w:t>
            </w:r>
          </w:p>
        </w:tc>
        <w:tc>
          <w:tcPr>
            <w:tcW w:w="1350" w:type="dxa"/>
            <w:gridSpan w:val="2"/>
            <w:tcBorders>
              <w:top w:val="single" w:sz="6" w:space="0" w:color="000000"/>
              <w:left w:val="single" w:sz="6" w:space="0" w:color="CCCCCC"/>
              <w:bottom w:val="single" w:sz="6" w:space="0" w:color="000000"/>
              <w:right w:val="single" w:sz="6" w:space="0" w:color="7F7F7F"/>
            </w:tcBorders>
            <w:shd w:val="clear" w:color="auto" w:fill="02393E"/>
            <w:tcMar>
              <w:top w:w="0" w:type="dxa"/>
              <w:left w:w="40" w:type="dxa"/>
              <w:bottom w:w="0" w:type="dxa"/>
              <w:right w:w="40" w:type="dxa"/>
            </w:tcMar>
            <w:vAlign w:val="center"/>
          </w:tcPr>
          <w:p w:rsidR="00E046CA" w:rsidRDefault="00C53BBD" w:rsidP="00C73F37">
            <w:pPr>
              <w:widowControl w:val="0"/>
              <w:ind w:right="-304"/>
            </w:pPr>
            <w:r>
              <w:rPr>
                <w:b/>
                <w:color w:val="FFFFFF"/>
                <w:sz w:val="20"/>
                <w:szCs w:val="20"/>
              </w:rPr>
              <w:t>% виконання</w:t>
            </w:r>
          </w:p>
        </w:tc>
      </w:tr>
      <w:tr w:rsidR="00E046CA">
        <w:trPr>
          <w:trHeight w:val="112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54"/>
              <w:jc w:val="center"/>
            </w:pPr>
            <w:r>
              <w:t>Індикатор 4.2.1</w:t>
            </w:r>
          </w:p>
        </w:tc>
        <w:tc>
          <w:tcPr>
            <w:tcW w:w="33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81"/>
            </w:pPr>
            <w:r>
              <w:t>Частка послуг, що надаються в електронному вигляді, до загального переліку послуг</w:t>
            </w:r>
          </w:p>
        </w:tc>
        <w:tc>
          <w:tcPr>
            <w:tcW w:w="100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jc w:val="center"/>
              <w:rPr>
                <w:i/>
                <w:sz w:val="20"/>
                <w:szCs w:val="20"/>
              </w:rPr>
            </w:pPr>
            <w:r>
              <w:rPr>
                <w:i/>
                <w:sz w:val="20"/>
                <w:szCs w:val="20"/>
              </w:rPr>
              <w:t>%</w:t>
            </w:r>
          </w:p>
        </w:tc>
        <w:tc>
          <w:tcPr>
            <w:tcW w:w="7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154"/>
              <w:jc w:val="center"/>
              <w:rPr>
                <w:i/>
                <w:sz w:val="20"/>
                <w:szCs w:val="20"/>
              </w:rPr>
            </w:pPr>
            <w:r>
              <w:rPr>
                <w:i/>
                <w:sz w:val="20"/>
                <w:szCs w:val="20"/>
              </w:rPr>
              <w:t>5,0</w:t>
            </w:r>
          </w:p>
        </w:tc>
        <w:tc>
          <w:tcPr>
            <w:tcW w:w="7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129"/>
              <w:jc w:val="center"/>
              <w:rPr>
                <w:i/>
                <w:sz w:val="20"/>
                <w:szCs w:val="20"/>
              </w:rPr>
            </w:pPr>
            <w:r>
              <w:rPr>
                <w:i/>
                <w:sz w:val="20"/>
                <w:szCs w:val="20"/>
              </w:rPr>
              <w:t>4,2</w:t>
            </w:r>
          </w:p>
        </w:tc>
        <w:tc>
          <w:tcPr>
            <w:tcW w:w="129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200"/>
              <w:jc w:val="center"/>
              <w:rPr>
                <w:i/>
                <w:sz w:val="20"/>
                <w:szCs w:val="20"/>
              </w:rPr>
            </w:pPr>
            <w:r>
              <w:rPr>
                <w:i/>
                <w:sz w:val="20"/>
                <w:szCs w:val="20"/>
              </w:rPr>
              <w:t>-0,8</w:t>
            </w:r>
          </w:p>
        </w:tc>
        <w:tc>
          <w:tcPr>
            <w:tcW w:w="63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304"/>
              <w:rPr>
                <w:i/>
                <w:sz w:val="20"/>
                <w:szCs w:val="20"/>
              </w:rPr>
            </w:pPr>
            <w:r>
              <w:rPr>
                <w:i/>
                <w:sz w:val="20"/>
                <w:szCs w:val="20"/>
              </w:rPr>
              <w:t>84,0</w:t>
            </w:r>
          </w:p>
        </w:tc>
        <w:tc>
          <w:tcPr>
            <w:tcW w:w="72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C53BBD" w:rsidP="00C73F37">
            <w:pPr>
              <w:widowControl w:val="0"/>
              <w:ind w:right="-304"/>
              <w:rPr>
                <w:b/>
                <w:sz w:val="20"/>
                <w:szCs w:val="20"/>
              </w:rPr>
            </w:pPr>
            <w:r>
              <w:rPr>
                <w:b/>
                <w:sz w:val="20"/>
                <w:szCs w:val="20"/>
              </w:rPr>
              <w:t>84,00</w:t>
            </w:r>
          </w:p>
        </w:tc>
      </w:tr>
      <w:tr w:rsidR="00E046CA">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54"/>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81"/>
            </w:pPr>
          </w:p>
        </w:tc>
        <w:tc>
          <w:tcPr>
            <w:tcW w:w="10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154"/>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129"/>
            </w:pPr>
          </w:p>
        </w:tc>
        <w:tc>
          <w:tcPr>
            <w:tcW w:w="12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200"/>
            </w:pPr>
          </w:p>
        </w:tc>
        <w:tc>
          <w:tcPr>
            <w:tcW w:w="63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304"/>
            </w:pPr>
          </w:p>
        </w:tc>
        <w:tc>
          <w:tcPr>
            <w:tcW w:w="72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C73F37">
            <w:pPr>
              <w:widowControl w:val="0"/>
              <w:ind w:right="-304"/>
            </w:pPr>
          </w:p>
        </w:tc>
      </w:tr>
      <w:tr w:rsidR="00E046CA">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54"/>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81"/>
            </w:pPr>
          </w:p>
        </w:tc>
        <w:tc>
          <w:tcPr>
            <w:tcW w:w="10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154"/>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129"/>
            </w:pPr>
          </w:p>
        </w:tc>
        <w:tc>
          <w:tcPr>
            <w:tcW w:w="12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200"/>
            </w:pPr>
          </w:p>
        </w:tc>
        <w:tc>
          <w:tcPr>
            <w:tcW w:w="63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C73F37">
            <w:pPr>
              <w:widowControl w:val="0"/>
              <w:ind w:right="-304"/>
            </w:pPr>
          </w:p>
        </w:tc>
        <w:tc>
          <w:tcPr>
            <w:tcW w:w="72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C73F37">
            <w:pPr>
              <w:widowControl w:val="0"/>
              <w:ind w:right="-304"/>
            </w:pPr>
          </w:p>
        </w:tc>
      </w:tr>
      <w:tr w:rsidR="00E046CA">
        <w:trPr>
          <w:trHeight w:val="1275"/>
        </w:trPr>
        <w:tc>
          <w:tcPr>
            <w:tcW w:w="1110"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54"/>
              <w:jc w:val="center"/>
            </w:pPr>
            <w:r>
              <w:t>Індикатор 4.2.2</w:t>
            </w:r>
          </w:p>
        </w:tc>
        <w:tc>
          <w:tcPr>
            <w:tcW w:w="337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81"/>
            </w:pPr>
            <w:r>
              <w:t>Рівень задоволення мешканцями наданням електронних адміністративних та інших послуг</w:t>
            </w:r>
          </w:p>
        </w:tc>
        <w:tc>
          <w:tcPr>
            <w:tcW w:w="100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jc w:val="center"/>
              <w:rPr>
                <w:i/>
                <w:sz w:val="20"/>
                <w:szCs w:val="20"/>
              </w:rPr>
            </w:pPr>
            <w:r>
              <w:rPr>
                <w:i/>
                <w:sz w:val="20"/>
                <w:szCs w:val="20"/>
              </w:rPr>
              <w:t>%</w:t>
            </w:r>
          </w:p>
        </w:tc>
        <w:tc>
          <w:tcPr>
            <w:tcW w:w="7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154"/>
              <w:jc w:val="center"/>
              <w:rPr>
                <w:i/>
                <w:sz w:val="20"/>
                <w:szCs w:val="20"/>
              </w:rPr>
            </w:pPr>
            <w:r>
              <w:rPr>
                <w:i/>
                <w:sz w:val="20"/>
                <w:szCs w:val="20"/>
              </w:rPr>
              <w:t>х</w:t>
            </w:r>
          </w:p>
        </w:tc>
        <w:tc>
          <w:tcPr>
            <w:tcW w:w="765"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C73F37">
            <w:pPr>
              <w:widowControl w:val="0"/>
              <w:ind w:right="-129"/>
            </w:pPr>
          </w:p>
        </w:tc>
        <w:tc>
          <w:tcPr>
            <w:tcW w:w="129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C53BBD" w:rsidP="00C73F37">
            <w:pPr>
              <w:widowControl w:val="0"/>
              <w:ind w:right="200"/>
              <w:jc w:val="center"/>
              <w:rPr>
                <w:i/>
                <w:sz w:val="20"/>
                <w:szCs w:val="20"/>
              </w:rPr>
            </w:pPr>
            <w:r>
              <w:rPr>
                <w:i/>
                <w:sz w:val="20"/>
                <w:szCs w:val="20"/>
              </w:rPr>
              <w:t>не передбачено у поточному році</w:t>
            </w:r>
          </w:p>
        </w:tc>
        <w:tc>
          <w:tcPr>
            <w:tcW w:w="63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E046CA" w:rsidRDefault="00E046CA" w:rsidP="00C73F37">
            <w:pPr>
              <w:widowControl w:val="0"/>
              <w:ind w:right="-304"/>
            </w:pPr>
          </w:p>
        </w:tc>
        <w:tc>
          <w:tcPr>
            <w:tcW w:w="720" w:type="dxa"/>
            <w:vMerge w:val="restart"/>
            <w:tcBorders>
              <w:top w:val="single" w:sz="6" w:space="0" w:color="CCCCCC"/>
              <w:left w:val="single" w:sz="6" w:space="0" w:color="CCCCCC"/>
              <w:bottom w:val="single" w:sz="6" w:space="0" w:color="000000"/>
              <w:right w:val="single" w:sz="6" w:space="0" w:color="7F7F7F"/>
            </w:tcBorders>
            <w:shd w:val="clear" w:color="auto" w:fill="FFFFFF"/>
            <w:tcMar>
              <w:top w:w="0" w:type="dxa"/>
              <w:left w:w="40" w:type="dxa"/>
              <w:bottom w:w="0" w:type="dxa"/>
              <w:right w:w="40" w:type="dxa"/>
            </w:tcMar>
            <w:vAlign w:val="center"/>
          </w:tcPr>
          <w:p w:rsidR="00E046CA" w:rsidRDefault="00E046CA" w:rsidP="00C73F37">
            <w:pPr>
              <w:widowControl w:val="0"/>
              <w:ind w:right="-304"/>
            </w:pPr>
          </w:p>
        </w:tc>
      </w:tr>
      <w:tr w:rsidR="00E046CA">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0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2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63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2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ind w:right="-857"/>
            </w:pPr>
          </w:p>
        </w:tc>
      </w:tr>
      <w:tr w:rsidR="00E046CA">
        <w:trPr>
          <w:trHeight w:val="291"/>
        </w:trPr>
        <w:tc>
          <w:tcPr>
            <w:tcW w:w="111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337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00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65"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129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630"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E046CA" w:rsidRDefault="00E046CA" w:rsidP="00F03DA3">
            <w:pPr>
              <w:widowControl w:val="0"/>
              <w:ind w:right="-857"/>
            </w:pPr>
          </w:p>
        </w:tc>
        <w:tc>
          <w:tcPr>
            <w:tcW w:w="720" w:type="dxa"/>
            <w:vMerge/>
            <w:tcBorders>
              <w:top w:val="single" w:sz="6" w:space="0" w:color="CCCCCC"/>
              <w:left w:val="single" w:sz="6" w:space="0" w:color="CCCCCC"/>
              <w:bottom w:val="single" w:sz="6" w:space="0" w:color="000000"/>
              <w:right w:val="single" w:sz="6" w:space="0" w:color="7F7F7F"/>
            </w:tcBorders>
            <w:shd w:val="clear" w:color="auto" w:fill="auto"/>
            <w:tcMar>
              <w:top w:w="100" w:type="dxa"/>
              <w:left w:w="100" w:type="dxa"/>
              <w:bottom w:w="100" w:type="dxa"/>
              <w:right w:w="100" w:type="dxa"/>
            </w:tcMar>
          </w:tcPr>
          <w:p w:rsidR="00E046CA" w:rsidRDefault="00E046CA" w:rsidP="00F03DA3">
            <w:pPr>
              <w:widowControl w:val="0"/>
              <w:ind w:right="-857"/>
            </w:pPr>
          </w:p>
        </w:tc>
      </w:tr>
    </w:tbl>
    <w:p w:rsidR="00C73F37" w:rsidRDefault="00C73F37" w:rsidP="00F03DA3">
      <w:pPr>
        <w:spacing w:line="240" w:lineRule="auto"/>
        <w:ind w:right="-857" w:firstLine="720"/>
        <w:jc w:val="both"/>
        <w:rPr>
          <w:rFonts w:ascii="Times New Roman" w:eastAsia="Times New Roman" w:hAnsi="Times New Roman" w:cs="Times New Roman"/>
          <w:b/>
          <w:sz w:val="28"/>
          <w:szCs w:val="28"/>
        </w:rPr>
      </w:pPr>
    </w:p>
    <w:p w:rsidR="00E046CA" w:rsidRDefault="00C53BBD" w:rsidP="00F03DA3">
      <w:pPr>
        <w:spacing w:line="240" w:lineRule="auto"/>
        <w:ind w:right="-857"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Вірогідність виконання оперативної цілі D.2. - 79,4%</w:t>
      </w:r>
    </w:p>
    <w:p w:rsidR="00E046CA" w:rsidRDefault="00E046CA" w:rsidP="00F03DA3">
      <w:pPr>
        <w:spacing w:line="240" w:lineRule="auto"/>
        <w:ind w:right="-857"/>
        <w:jc w:val="both"/>
        <w:rPr>
          <w:rFonts w:ascii="Times New Roman" w:eastAsia="Times New Roman" w:hAnsi="Times New Roman" w:cs="Times New Roman"/>
          <w:b/>
          <w:i/>
          <w:sz w:val="28"/>
          <w:szCs w:val="28"/>
        </w:rPr>
      </w:pP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4. Результати моніторингу Стратегії та пропозиції щодо забезпечення подальшого виконання.</w:t>
      </w:r>
    </w:p>
    <w:p w:rsidR="00E046CA" w:rsidRDefault="00E046CA" w:rsidP="00F03DA3">
      <w:pPr>
        <w:spacing w:line="240" w:lineRule="auto"/>
        <w:ind w:right="-857" w:firstLine="720"/>
        <w:jc w:val="both"/>
        <w:rPr>
          <w:rFonts w:ascii="Times New Roman" w:eastAsia="Times New Roman" w:hAnsi="Times New Roman" w:cs="Times New Roman"/>
          <w:b/>
          <w:i/>
          <w:sz w:val="28"/>
          <w:szCs w:val="28"/>
        </w:rPr>
      </w:pP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реалізації Стратегії здійснювався за допомогою автоматизованої системи (моделі) Моніторингу і оцінки прогресу (</w:t>
      </w:r>
      <w:proofErr w:type="spellStart"/>
      <w:r>
        <w:rPr>
          <w:rFonts w:ascii="Times New Roman" w:eastAsia="Times New Roman" w:hAnsi="Times New Roman" w:cs="Times New Roman"/>
          <w:sz w:val="28"/>
          <w:szCs w:val="28"/>
        </w:rPr>
        <w:t>МіОп</w:t>
      </w:r>
      <w:proofErr w:type="spellEnd"/>
      <w:r>
        <w:rPr>
          <w:rFonts w:ascii="Times New Roman" w:eastAsia="Times New Roman" w:hAnsi="Times New Roman" w:cs="Times New Roman"/>
          <w:sz w:val="28"/>
          <w:szCs w:val="28"/>
        </w:rPr>
        <w:t>), створеної за підтримки Програми ООН з відновлення та розбудови миру.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моніторингу базується на орієнтовних обсягах грошових ресурсів необхідних для виконання заходів/</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завдань та цілей; індикаторах – містить по кожному індикатору показники базового року, прогноз цільових (планованих) індикаторів та фактичні (звітні) дані; статистичних даних щодо чисельності населення з розбивкою за віком і статтю, розрахунку коефіцієнтів вікового зсуву та прогнозу по вікових групах та статі та прогнозних блоків для визначення індикаторів, які складаються з звітних даних та системи прогнозних розрахунків і алгоритмів. В умовах війни є закритим доступ до відкритих даних, брак оперативної та своєчасної статистики значно ускладнює процес моніторингу Стратегії.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моніторингу можна зробити висновки, що за підсумками звітного періоду реалізації Стратегії окреслюється </w:t>
      </w:r>
      <w:r>
        <w:rPr>
          <w:rFonts w:ascii="Times New Roman" w:eastAsia="Times New Roman" w:hAnsi="Times New Roman" w:cs="Times New Roman"/>
          <w:b/>
          <w:i/>
          <w:sz w:val="28"/>
          <w:szCs w:val="28"/>
        </w:rPr>
        <w:t>базовий сценарій розвитку громади</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громада докладає </w:t>
      </w:r>
      <w:proofErr w:type="spellStart"/>
      <w:r>
        <w:rPr>
          <w:rFonts w:ascii="Times New Roman" w:eastAsia="Times New Roman" w:hAnsi="Times New Roman" w:cs="Times New Roman"/>
          <w:sz w:val="28"/>
          <w:szCs w:val="28"/>
        </w:rPr>
        <w:t>розвиткових</w:t>
      </w:r>
      <w:proofErr w:type="spellEnd"/>
      <w:r>
        <w:rPr>
          <w:rFonts w:ascii="Times New Roman" w:eastAsia="Times New Roman" w:hAnsi="Times New Roman" w:cs="Times New Roman"/>
          <w:sz w:val="28"/>
          <w:szCs w:val="28"/>
        </w:rPr>
        <w:t xml:space="preserve"> зусиль, хоча суспільно-економічний стан країни в цілому залишається складним для активного розвитку. У громаді поступово збільшується чисельність постійного наявного населення (станом на 01.01.2022 року чисельність населення становило </w:t>
      </w:r>
      <w:r>
        <w:rPr>
          <w:rFonts w:ascii="Times New Roman" w:eastAsia="Times New Roman" w:hAnsi="Times New Roman" w:cs="Times New Roman"/>
          <w:b/>
          <w:i/>
          <w:sz w:val="28"/>
          <w:szCs w:val="28"/>
        </w:rPr>
        <w:t>267 046 осіб</w:t>
      </w:r>
      <w:r>
        <w:rPr>
          <w:rFonts w:ascii="Times New Roman" w:eastAsia="Times New Roman" w:hAnsi="Times New Roman" w:cs="Times New Roman"/>
          <w:sz w:val="28"/>
          <w:szCs w:val="28"/>
        </w:rPr>
        <w:t xml:space="preserve">, станом на 01.01.2024 – </w:t>
      </w:r>
      <w:r>
        <w:rPr>
          <w:rFonts w:ascii="Times New Roman" w:eastAsia="Times New Roman" w:hAnsi="Times New Roman" w:cs="Times New Roman"/>
          <w:b/>
          <w:i/>
          <w:sz w:val="28"/>
          <w:szCs w:val="28"/>
        </w:rPr>
        <w:t>268 836 осіб</w:t>
      </w:r>
      <w:r>
        <w:rPr>
          <w:rFonts w:ascii="Times New Roman" w:eastAsia="Times New Roman" w:hAnsi="Times New Roman" w:cs="Times New Roman"/>
          <w:sz w:val="28"/>
          <w:szCs w:val="28"/>
        </w:rPr>
        <w:t>).</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поступово формує власну ідентичність, мешканці громади активно залучені до суспільного життя та повоєнного відновлення; сформовані базові планувальні документи громади: стратегія розвитку громади, ведуться підготовчі щодо розробки комплексного плану просторового розвитку території територіальної громади, генерального плану населених пунктів громади; до громади зростає інтерес з боку країн-донорів та міжнародних партнерів; громада використовує державні трансферти на розвиток інфраструктури; громада залучає кошти з грантових джерел; громада впроваджує Стратегію за рахунок коштів власного бюджету, державного бюджету, країн-донорів, інших джерел не заборонених законодавством.</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Негативний вплив воєнних дій на території України та неможливість наразі визначити наслідки російської агресії ускладнюють прогнози економічного і соціального розвитку Сумської територіальної громади та, як наслідок, бюджетних показників на середньостроковий період.</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характерною ознакою поточного стану є високий ступінь невизначеності, як з погляду часового проміжку й інтенсивності військових дій, масштабу подальших руйнувань, так і припущень щодо зовнішньоекономічної кон’юнктури (</w:t>
      </w:r>
      <w:proofErr w:type="spellStart"/>
      <w:r>
        <w:rPr>
          <w:rFonts w:ascii="Times New Roman" w:eastAsia="Times New Roman" w:hAnsi="Times New Roman" w:cs="Times New Roman"/>
          <w:sz w:val="28"/>
          <w:szCs w:val="28"/>
        </w:rPr>
        <w:t>волатильність</w:t>
      </w:r>
      <w:proofErr w:type="spellEnd"/>
      <w:r>
        <w:rPr>
          <w:rFonts w:ascii="Times New Roman" w:eastAsia="Times New Roman" w:hAnsi="Times New Roman" w:cs="Times New Roman"/>
          <w:sz w:val="28"/>
          <w:szCs w:val="28"/>
        </w:rPr>
        <w:t xml:space="preserve"> цін на світових товарних ринках, уповільнення зростання ключових торговельних партнерів). Адже все залежить від того, як розвиватимуться події на фронті, чи повертатимуться бойові дії на певні території, тощо. Та більше, наскільки ефективними будуть реформи, міцним </w:t>
      </w:r>
      <w:r>
        <w:rPr>
          <w:rFonts w:ascii="Times New Roman" w:eastAsia="Times New Roman" w:hAnsi="Times New Roman" w:cs="Times New Roman"/>
          <w:sz w:val="28"/>
          <w:szCs w:val="28"/>
        </w:rPr>
        <w:lastRenderedPageBreak/>
        <w:t xml:space="preserve">діалог влади з бізнесом, із суспільством, наскільки </w:t>
      </w:r>
      <w:proofErr w:type="spellStart"/>
      <w:r>
        <w:rPr>
          <w:rFonts w:ascii="Times New Roman" w:eastAsia="Times New Roman" w:hAnsi="Times New Roman" w:cs="Times New Roman"/>
          <w:sz w:val="28"/>
          <w:szCs w:val="28"/>
        </w:rPr>
        <w:t>сервісно</w:t>
      </w:r>
      <w:proofErr w:type="spellEnd"/>
      <w:r>
        <w:rPr>
          <w:rFonts w:ascii="Times New Roman" w:eastAsia="Times New Roman" w:hAnsi="Times New Roman" w:cs="Times New Roman"/>
          <w:sz w:val="28"/>
          <w:szCs w:val="28"/>
        </w:rPr>
        <w:t xml:space="preserve"> надаватимуться державні послуги, чи матиме місце тиск на бізнес у будь-яких його форматах.</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даних звітів проведеного моніторингу стосовно досягнення очікуваних результатів, їх впливу на стан соціально-економічного розвитку територіальної громади можна зробити висновок щодо прийняття в подальшому необхідного управлінського рішення, а саме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коригування у План заходів з реалізації Стратегії. </w:t>
      </w: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Відповідно до затвердженого Плану не відбувається досягнення очікуваних результатів за Стратегічними цілями: </w:t>
      </w:r>
      <w:r>
        <w:rPr>
          <w:rFonts w:ascii="Times New Roman" w:eastAsia="Times New Roman" w:hAnsi="Times New Roman" w:cs="Times New Roman"/>
          <w:b/>
          <w:i/>
          <w:sz w:val="28"/>
          <w:szCs w:val="28"/>
        </w:rPr>
        <w:t xml:space="preserve">А. Громада доступна для мешканців та  бізнесу та С. Громада з конкурентоспроможною економікою. </w:t>
      </w:r>
    </w:p>
    <w:p w:rsidR="00E046CA" w:rsidRDefault="00C53BBD" w:rsidP="00F03DA3">
      <w:pPr>
        <w:spacing w:line="240" w:lineRule="auto"/>
        <w:ind w:right="-857" w:firstLine="72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Громада задля свого розвитку повинна бути доступною: інвестори, партнери, донори – всі мають швидко отримувати інформацію про громаду, бачити в інституціях громади спроможних та надійних партнерів.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Пріоритетами на наступні роки має стати </w:t>
      </w:r>
      <w:proofErr w:type="spellStart"/>
      <w:r>
        <w:rPr>
          <w:rFonts w:ascii="Times New Roman" w:eastAsia="Times New Roman" w:hAnsi="Times New Roman" w:cs="Times New Roman"/>
          <w:sz w:val="28"/>
          <w:szCs w:val="28"/>
        </w:rPr>
        <w:t>безбар’єрність</w:t>
      </w:r>
      <w:proofErr w:type="spellEnd"/>
      <w:r>
        <w:rPr>
          <w:rFonts w:ascii="Times New Roman" w:eastAsia="Times New Roman" w:hAnsi="Times New Roman" w:cs="Times New Roman"/>
          <w:sz w:val="28"/>
          <w:szCs w:val="28"/>
        </w:rPr>
        <w:t xml:space="preserve"> освітніх, медичних, транспортних, соціальних, адміністративних та інших послуг – послуги мають бути більш зручними та доступними впродовж усього маршруту користувача, з урахуванням потреб кожної людини.</w:t>
      </w:r>
    </w:p>
    <w:p w:rsidR="00E046CA" w:rsidRDefault="00C53BBD" w:rsidP="00F03DA3">
      <w:pPr>
        <w:spacing w:line="240" w:lineRule="auto"/>
        <w:ind w:right="-857"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Безбар’єрність</w:t>
      </w:r>
      <w:proofErr w:type="spellEnd"/>
      <w:r>
        <w:rPr>
          <w:rFonts w:ascii="Times New Roman" w:eastAsia="Times New Roman" w:hAnsi="Times New Roman" w:cs="Times New Roman"/>
          <w:sz w:val="28"/>
          <w:szCs w:val="28"/>
        </w:rPr>
        <w:t xml:space="preserve"> сьогодні – це нагальна необхідність для мільйонів українців. Для людей різних вікових груп, професій, соціального походження, особливо для наших захисників. Обов’язок влади громади - усунути для них усі перешкоди, які стримують адаптацію, реабілітацію та самореалізацію.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як рівень інвестиційної активності громади низький, що є </w:t>
      </w:r>
      <w:proofErr w:type="spellStart"/>
      <w:r>
        <w:rPr>
          <w:rFonts w:ascii="Times New Roman" w:eastAsia="Times New Roman" w:hAnsi="Times New Roman" w:cs="Times New Roman"/>
          <w:sz w:val="28"/>
          <w:szCs w:val="28"/>
        </w:rPr>
        <w:t>обгрунтованим</w:t>
      </w:r>
      <w:proofErr w:type="spellEnd"/>
      <w:r>
        <w:rPr>
          <w:rFonts w:ascii="Times New Roman" w:eastAsia="Times New Roman" w:hAnsi="Times New Roman" w:cs="Times New Roman"/>
          <w:sz w:val="28"/>
          <w:szCs w:val="28"/>
        </w:rPr>
        <w:t xml:space="preserve"> внаслідок військової агресії російської федерації та географічного розташування громади – безпосередньої близькості до кордонів з державою агресором, необхідно розробити дієві механізми підтримки підприємництва, сконцентрувати ресурси на підтримці саме малого і середнього бізнесу: гранти для МСП, консультації, підтримка підприємств, заохочення </w:t>
      </w:r>
      <w:proofErr w:type="spellStart"/>
      <w:r>
        <w:rPr>
          <w:rFonts w:ascii="Times New Roman" w:eastAsia="Times New Roman" w:hAnsi="Times New Roman" w:cs="Times New Roman"/>
          <w:sz w:val="28"/>
          <w:szCs w:val="28"/>
        </w:rPr>
        <w:t>релокації</w:t>
      </w:r>
      <w:proofErr w:type="spellEnd"/>
      <w:r>
        <w:rPr>
          <w:rFonts w:ascii="Times New Roman" w:eastAsia="Times New Roman" w:hAnsi="Times New Roman" w:cs="Times New Roman"/>
          <w:sz w:val="28"/>
          <w:szCs w:val="28"/>
        </w:rPr>
        <w:t xml:space="preserve"> бізнесу з територій бойових дій регіону, допомога у пошуку нових ринків і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створення інфраструктури для розвитку бізнесу та підприємництва; залучення місцевого бізнесу в мережі міжнародної торгівлі та співпраці.</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масову трудову міграцію за кордон збільшується дефіцит робочої сили за окремими професіями, відповідно, потрібно направити зусилля на професійній підготовці людського капіталу.</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низькими темпами виконується завдання </w:t>
      </w:r>
      <w:r>
        <w:rPr>
          <w:rFonts w:ascii="Times New Roman" w:eastAsia="Times New Roman" w:hAnsi="Times New Roman" w:cs="Times New Roman"/>
          <w:b/>
          <w:sz w:val="28"/>
          <w:szCs w:val="28"/>
        </w:rPr>
        <w:t xml:space="preserve">D.2.1. Цифрова трансформація громади </w:t>
      </w:r>
      <w:r>
        <w:rPr>
          <w:rFonts w:ascii="Times New Roman" w:eastAsia="Times New Roman" w:hAnsi="Times New Roman" w:cs="Times New Roman"/>
          <w:sz w:val="28"/>
          <w:szCs w:val="28"/>
        </w:rPr>
        <w:t xml:space="preserve">оперативної цілі D.2. Громада з сучасним управлінням у відповідності до кращих міжнародних практик. Управління за допомогою цифрових технологій є ключовою складовою розвитку. На шляху цифрової трансформації громади важливо застосовувати принципи цифрового урядування: постійний реінжиніринг внутрішніх процесів органів публічного управління; цифровий обіг документів, даних та процесів; орієнтація цифрових послуг на потреби споживача та на мобільні пристрої; </w:t>
      </w:r>
      <w:proofErr w:type="spellStart"/>
      <w:r>
        <w:rPr>
          <w:rFonts w:ascii="Times New Roman" w:eastAsia="Times New Roman" w:hAnsi="Times New Roman" w:cs="Times New Roman"/>
          <w:sz w:val="28"/>
          <w:szCs w:val="28"/>
        </w:rPr>
        <w:t>деперсоналізованість</w:t>
      </w:r>
      <w:proofErr w:type="spellEnd"/>
      <w:r>
        <w:rPr>
          <w:rFonts w:ascii="Times New Roman" w:eastAsia="Times New Roman" w:hAnsi="Times New Roman" w:cs="Times New Roman"/>
          <w:sz w:val="28"/>
          <w:szCs w:val="28"/>
        </w:rPr>
        <w:t xml:space="preserve"> та принцип “єдиного вікна”. </w:t>
      </w:r>
    </w:p>
    <w:p w:rsidR="00E046CA" w:rsidRDefault="00C53BBD" w:rsidP="00F03DA3">
      <w:pPr>
        <w:spacing w:line="240" w:lineRule="auto"/>
        <w:ind w:right="-8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вищевикладене, необхідно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зміни до Стратегії розвитку громади, а саме до Плану її реалізації,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коригування та </w:t>
      </w:r>
      <w:r>
        <w:rPr>
          <w:rFonts w:ascii="Times New Roman" w:eastAsia="Times New Roman" w:hAnsi="Times New Roman" w:cs="Times New Roman"/>
          <w:sz w:val="28"/>
          <w:szCs w:val="28"/>
        </w:rPr>
        <w:lastRenderedPageBreak/>
        <w:t xml:space="preserve">доповнити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розвитку щодо покращення показників доступності, відкритості громади, підтримки підприємництва та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громади. </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E046CA" w:rsidP="00F03DA3">
      <w:pPr>
        <w:spacing w:line="240" w:lineRule="auto"/>
        <w:ind w:right="-857"/>
        <w:jc w:val="both"/>
        <w:rPr>
          <w:rFonts w:ascii="Times New Roman" w:eastAsia="Times New Roman" w:hAnsi="Times New Roman" w:cs="Times New Roman"/>
          <w:sz w:val="28"/>
          <w:szCs w:val="28"/>
        </w:rPr>
      </w:pPr>
    </w:p>
    <w:p w:rsidR="00C73F37" w:rsidRDefault="00C73F37" w:rsidP="00F03DA3">
      <w:pPr>
        <w:spacing w:line="240" w:lineRule="auto"/>
        <w:ind w:right="-857"/>
        <w:jc w:val="both"/>
        <w:rPr>
          <w:rFonts w:ascii="Times New Roman" w:eastAsia="Times New Roman" w:hAnsi="Times New Roman" w:cs="Times New Roman"/>
          <w:sz w:val="28"/>
          <w:szCs w:val="28"/>
        </w:rPr>
      </w:pPr>
      <w:bookmarkStart w:id="0" w:name="_GoBack"/>
      <w:bookmarkEnd w:id="0"/>
    </w:p>
    <w:p w:rsidR="00E046CA" w:rsidRDefault="00C53BBD" w:rsidP="00F03DA3">
      <w:pPr>
        <w:spacing w:before="240" w:after="240" w:line="240" w:lineRule="auto"/>
        <w:ind w:right="-8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 Сумської міської ради                                                        Артем КОБЗАР</w:t>
      </w:r>
    </w:p>
    <w:p w:rsidR="00E046CA" w:rsidRDefault="00C53BBD" w:rsidP="00F03DA3">
      <w:pPr>
        <w:spacing w:before="240" w:after="240" w:line="240" w:lineRule="auto"/>
        <w:ind w:right="-8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Оксана КУБРАК</w:t>
      </w: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E046CA" w:rsidP="00F03DA3">
      <w:pPr>
        <w:spacing w:line="240" w:lineRule="auto"/>
        <w:ind w:right="-857" w:firstLine="720"/>
        <w:jc w:val="both"/>
        <w:rPr>
          <w:rFonts w:ascii="Times New Roman" w:eastAsia="Times New Roman" w:hAnsi="Times New Roman" w:cs="Times New Roman"/>
          <w:sz w:val="28"/>
          <w:szCs w:val="28"/>
        </w:rPr>
      </w:pPr>
    </w:p>
    <w:p w:rsidR="00E046CA" w:rsidRDefault="00E046CA" w:rsidP="00F03DA3">
      <w:pPr>
        <w:spacing w:line="240" w:lineRule="auto"/>
        <w:ind w:right="-857"/>
      </w:pPr>
    </w:p>
    <w:sectPr w:rsidR="00E046CA" w:rsidSect="00587242">
      <w:pgSz w:w="11906" w:h="16838" w:code="9"/>
      <w:pgMar w:top="1133" w:right="1474" w:bottom="1135" w:left="170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ungsuh">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73F29"/>
    <w:multiLevelType w:val="multilevel"/>
    <w:tmpl w:val="7590B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26873"/>
    <w:multiLevelType w:val="multilevel"/>
    <w:tmpl w:val="A0D45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D53955"/>
    <w:multiLevelType w:val="multilevel"/>
    <w:tmpl w:val="4134D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0650C0"/>
    <w:multiLevelType w:val="multilevel"/>
    <w:tmpl w:val="29B20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73566F"/>
    <w:multiLevelType w:val="multilevel"/>
    <w:tmpl w:val="33A23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6CA"/>
    <w:rsid w:val="00093741"/>
    <w:rsid w:val="00105E37"/>
    <w:rsid w:val="00182F17"/>
    <w:rsid w:val="001D06BB"/>
    <w:rsid w:val="00362656"/>
    <w:rsid w:val="00587242"/>
    <w:rsid w:val="007E4842"/>
    <w:rsid w:val="00837F6A"/>
    <w:rsid w:val="00893656"/>
    <w:rsid w:val="008D03AB"/>
    <w:rsid w:val="008F3177"/>
    <w:rsid w:val="009F6F72"/>
    <w:rsid w:val="00A74797"/>
    <w:rsid w:val="00AA025E"/>
    <w:rsid w:val="00AA355F"/>
    <w:rsid w:val="00C121AC"/>
    <w:rsid w:val="00C53BBD"/>
    <w:rsid w:val="00C73F37"/>
    <w:rsid w:val="00DB4071"/>
    <w:rsid w:val="00E046CA"/>
    <w:rsid w:val="00E174CD"/>
    <w:rsid w:val="00E87E93"/>
    <w:rsid w:val="00F03DA3"/>
    <w:rsid w:val="00F27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4E6A8"/>
  <w15:docId w15:val="{75CBA81C-163D-4694-B652-28D6DE87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af3">
    <w:name w:val="Balloon Text"/>
    <w:basedOn w:val="a"/>
    <w:link w:val="af4"/>
    <w:uiPriority w:val="99"/>
    <w:semiHidden/>
    <w:unhideWhenUsed/>
    <w:rsid w:val="00F03DA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F03D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36</Pages>
  <Words>7344</Words>
  <Characters>41865</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Шевцова Світлана Василівна</dc:creator>
  <cp:lastModifiedBy>Шевцова Світлана Василівна</cp:lastModifiedBy>
  <cp:revision>21</cp:revision>
  <cp:lastPrinted>2025-06-09T08:23:00Z</cp:lastPrinted>
  <dcterms:created xsi:type="dcterms:W3CDTF">2025-06-09T06:48:00Z</dcterms:created>
  <dcterms:modified xsi:type="dcterms:W3CDTF">2025-06-09T08:36:00Z</dcterms:modified>
</cp:coreProperties>
</file>