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31" w:rsidRPr="00191BF9" w:rsidRDefault="00E83731" w:rsidP="00E83731"/>
    <w:tbl>
      <w:tblPr>
        <w:tblW w:w="9640" w:type="dxa"/>
        <w:jc w:val="center"/>
        <w:tblLayout w:type="fixed"/>
        <w:tblLook w:val="01E0" w:firstRow="1" w:lastRow="1" w:firstColumn="1" w:lastColumn="1" w:noHBand="0" w:noVBand="0"/>
      </w:tblPr>
      <w:tblGrid>
        <w:gridCol w:w="4253"/>
        <w:gridCol w:w="1134"/>
        <w:gridCol w:w="4253"/>
      </w:tblGrid>
      <w:tr w:rsidR="00E83731" w:rsidRPr="00191BF9" w:rsidTr="00935089">
        <w:trPr>
          <w:trHeight w:val="1122"/>
          <w:jc w:val="center"/>
        </w:trPr>
        <w:tc>
          <w:tcPr>
            <w:tcW w:w="4253" w:type="dxa"/>
          </w:tcPr>
          <w:p w:rsidR="00E83731" w:rsidRPr="00191BF9" w:rsidRDefault="00E83731" w:rsidP="00935089">
            <w:pPr>
              <w:pStyle w:val="a5"/>
              <w:tabs>
                <w:tab w:val="left" w:pos="2670"/>
              </w:tabs>
              <w:rPr>
                <w:lang w:val="uk-UA"/>
              </w:rPr>
            </w:pPr>
          </w:p>
          <w:p w:rsidR="00E83731" w:rsidRPr="00191BF9" w:rsidRDefault="00E83731" w:rsidP="00935089">
            <w:pPr>
              <w:pStyle w:val="a5"/>
              <w:rPr>
                <w:lang w:val="uk-UA"/>
              </w:rPr>
            </w:pPr>
          </w:p>
        </w:tc>
        <w:tc>
          <w:tcPr>
            <w:tcW w:w="1134" w:type="dxa"/>
          </w:tcPr>
          <w:p w:rsidR="00E83731" w:rsidRPr="00191BF9" w:rsidRDefault="00E83731" w:rsidP="00935089">
            <w:pPr>
              <w:pStyle w:val="a5"/>
              <w:tabs>
                <w:tab w:val="left" w:pos="180"/>
              </w:tabs>
              <w:jc w:val="center"/>
              <w:rPr>
                <w:sz w:val="12"/>
                <w:szCs w:val="12"/>
                <w:lang w:val="uk-UA"/>
              </w:rPr>
            </w:pPr>
            <w:r w:rsidRPr="00191BF9">
              <w:rPr>
                <w:noProof/>
                <w:sz w:val="12"/>
                <w:szCs w:val="12"/>
              </w:rPr>
              <w:drawing>
                <wp:anchor distT="0" distB="0" distL="114935" distR="114935" simplePos="0" relativeHeight="251659264" behindDoc="0" locked="0" layoutInCell="1" allowOverlap="1">
                  <wp:simplePos x="0" y="0"/>
                  <wp:positionH relativeFrom="page">
                    <wp:posOffset>137160</wp:posOffset>
                  </wp:positionH>
                  <wp:positionV relativeFrom="paragraph">
                    <wp:posOffset>-560070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E83731" w:rsidRPr="00191BF9" w:rsidRDefault="00E83731" w:rsidP="00935089">
            <w:pPr>
              <w:pStyle w:val="a5"/>
              <w:jc w:val="center"/>
              <w:rPr>
                <w:sz w:val="28"/>
                <w:szCs w:val="28"/>
                <w:lang w:val="uk-UA"/>
              </w:rPr>
            </w:pPr>
          </w:p>
        </w:tc>
      </w:tr>
    </w:tbl>
    <w:p w:rsidR="00E83731" w:rsidRPr="00191BF9" w:rsidRDefault="00E83731" w:rsidP="00E83731">
      <w:pPr>
        <w:jc w:val="center"/>
        <w:rPr>
          <w:sz w:val="36"/>
          <w:szCs w:val="36"/>
        </w:rPr>
      </w:pPr>
      <w:r w:rsidRPr="00191BF9">
        <w:rPr>
          <w:smallCaps/>
          <w:sz w:val="36"/>
          <w:szCs w:val="36"/>
        </w:rPr>
        <w:t>Сумська міська рада</w:t>
      </w:r>
    </w:p>
    <w:p w:rsidR="00E83731" w:rsidRPr="00191BF9" w:rsidRDefault="00E83731" w:rsidP="00E83731">
      <w:pPr>
        <w:jc w:val="center"/>
        <w:rPr>
          <w:b/>
          <w:sz w:val="12"/>
          <w:szCs w:val="12"/>
        </w:rPr>
      </w:pPr>
      <w:r w:rsidRPr="00191BF9">
        <w:rPr>
          <w:sz w:val="28"/>
          <w:szCs w:val="28"/>
        </w:rPr>
        <w:t xml:space="preserve">VІІІ СКЛИКАННЯ </w:t>
      </w:r>
      <w:r w:rsidR="004A4235">
        <w:rPr>
          <w:sz w:val="28"/>
          <w:szCs w:val="28"/>
          <w:lang w:val="en-US"/>
        </w:rPr>
        <w:t>LXVIII</w:t>
      </w:r>
      <w:r w:rsidR="004A4235" w:rsidRPr="004A4235">
        <w:rPr>
          <w:sz w:val="28"/>
          <w:szCs w:val="28"/>
        </w:rPr>
        <w:t xml:space="preserve"> </w:t>
      </w:r>
      <w:r w:rsidRPr="00191BF9">
        <w:rPr>
          <w:sz w:val="28"/>
          <w:szCs w:val="28"/>
        </w:rPr>
        <w:t>СЕСІЯ</w:t>
      </w:r>
    </w:p>
    <w:p w:rsidR="00E83731" w:rsidRPr="00191BF9" w:rsidRDefault="00E83731" w:rsidP="00E83731">
      <w:pPr>
        <w:jc w:val="center"/>
        <w:rPr>
          <w:b/>
          <w:bCs/>
          <w:sz w:val="32"/>
          <w:szCs w:val="32"/>
        </w:rPr>
      </w:pPr>
      <w:r w:rsidRPr="00191BF9">
        <w:rPr>
          <w:b/>
          <w:bCs/>
          <w:sz w:val="32"/>
          <w:szCs w:val="32"/>
        </w:rPr>
        <w:t>РІШЕННЯ</w:t>
      </w:r>
    </w:p>
    <w:p w:rsidR="00E83731" w:rsidRPr="00191BF9" w:rsidRDefault="004A4235" w:rsidP="00E83731">
      <w:pPr>
        <w:rPr>
          <w:sz w:val="28"/>
          <w:szCs w:val="28"/>
        </w:rPr>
      </w:pPr>
      <w:r>
        <w:rPr>
          <w:sz w:val="28"/>
          <w:szCs w:val="28"/>
        </w:rPr>
        <w:t xml:space="preserve"> </w:t>
      </w:r>
    </w:p>
    <w:p w:rsidR="00E83731" w:rsidRPr="00191BF9" w:rsidRDefault="00E83731" w:rsidP="004A4235">
      <w:pPr>
        <w:widowControl w:val="0"/>
        <w:tabs>
          <w:tab w:val="left" w:pos="8447"/>
        </w:tabs>
        <w:autoSpaceDE w:val="0"/>
        <w:autoSpaceDN w:val="0"/>
        <w:adjustRightInd w:val="0"/>
        <w:jc w:val="both"/>
        <w:rPr>
          <w:sz w:val="28"/>
          <w:szCs w:val="28"/>
        </w:rPr>
      </w:pPr>
      <w:r w:rsidRPr="00191BF9">
        <w:rPr>
          <w:sz w:val="28"/>
          <w:szCs w:val="28"/>
        </w:rPr>
        <w:t xml:space="preserve">від  </w:t>
      </w:r>
      <w:r w:rsidR="004A4235" w:rsidRPr="003D5928">
        <w:rPr>
          <w:sz w:val="28"/>
          <w:szCs w:val="28"/>
          <w:lang w:val="ru-RU"/>
        </w:rPr>
        <w:t xml:space="preserve">05 </w:t>
      </w:r>
      <w:r w:rsidR="004A4235">
        <w:rPr>
          <w:sz w:val="28"/>
          <w:szCs w:val="28"/>
        </w:rPr>
        <w:t xml:space="preserve"> червня  2024 року   № 5808 </w:t>
      </w:r>
      <w:r w:rsidRPr="00191BF9">
        <w:rPr>
          <w:sz w:val="28"/>
          <w:szCs w:val="28"/>
        </w:rPr>
        <w:t>– МР</w:t>
      </w:r>
    </w:p>
    <w:p w:rsidR="00E83731" w:rsidRPr="00191BF9" w:rsidRDefault="00E83731" w:rsidP="00E83731">
      <w:pPr>
        <w:rPr>
          <w:sz w:val="28"/>
          <w:szCs w:val="28"/>
        </w:rPr>
      </w:pPr>
      <w:r w:rsidRPr="00191BF9">
        <w:rPr>
          <w:sz w:val="28"/>
          <w:szCs w:val="28"/>
        </w:rPr>
        <w:t>м. Суми</w:t>
      </w:r>
    </w:p>
    <w:p w:rsidR="00E83731" w:rsidRPr="00191BF9" w:rsidRDefault="00E83731" w:rsidP="00E83731">
      <w:pPr>
        <w:rPr>
          <w:sz w:val="28"/>
          <w:szCs w:val="28"/>
        </w:rPr>
      </w:pPr>
    </w:p>
    <w:tbl>
      <w:tblPr>
        <w:tblW w:w="14510" w:type="dxa"/>
        <w:tblLayout w:type="fixed"/>
        <w:tblLook w:val="0000" w:firstRow="0" w:lastRow="0" w:firstColumn="0" w:lastColumn="0" w:noHBand="0" w:noVBand="0"/>
      </w:tblPr>
      <w:tblGrid>
        <w:gridCol w:w="4820"/>
        <w:gridCol w:w="4845"/>
        <w:gridCol w:w="4845"/>
      </w:tblGrid>
      <w:tr w:rsidR="00A24FE8" w:rsidRPr="00191BF9" w:rsidTr="006745F6">
        <w:trPr>
          <w:trHeight w:val="721"/>
        </w:trPr>
        <w:tc>
          <w:tcPr>
            <w:tcW w:w="4820" w:type="dxa"/>
          </w:tcPr>
          <w:p w:rsidR="00A24FE8" w:rsidRPr="00191BF9" w:rsidRDefault="00A24FE8" w:rsidP="003D5928">
            <w:pPr>
              <w:ind w:left="-75" w:right="-105"/>
              <w:jc w:val="both"/>
              <w:rPr>
                <w:bCs/>
                <w:sz w:val="28"/>
                <w:szCs w:val="28"/>
              </w:rPr>
            </w:pPr>
            <w:r w:rsidRPr="00E83731">
              <w:rPr>
                <w:sz w:val="28"/>
                <w:szCs w:val="28"/>
              </w:rPr>
              <w:t xml:space="preserve">Про хід виконання </w:t>
            </w:r>
            <w:r w:rsidRPr="00E83731">
              <w:rPr>
                <w:color w:val="000000"/>
                <w:sz w:val="28"/>
                <w:szCs w:val="28"/>
              </w:rPr>
              <w:t xml:space="preserve">Цільової програми капітального ремонту, модернізації, заміни та диспетчеризації ліфтів на </w:t>
            </w:r>
            <w:r>
              <w:rPr>
                <w:color w:val="000000"/>
                <w:sz w:val="28"/>
                <w:szCs w:val="28"/>
              </w:rPr>
              <w:t xml:space="preserve">            </w:t>
            </w:r>
            <w:r w:rsidRPr="00E83731">
              <w:rPr>
                <w:color w:val="000000"/>
                <w:sz w:val="28"/>
                <w:szCs w:val="28"/>
              </w:rPr>
              <w:t>2022-2024 роки</w:t>
            </w:r>
            <w:r w:rsidRPr="00E83731">
              <w:rPr>
                <w:sz w:val="28"/>
                <w:szCs w:val="28"/>
              </w:rPr>
              <w:t xml:space="preserve">, затвердженої рішенням Сумської міської ради від   </w:t>
            </w:r>
            <w:r w:rsidR="003D5928">
              <w:rPr>
                <w:sz w:val="28"/>
                <w:szCs w:val="28"/>
              </w:rPr>
              <w:t xml:space="preserve">                                       </w:t>
            </w:r>
            <w:r w:rsidRPr="00E83731">
              <w:rPr>
                <w:sz w:val="28"/>
                <w:szCs w:val="28"/>
              </w:rPr>
              <w:t xml:space="preserve">26 січня 2022 року № 2717-МР, </w:t>
            </w:r>
            <w:r w:rsidR="003D5928">
              <w:rPr>
                <w:sz w:val="28"/>
                <w:szCs w:val="28"/>
              </w:rPr>
              <w:t xml:space="preserve">                          </w:t>
            </w:r>
            <w:r w:rsidRPr="00E83731">
              <w:rPr>
                <w:sz w:val="28"/>
                <w:szCs w:val="28"/>
              </w:rPr>
              <w:t>за підсумками</w:t>
            </w:r>
            <w:r w:rsidR="003D5928">
              <w:rPr>
                <w:sz w:val="28"/>
                <w:szCs w:val="28"/>
              </w:rPr>
              <w:t xml:space="preserve"> </w:t>
            </w:r>
            <w:r>
              <w:rPr>
                <w:sz w:val="28"/>
                <w:szCs w:val="28"/>
              </w:rPr>
              <w:t xml:space="preserve"> </w:t>
            </w:r>
            <w:r w:rsidRPr="00E83731">
              <w:rPr>
                <w:sz w:val="28"/>
                <w:szCs w:val="28"/>
              </w:rPr>
              <w:t>2023 року</w:t>
            </w:r>
          </w:p>
        </w:tc>
        <w:tc>
          <w:tcPr>
            <w:tcW w:w="4845" w:type="dxa"/>
          </w:tcPr>
          <w:p w:rsidR="00A24FE8" w:rsidRPr="00191BF9" w:rsidRDefault="00A24FE8" w:rsidP="00935089">
            <w:pPr>
              <w:rPr>
                <w:sz w:val="28"/>
                <w:szCs w:val="28"/>
              </w:rPr>
            </w:pPr>
          </w:p>
        </w:tc>
        <w:tc>
          <w:tcPr>
            <w:tcW w:w="4845" w:type="dxa"/>
          </w:tcPr>
          <w:p w:rsidR="00A24FE8" w:rsidRPr="00191BF9" w:rsidRDefault="00A24FE8" w:rsidP="00935089">
            <w:pPr>
              <w:rPr>
                <w:sz w:val="28"/>
                <w:szCs w:val="28"/>
              </w:rPr>
            </w:pPr>
          </w:p>
        </w:tc>
      </w:tr>
    </w:tbl>
    <w:p w:rsidR="00E83731" w:rsidRPr="00191BF9" w:rsidRDefault="00E83731" w:rsidP="00E83731">
      <w:pPr>
        <w:jc w:val="both"/>
        <w:rPr>
          <w:b/>
          <w:bCs/>
          <w:sz w:val="28"/>
        </w:rPr>
      </w:pPr>
      <w:r w:rsidRPr="00191BF9">
        <w:rPr>
          <w:b/>
          <w:bCs/>
          <w:sz w:val="28"/>
        </w:rPr>
        <w:tab/>
      </w:r>
    </w:p>
    <w:p w:rsidR="00E83731" w:rsidRPr="00191BF9" w:rsidRDefault="00E83731" w:rsidP="00E83731">
      <w:pPr>
        <w:pStyle w:val="a3"/>
        <w:ind w:firstLine="567"/>
      </w:pPr>
      <w:r w:rsidRPr="00E83731">
        <w:rPr>
          <w:szCs w:val="28"/>
        </w:rPr>
        <w:t xml:space="preserve">Заслухавши інформацію в.о. директора Департаменту інфраструктури міста Сумської міської ради </w:t>
      </w:r>
      <w:r w:rsidR="00DF0305">
        <w:rPr>
          <w:szCs w:val="28"/>
        </w:rPr>
        <w:t>Л</w:t>
      </w:r>
      <w:r w:rsidR="00DF0305" w:rsidRPr="00DF0305">
        <w:rPr>
          <w:szCs w:val="28"/>
        </w:rPr>
        <w:t>евицько</w:t>
      </w:r>
      <w:r w:rsidR="00DF0305">
        <w:rPr>
          <w:szCs w:val="28"/>
        </w:rPr>
        <w:t>ї А</w:t>
      </w:r>
      <w:r w:rsidRPr="00E83731">
        <w:rPr>
          <w:szCs w:val="28"/>
        </w:rPr>
        <w:t xml:space="preserve">.С. про хід виконання Цільової програми капітального ремонту, модернізації, заміни та диспетчеризації ліфтів на 2022-2024 роки, затвердженої рішенням Сумської міської ради від </w:t>
      </w:r>
      <w:r w:rsidR="004A4235">
        <w:rPr>
          <w:szCs w:val="28"/>
        </w:rPr>
        <w:t xml:space="preserve">                             </w:t>
      </w:r>
      <w:r w:rsidRPr="00E83731">
        <w:rPr>
          <w:szCs w:val="28"/>
        </w:rPr>
        <w:t>26 січня 2022 року № 2717-МР (зі змінами), за підсумками 2023 року, керуючись статтею 25 Закону України «Про місцеве самоврядування в Україні»,</w:t>
      </w:r>
      <w:r w:rsidRPr="00191BF9">
        <w:t xml:space="preserve"> </w:t>
      </w:r>
      <w:r w:rsidRPr="00191BF9">
        <w:rPr>
          <w:b/>
          <w:bCs/>
        </w:rPr>
        <w:t>Сумська  міська рада</w:t>
      </w:r>
      <w:r w:rsidRPr="00191BF9">
        <w:t xml:space="preserve"> </w:t>
      </w:r>
    </w:p>
    <w:p w:rsidR="00E83731" w:rsidRPr="00191BF9" w:rsidRDefault="00E83731" w:rsidP="00E83731">
      <w:pPr>
        <w:pStyle w:val="a3"/>
        <w:jc w:val="left"/>
        <w:rPr>
          <w:b/>
          <w:bCs/>
        </w:rPr>
      </w:pPr>
    </w:p>
    <w:p w:rsidR="00E83731" w:rsidRPr="00191BF9" w:rsidRDefault="00E83731" w:rsidP="00E83731">
      <w:pPr>
        <w:pStyle w:val="a3"/>
        <w:ind w:firstLine="720"/>
        <w:jc w:val="center"/>
        <w:rPr>
          <w:b/>
          <w:bCs/>
          <w:szCs w:val="28"/>
        </w:rPr>
      </w:pPr>
      <w:r w:rsidRPr="00191BF9">
        <w:rPr>
          <w:b/>
          <w:bCs/>
          <w:szCs w:val="28"/>
        </w:rPr>
        <w:t>ВИРІШИЛА:</w:t>
      </w:r>
    </w:p>
    <w:p w:rsidR="00E83731" w:rsidRPr="00191BF9" w:rsidRDefault="00E83731" w:rsidP="00E83731">
      <w:pPr>
        <w:pStyle w:val="a3"/>
        <w:ind w:firstLine="720"/>
        <w:jc w:val="center"/>
        <w:rPr>
          <w:b/>
          <w:bCs/>
        </w:rPr>
      </w:pPr>
    </w:p>
    <w:tbl>
      <w:tblPr>
        <w:tblW w:w="9567" w:type="dxa"/>
        <w:tblLayout w:type="fixed"/>
        <w:tblLook w:val="01E0" w:firstRow="1" w:lastRow="1" w:firstColumn="1" w:lastColumn="1" w:noHBand="0" w:noVBand="0"/>
      </w:tblPr>
      <w:tblGrid>
        <w:gridCol w:w="9567"/>
      </w:tblGrid>
      <w:tr w:rsidR="00E83731" w:rsidRPr="00191BF9" w:rsidTr="00935089">
        <w:tc>
          <w:tcPr>
            <w:tcW w:w="9441" w:type="dxa"/>
          </w:tcPr>
          <w:p w:rsidR="00E83731" w:rsidRPr="00E83731" w:rsidRDefault="00E83731" w:rsidP="00E83731">
            <w:pPr>
              <w:tabs>
                <w:tab w:val="left" w:pos="1080"/>
              </w:tabs>
              <w:ind w:firstLine="720"/>
              <w:jc w:val="both"/>
              <w:rPr>
                <w:sz w:val="28"/>
                <w:szCs w:val="28"/>
              </w:rPr>
            </w:pPr>
            <w:r w:rsidRPr="00191BF9">
              <w:rPr>
                <w:bCs/>
                <w:sz w:val="28"/>
                <w:szCs w:val="28"/>
              </w:rPr>
              <w:t xml:space="preserve">1. </w:t>
            </w:r>
            <w:r w:rsidRPr="00E83731">
              <w:rPr>
                <w:sz w:val="28"/>
                <w:szCs w:val="28"/>
              </w:rPr>
              <w:t xml:space="preserve">Інформацію </w:t>
            </w:r>
            <w:r w:rsidR="00DF0305" w:rsidRPr="00DF0305">
              <w:rPr>
                <w:sz w:val="28"/>
                <w:szCs w:val="28"/>
              </w:rPr>
              <w:t xml:space="preserve">в.о. </w:t>
            </w:r>
            <w:r w:rsidRPr="00E83731">
              <w:rPr>
                <w:sz w:val="28"/>
                <w:szCs w:val="28"/>
              </w:rPr>
              <w:t xml:space="preserve">директора Департаменту інфраструктури міста Сумської міської ради </w:t>
            </w:r>
            <w:r w:rsidR="00DF0305">
              <w:rPr>
                <w:sz w:val="28"/>
                <w:szCs w:val="28"/>
              </w:rPr>
              <w:t>Левицької</w:t>
            </w:r>
            <w:r w:rsidRPr="00E83731">
              <w:rPr>
                <w:sz w:val="28"/>
                <w:szCs w:val="28"/>
              </w:rPr>
              <w:t xml:space="preserve"> </w:t>
            </w:r>
            <w:r w:rsidR="00DF0305">
              <w:rPr>
                <w:sz w:val="28"/>
                <w:szCs w:val="28"/>
              </w:rPr>
              <w:t>А</w:t>
            </w:r>
            <w:r w:rsidRPr="00E83731">
              <w:rPr>
                <w:sz w:val="28"/>
                <w:szCs w:val="28"/>
              </w:rPr>
              <w:t xml:space="preserve">.С. про хід виконання </w:t>
            </w:r>
            <w:r w:rsidRPr="00E83731">
              <w:rPr>
                <w:color w:val="000000"/>
                <w:sz w:val="28"/>
                <w:szCs w:val="28"/>
              </w:rPr>
              <w:t xml:space="preserve">Цільової програми капітального ремонту, модернізації, заміни та диспетчеризації ліфтів на </w:t>
            </w:r>
            <w:r w:rsidR="004A4235">
              <w:rPr>
                <w:color w:val="000000"/>
                <w:sz w:val="28"/>
                <w:szCs w:val="28"/>
              </w:rPr>
              <w:t xml:space="preserve">            </w:t>
            </w:r>
            <w:r w:rsidRPr="00E83731">
              <w:rPr>
                <w:color w:val="000000"/>
                <w:sz w:val="28"/>
                <w:szCs w:val="28"/>
              </w:rPr>
              <w:t>2022-2024 роки</w:t>
            </w:r>
            <w:r w:rsidRPr="00E83731">
              <w:rPr>
                <w:sz w:val="28"/>
                <w:szCs w:val="28"/>
              </w:rPr>
              <w:t>, затвердженої рішенням Сумської міськ</w:t>
            </w:r>
            <w:r w:rsidR="00DF0305">
              <w:rPr>
                <w:sz w:val="28"/>
                <w:szCs w:val="28"/>
              </w:rPr>
              <w:t>ої ради від</w:t>
            </w:r>
            <w:r w:rsidR="004A4235">
              <w:rPr>
                <w:sz w:val="28"/>
                <w:szCs w:val="28"/>
              </w:rPr>
              <w:t xml:space="preserve">                         </w:t>
            </w:r>
            <w:r w:rsidR="00DF0305">
              <w:rPr>
                <w:sz w:val="28"/>
                <w:szCs w:val="28"/>
              </w:rPr>
              <w:t xml:space="preserve"> 26 січня 2022 року</w:t>
            </w:r>
            <w:r w:rsidRPr="00E83731">
              <w:rPr>
                <w:sz w:val="28"/>
                <w:szCs w:val="28"/>
              </w:rPr>
              <w:t xml:space="preserve">  № 2717-МР, за підсумками 2023 року, взяти до відома (додаток 1,2).</w:t>
            </w:r>
          </w:p>
          <w:p w:rsidR="00E83731" w:rsidRPr="00191BF9" w:rsidRDefault="00E83731" w:rsidP="00935089">
            <w:pPr>
              <w:tabs>
                <w:tab w:val="left" w:pos="570"/>
                <w:tab w:val="left" w:pos="684"/>
                <w:tab w:val="left" w:pos="1560"/>
              </w:tabs>
              <w:ind w:firstLine="567"/>
              <w:jc w:val="both"/>
              <w:rPr>
                <w:sz w:val="28"/>
              </w:rPr>
            </w:pPr>
          </w:p>
        </w:tc>
      </w:tr>
      <w:tr w:rsidR="00E83731" w:rsidRPr="00191BF9" w:rsidTr="00935089">
        <w:tc>
          <w:tcPr>
            <w:tcW w:w="9441" w:type="dxa"/>
          </w:tcPr>
          <w:p w:rsidR="00E83731" w:rsidRPr="00191BF9" w:rsidRDefault="00E83731" w:rsidP="00935089">
            <w:pPr>
              <w:widowControl w:val="0"/>
              <w:autoSpaceDE w:val="0"/>
              <w:autoSpaceDN w:val="0"/>
              <w:adjustRightInd w:val="0"/>
              <w:ind w:firstLine="720"/>
              <w:jc w:val="both"/>
              <w:rPr>
                <w:bCs/>
                <w:sz w:val="28"/>
                <w:szCs w:val="28"/>
              </w:rPr>
            </w:pPr>
          </w:p>
          <w:p w:rsidR="00E83731" w:rsidRPr="00191BF9" w:rsidRDefault="00E83731" w:rsidP="00935089">
            <w:pPr>
              <w:widowControl w:val="0"/>
              <w:autoSpaceDE w:val="0"/>
              <w:autoSpaceDN w:val="0"/>
              <w:adjustRightInd w:val="0"/>
              <w:rPr>
                <w:sz w:val="28"/>
                <w:szCs w:val="28"/>
              </w:rPr>
            </w:pPr>
          </w:p>
          <w:p w:rsidR="00E83731" w:rsidRPr="00191BF9" w:rsidRDefault="00E83731" w:rsidP="00935089">
            <w:pPr>
              <w:widowControl w:val="0"/>
              <w:autoSpaceDE w:val="0"/>
              <w:autoSpaceDN w:val="0"/>
              <w:adjustRightInd w:val="0"/>
              <w:rPr>
                <w:sz w:val="28"/>
                <w:szCs w:val="28"/>
              </w:rPr>
            </w:pPr>
          </w:p>
        </w:tc>
      </w:tr>
      <w:tr w:rsidR="00E83731" w:rsidRPr="00191BF9" w:rsidTr="00935089">
        <w:tc>
          <w:tcPr>
            <w:tcW w:w="9441" w:type="dxa"/>
          </w:tcPr>
          <w:p w:rsidR="00E83731" w:rsidRPr="00191BF9" w:rsidRDefault="00E83731" w:rsidP="00935089">
            <w:r w:rsidRPr="00191BF9">
              <w:rPr>
                <w:sz w:val="28"/>
                <w:szCs w:val="28"/>
              </w:rPr>
              <w:t xml:space="preserve">Секретар Сумської міської ради                                        </w:t>
            </w:r>
            <w:r w:rsidR="00DF0305">
              <w:rPr>
                <w:sz w:val="28"/>
                <w:szCs w:val="28"/>
              </w:rPr>
              <w:t xml:space="preserve">    </w:t>
            </w:r>
            <w:r w:rsidRPr="00191BF9">
              <w:rPr>
                <w:sz w:val="28"/>
                <w:szCs w:val="28"/>
              </w:rPr>
              <w:t xml:space="preserve"> Артем КОБЗАР</w:t>
            </w:r>
          </w:p>
          <w:p w:rsidR="00E83731" w:rsidRPr="00191BF9" w:rsidRDefault="00E83731" w:rsidP="00935089">
            <w:pPr>
              <w:widowControl w:val="0"/>
              <w:tabs>
                <w:tab w:val="left" w:pos="566"/>
              </w:tabs>
              <w:autoSpaceDE w:val="0"/>
              <w:autoSpaceDN w:val="0"/>
              <w:adjustRightInd w:val="0"/>
              <w:rPr>
                <w:sz w:val="28"/>
                <w:szCs w:val="28"/>
              </w:rPr>
            </w:pPr>
          </w:p>
        </w:tc>
      </w:tr>
    </w:tbl>
    <w:p w:rsidR="00E83731" w:rsidRPr="00191BF9" w:rsidRDefault="00E83731" w:rsidP="00E83731">
      <w:pPr>
        <w:widowControl w:val="0"/>
        <w:tabs>
          <w:tab w:val="left" w:pos="566"/>
        </w:tabs>
        <w:autoSpaceDE w:val="0"/>
        <w:autoSpaceDN w:val="0"/>
        <w:adjustRightInd w:val="0"/>
        <w:rPr>
          <w:sz w:val="28"/>
          <w:szCs w:val="28"/>
        </w:rPr>
      </w:pPr>
    </w:p>
    <w:p w:rsidR="00E83731" w:rsidRPr="00191BF9" w:rsidRDefault="00C07F15" w:rsidP="00E83731">
      <w:pPr>
        <w:widowControl w:val="0"/>
        <w:tabs>
          <w:tab w:val="left" w:pos="566"/>
        </w:tabs>
        <w:autoSpaceDE w:val="0"/>
        <w:autoSpaceDN w:val="0"/>
        <w:adjustRightInd w:val="0"/>
        <w:rPr>
          <w:bCs/>
          <w:sz w:val="20"/>
          <w:szCs w:val="20"/>
        </w:rPr>
      </w:pPr>
      <w:r>
        <w:rPr>
          <w:sz w:val="20"/>
          <w:szCs w:val="20"/>
        </w:rPr>
        <w:t xml:space="preserve"> </w:t>
      </w:r>
      <w:r w:rsidR="00E83731" w:rsidRPr="00191BF9">
        <w:rPr>
          <w:sz w:val="20"/>
          <w:szCs w:val="20"/>
        </w:rPr>
        <w:t xml:space="preserve">Виконавець: </w:t>
      </w:r>
      <w:r w:rsidR="004A4235">
        <w:rPr>
          <w:sz w:val="20"/>
          <w:szCs w:val="20"/>
        </w:rPr>
        <w:t>Євген БРОВЕНКО</w:t>
      </w:r>
    </w:p>
    <w:p w:rsidR="00E83731" w:rsidRPr="00191BF9" w:rsidRDefault="00E83731" w:rsidP="00E83731">
      <w:pPr>
        <w:widowControl w:val="0"/>
        <w:tabs>
          <w:tab w:val="left" w:pos="566"/>
        </w:tabs>
        <w:autoSpaceDE w:val="0"/>
        <w:autoSpaceDN w:val="0"/>
        <w:adjustRightInd w:val="0"/>
        <w:rPr>
          <w:sz w:val="20"/>
          <w:szCs w:val="20"/>
        </w:rPr>
      </w:pPr>
    </w:p>
    <w:p w:rsidR="00E83731" w:rsidRPr="00191BF9" w:rsidRDefault="00C07F15" w:rsidP="00E83731">
      <w:pPr>
        <w:widowControl w:val="0"/>
        <w:tabs>
          <w:tab w:val="left" w:pos="566"/>
        </w:tabs>
        <w:autoSpaceDE w:val="0"/>
        <w:autoSpaceDN w:val="0"/>
        <w:adjustRightInd w:val="0"/>
        <w:rPr>
          <w:sz w:val="20"/>
          <w:szCs w:val="20"/>
        </w:rPr>
      </w:pPr>
      <w:r>
        <w:rPr>
          <w:sz w:val="20"/>
          <w:szCs w:val="20"/>
        </w:rPr>
        <w:t xml:space="preserve"> </w:t>
      </w:r>
      <w:r w:rsidR="00E83731" w:rsidRPr="00191BF9">
        <w:rPr>
          <w:sz w:val="20"/>
          <w:szCs w:val="20"/>
        </w:rPr>
        <w:t>___________</w:t>
      </w:r>
    </w:p>
    <w:p w:rsidR="00E83731" w:rsidRPr="00191BF9" w:rsidRDefault="00E83731" w:rsidP="00E83731">
      <w:pPr>
        <w:widowControl w:val="0"/>
        <w:tabs>
          <w:tab w:val="left" w:pos="566"/>
        </w:tabs>
        <w:autoSpaceDE w:val="0"/>
        <w:autoSpaceDN w:val="0"/>
        <w:adjustRightInd w:val="0"/>
        <w:rPr>
          <w:sz w:val="20"/>
          <w:szCs w:val="20"/>
        </w:rPr>
      </w:pPr>
    </w:p>
    <w:p w:rsidR="004A4235" w:rsidRDefault="00C07F15" w:rsidP="004A4235">
      <w:pPr>
        <w:widowControl w:val="0"/>
        <w:tabs>
          <w:tab w:val="left" w:pos="566"/>
        </w:tabs>
        <w:autoSpaceDE w:val="0"/>
        <w:autoSpaceDN w:val="0"/>
        <w:adjustRightInd w:val="0"/>
        <w:jc w:val="both"/>
        <w:rPr>
          <w:bCs/>
          <w:sz w:val="18"/>
          <w:szCs w:val="18"/>
        </w:rPr>
      </w:pPr>
      <w:r>
        <w:rPr>
          <w:bCs/>
          <w:sz w:val="20"/>
          <w:szCs w:val="20"/>
        </w:rPr>
        <w:t xml:space="preserve"> </w:t>
      </w:r>
      <w:bookmarkStart w:id="0" w:name="_GoBack"/>
      <w:bookmarkEnd w:id="0"/>
    </w:p>
    <w:p w:rsidR="007D0EC3" w:rsidRDefault="007D0EC3" w:rsidP="00E83731">
      <w:pPr>
        <w:widowControl w:val="0"/>
        <w:tabs>
          <w:tab w:val="left" w:pos="566"/>
        </w:tabs>
        <w:autoSpaceDE w:val="0"/>
        <w:autoSpaceDN w:val="0"/>
        <w:adjustRightInd w:val="0"/>
        <w:jc w:val="both"/>
        <w:rPr>
          <w:bCs/>
          <w:sz w:val="18"/>
          <w:szCs w:val="18"/>
        </w:rPr>
      </w:pPr>
    </w:p>
    <w:p w:rsidR="007D0EC3" w:rsidRDefault="007D0EC3" w:rsidP="00E83731">
      <w:pPr>
        <w:widowControl w:val="0"/>
        <w:tabs>
          <w:tab w:val="left" w:pos="566"/>
        </w:tabs>
        <w:autoSpaceDE w:val="0"/>
        <w:autoSpaceDN w:val="0"/>
        <w:adjustRightInd w:val="0"/>
        <w:jc w:val="both"/>
        <w:rPr>
          <w:bCs/>
          <w:sz w:val="18"/>
          <w:szCs w:val="18"/>
        </w:rPr>
      </w:pPr>
    </w:p>
    <w:p w:rsidR="00E83731" w:rsidRPr="007D0EC3" w:rsidRDefault="00E83731" w:rsidP="00E83731">
      <w:pPr>
        <w:widowControl w:val="0"/>
        <w:tabs>
          <w:tab w:val="left" w:pos="566"/>
        </w:tabs>
        <w:autoSpaceDE w:val="0"/>
        <w:autoSpaceDN w:val="0"/>
        <w:adjustRightInd w:val="0"/>
        <w:ind w:firstLine="696"/>
        <w:jc w:val="both"/>
        <w:rPr>
          <w:bCs/>
          <w:sz w:val="28"/>
          <w:szCs w:val="28"/>
        </w:rPr>
      </w:pPr>
    </w:p>
    <w:sectPr w:rsidR="00E83731" w:rsidRPr="007D0EC3" w:rsidSect="00E83731">
      <w:pgSz w:w="11906" w:h="16838"/>
      <w:pgMar w:top="1134" w:right="850"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E0"/>
    <w:rsid w:val="00180CBC"/>
    <w:rsid w:val="001D76DC"/>
    <w:rsid w:val="001F3A30"/>
    <w:rsid w:val="003C2D95"/>
    <w:rsid w:val="003D1F30"/>
    <w:rsid w:val="003D4034"/>
    <w:rsid w:val="003D5928"/>
    <w:rsid w:val="00457C93"/>
    <w:rsid w:val="004A4235"/>
    <w:rsid w:val="005C263F"/>
    <w:rsid w:val="006745F6"/>
    <w:rsid w:val="006D75CE"/>
    <w:rsid w:val="007D0EC3"/>
    <w:rsid w:val="007D457C"/>
    <w:rsid w:val="008521C2"/>
    <w:rsid w:val="008B1610"/>
    <w:rsid w:val="008E1A87"/>
    <w:rsid w:val="008E1B7C"/>
    <w:rsid w:val="00905ED7"/>
    <w:rsid w:val="00960BEF"/>
    <w:rsid w:val="00A24FE8"/>
    <w:rsid w:val="00A2596E"/>
    <w:rsid w:val="00A6396C"/>
    <w:rsid w:val="00AF76AA"/>
    <w:rsid w:val="00B6052B"/>
    <w:rsid w:val="00B76E49"/>
    <w:rsid w:val="00C07F15"/>
    <w:rsid w:val="00D534AB"/>
    <w:rsid w:val="00DF0305"/>
    <w:rsid w:val="00DF5DDB"/>
    <w:rsid w:val="00E427C0"/>
    <w:rsid w:val="00E83731"/>
    <w:rsid w:val="00ED0316"/>
    <w:rsid w:val="00EE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C2F66-D099-4AC1-A4E1-DCD641E5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3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4"/>
    <w:uiPriority w:val="99"/>
    <w:rsid w:val="00E83731"/>
    <w:pPr>
      <w:tabs>
        <w:tab w:val="left" w:pos="1560"/>
      </w:tabs>
      <w:jc w:val="both"/>
    </w:pPr>
    <w:rPr>
      <w:sz w:val="28"/>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E83731"/>
    <w:rPr>
      <w:rFonts w:ascii="Times New Roman" w:eastAsia="Times New Roman" w:hAnsi="Times New Roman" w:cs="Times New Roman"/>
      <w:sz w:val="28"/>
      <w:szCs w:val="24"/>
      <w:lang w:val="uk-UA" w:eastAsia="ru-RU"/>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1"/>
    <w:rsid w:val="00E83731"/>
    <w:pPr>
      <w:widowControl w:val="0"/>
      <w:tabs>
        <w:tab w:val="center" w:pos="4677"/>
        <w:tab w:val="right" w:pos="9355"/>
      </w:tabs>
      <w:autoSpaceDE w:val="0"/>
      <w:autoSpaceDN w:val="0"/>
      <w:adjustRightInd w:val="0"/>
    </w:pPr>
    <w:rPr>
      <w:sz w:val="20"/>
      <w:szCs w:val="20"/>
      <w:lang w:val="ru-RU"/>
    </w:rPr>
  </w:style>
  <w:style w:type="character" w:customStyle="1" w:styleId="a6">
    <w:name w:val="Верхний колонтитул Знак"/>
    <w:basedOn w:val="a0"/>
    <w:uiPriority w:val="99"/>
    <w:semiHidden/>
    <w:rsid w:val="00E83731"/>
    <w:rPr>
      <w:rFonts w:ascii="Times New Roman" w:eastAsia="Times New Roman" w:hAnsi="Times New Roman" w:cs="Times New Roman"/>
      <w:sz w:val="24"/>
      <w:szCs w:val="24"/>
      <w:lang w:val="uk-UA"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5"/>
    <w:rsid w:val="00E8373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76E49"/>
    <w:rPr>
      <w:rFonts w:ascii="Segoe UI" w:hAnsi="Segoe UI" w:cs="Segoe UI"/>
      <w:sz w:val="18"/>
      <w:szCs w:val="18"/>
    </w:rPr>
  </w:style>
  <w:style w:type="character" w:customStyle="1" w:styleId="a8">
    <w:name w:val="Текст выноски Знак"/>
    <w:basedOn w:val="a0"/>
    <w:link w:val="a7"/>
    <w:uiPriority w:val="99"/>
    <w:semiHidden/>
    <w:rsid w:val="00B76E49"/>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Буравкова Інна Олександрівна</cp:lastModifiedBy>
  <cp:revision>5</cp:revision>
  <cp:lastPrinted>2025-06-06T08:24:00Z</cp:lastPrinted>
  <dcterms:created xsi:type="dcterms:W3CDTF">2025-06-06T08:32:00Z</dcterms:created>
  <dcterms:modified xsi:type="dcterms:W3CDTF">2025-06-09T05:28:00Z</dcterms:modified>
</cp:coreProperties>
</file>