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3B3FB2">
        <w:rPr>
          <w:sz w:val="28"/>
          <w:szCs w:val="28"/>
          <w:lang w:val="uk-UA"/>
        </w:rPr>
        <w:t xml:space="preserve"> </w:t>
      </w:r>
      <w:r w:rsidR="003B3FB2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B3FB2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3B3FB2">
        <w:rPr>
          <w:sz w:val="28"/>
          <w:szCs w:val="28"/>
          <w:lang w:val="uk-UA"/>
        </w:rPr>
        <w:t>5953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4713E" w:rsidTr="006850EB">
        <w:trPr>
          <w:trHeight w:val="126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EB37E9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A76F50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EB37E9">
              <w:rPr>
                <w:sz w:val="28"/>
                <w:szCs w:val="28"/>
                <w:lang w:val="uk-UA"/>
              </w:rPr>
              <w:t>«АВС 2020»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EB37E9">
              <w:rPr>
                <w:sz w:val="28"/>
                <w:szCs w:val="28"/>
                <w:lang w:val="uk-UA"/>
              </w:rPr>
              <w:t>вул. Путивльська, 8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0,</w:t>
            </w:r>
            <w:r w:rsidR="00EB37E9">
              <w:rPr>
                <w:sz w:val="28"/>
                <w:szCs w:val="28"/>
                <w:lang w:val="uk-UA"/>
              </w:rPr>
              <w:t>6091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EB37E9">
              <w:rPr>
                <w:sz w:val="28"/>
                <w:szCs w:val="28"/>
                <w:lang w:val="uk-UA"/>
              </w:rPr>
              <w:t>59101366</w:t>
            </w:r>
            <w:r w:rsidR="00DC1899">
              <w:rPr>
                <w:sz w:val="28"/>
                <w:szCs w:val="28"/>
                <w:lang w:val="uk-UA"/>
              </w:rPr>
              <w:t>00:</w:t>
            </w:r>
            <w:r w:rsidR="00EB37E9">
              <w:rPr>
                <w:sz w:val="28"/>
                <w:szCs w:val="28"/>
                <w:lang w:val="uk-UA"/>
              </w:rPr>
              <w:t>11:003:0008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DC015D" w:rsidRPr="00A76F50" w:rsidRDefault="00DC015D" w:rsidP="00DD5184">
      <w:pPr>
        <w:ind w:firstLine="567"/>
        <w:jc w:val="both"/>
        <w:rPr>
          <w:sz w:val="12"/>
          <w:szCs w:val="12"/>
          <w:lang w:val="uk-UA"/>
        </w:rPr>
      </w:pPr>
    </w:p>
    <w:p w:rsidR="00A76F50" w:rsidRDefault="00A76F50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6850EB">
        <w:rPr>
          <w:sz w:val="28"/>
          <w:szCs w:val="28"/>
          <w:lang w:val="uk-UA"/>
        </w:rPr>
        <w:t>31</w:t>
      </w:r>
      <w:r w:rsidR="00A76F50">
        <w:rPr>
          <w:sz w:val="28"/>
          <w:szCs w:val="28"/>
          <w:lang w:val="uk-UA"/>
        </w:rPr>
        <w:t>.01.2025</w:t>
      </w:r>
      <w:r w:rsidR="00DC015D">
        <w:rPr>
          <w:sz w:val="28"/>
          <w:szCs w:val="28"/>
          <w:lang w:val="uk-UA"/>
        </w:rPr>
        <w:t xml:space="preserve"> № </w:t>
      </w:r>
      <w:r w:rsidR="006850EB">
        <w:rPr>
          <w:sz w:val="28"/>
          <w:szCs w:val="28"/>
          <w:lang w:val="uk-UA"/>
        </w:rPr>
        <w:t>1543904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197921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9A703F">
        <w:rPr>
          <w:sz w:val="28"/>
          <w:szCs w:val="28"/>
          <w:lang w:val="uk-UA"/>
        </w:rPr>
        <w:t>03 червня 2025 року</w:t>
      </w:r>
      <w:r w:rsidR="00A76F50">
        <w:rPr>
          <w:sz w:val="28"/>
          <w:szCs w:val="28"/>
          <w:lang w:val="uk-UA"/>
        </w:rPr>
        <w:t xml:space="preserve"> № </w:t>
      </w:r>
      <w:r w:rsidR="009A703F">
        <w:rPr>
          <w:sz w:val="28"/>
          <w:szCs w:val="28"/>
          <w:lang w:val="uk-UA"/>
        </w:rPr>
        <w:t>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76F50">
        <w:rPr>
          <w:sz w:val="28"/>
          <w:szCs w:val="28"/>
          <w:lang w:val="uk-UA"/>
        </w:rPr>
        <w:t>Товариству з обмеженою відповідальністю «</w:t>
      </w:r>
      <w:r w:rsidR="006850EB">
        <w:rPr>
          <w:sz w:val="28"/>
          <w:szCs w:val="28"/>
          <w:lang w:val="uk-UA"/>
        </w:rPr>
        <w:t>АВС 2020</w:t>
      </w:r>
      <w:r w:rsidR="00A76F5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6850EB">
        <w:rPr>
          <w:sz w:val="28"/>
          <w:szCs w:val="28"/>
          <w:lang w:val="uk-UA"/>
        </w:rPr>
        <w:t>вул. Путивльська, 8</w:t>
      </w:r>
      <w:r>
        <w:rPr>
          <w:sz w:val="28"/>
          <w:szCs w:val="28"/>
          <w:lang w:val="uk-UA"/>
        </w:rPr>
        <w:t>, площею 0,</w:t>
      </w:r>
      <w:r w:rsidR="006850EB">
        <w:rPr>
          <w:sz w:val="28"/>
          <w:szCs w:val="28"/>
          <w:lang w:val="uk-UA"/>
        </w:rPr>
        <w:t>6091</w:t>
      </w:r>
      <w:r>
        <w:rPr>
          <w:sz w:val="28"/>
          <w:szCs w:val="28"/>
          <w:lang w:val="uk-UA"/>
        </w:rPr>
        <w:t xml:space="preserve"> га, кадастровий номер 5910136</w:t>
      </w:r>
      <w:r w:rsidR="006850E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00:</w:t>
      </w:r>
      <w:r w:rsidR="006850EB">
        <w:rPr>
          <w:sz w:val="28"/>
          <w:szCs w:val="28"/>
          <w:lang w:val="uk-UA"/>
        </w:rPr>
        <w:t>11:003:0008</w:t>
      </w:r>
      <w:r>
        <w:rPr>
          <w:sz w:val="28"/>
          <w:szCs w:val="28"/>
          <w:lang w:val="uk-UA"/>
        </w:rPr>
        <w:t xml:space="preserve"> </w:t>
      </w:r>
      <w:r w:rsidR="009E5ADB">
        <w:rPr>
          <w:sz w:val="28"/>
          <w:szCs w:val="28"/>
          <w:lang w:val="uk-UA"/>
        </w:rPr>
        <w:t>Товариству з обмеженою відповідальністю «</w:t>
      </w:r>
      <w:r w:rsidR="006850EB">
        <w:rPr>
          <w:sz w:val="28"/>
          <w:szCs w:val="28"/>
          <w:lang w:val="uk-UA"/>
        </w:rPr>
        <w:t>АВС 2020</w:t>
      </w:r>
      <w:r w:rsidR="009E5ADB">
        <w:rPr>
          <w:sz w:val="28"/>
          <w:szCs w:val="28"/>
          <w:lang w:val="uk-UA"/>
        </w:rPr>
        <w:t>»</w:t>
      </w:r>
      <w:r w:rsidR="00DC015D">
        <w:rPr>
          <w:sz w:val="28"/>
          <w:szCs w:val="28"/>
          <w:lang w:val="uk-UA"/>
        </w:rPr>
        <w:t xml:space="preserve"> </w:t>
      </w:r>
      <w:r w:rsidR="00DA1016">
        <w:rPr>
          <w:sz w:val="28"/>
          <w:szCs w:val="28"/>
          <w:lang w:val="uk-UA"/>
        </w:rPr>
        <w:lastRenderedPageBreak/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6850EB" w:rsidRPr="006850EB" w:rsidRDefault="006850EB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зі Схемою планувальних обмежень Плану зонування території міста Суми, затвердженого рішенням Сумської міської ради від 06.03.2013                                № 2180-МР, земельна ділянка розташована в межах санітарно-захисної зони від підприємств </w:t>
      </w:r>
      <w:r>
        <w:rPr>
          <w:sz w:val="28"/>
          <w:szCs w:val="28"/>
          <w:lang w:val="en-US"/>
        </w:rPr>
        <w:t>IV</w:t>
      </w:r>
      <w:r w:rsidRPr="006850EB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класу шкідливості, частково потрапляє в межі охоронної зони повітряної лінії електропередачі (ЛЕП) 110 кВ та частково в межах санітарно-захисної зони від залізничних колій;</w:t>
      </w:r>
    </w:p>
    <w:p w:rsidR="00733410" w:rsidRP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9E5ADB">
        <w:rPr>
          <w:sz w:val="28"/>
          <w:szCs w:val="28"/>
          <w:lang w:val="uk-UA"/>
        </w:rPr>
        <w:t>з топографо-геодезичним планом масштабу 1:500 через запитувану земельну ділянку проходить інженерн</w:t>
      </w:r>
      <w:r w:rsidR="00AA3105">
        <w:rPr>
          <w:sz w:val="28"/>
          <w:szCs w:val="28"/>
          <w:lang w:val="uk-UA"/>
        </w:rPr>
        <w:t>і</w:t>
      </w:r>
      <w:r w:rsidR="009E5ADB">
        <w:rPr>
          <w:sz w:val="28"/>
          <w:szCs w:val="28"/>
          <w:lang w:val="uk-UA"/>
        </w:rPr>
        <w:t xml:space="preserve"> мереж</w:t>
      </w:r>
      <w:r w:rsidR="00AA3105">
        <w:rPr>
          <w:sz w:val="28"/>
          <w:szCs w:val="28"/>
          <w:lang w:val="uk-UA"/>
        </w:rPr>
        <w:t>і, які мають охоронну зону</w:t>
      </w:r>
      <w:r w:rsidR="009E5ADB">
        <w:rPr>
          <w:sz w:val="28"/>
          <w:szCs w:val="28"/>
          <w:lang w:val="uk-UA"/>
        </w:rPr>
        <w:t xml:space="preserve"> визначену відповідними Державними будівельними нормами</w:t>
      </w:r>
      <w:r w:rsidR="00AA3105">
        <w:rPr>
          <w:sz w:val="28"/>
          <w:szCs w:val="28"/>
          <w:lang w:val="uk-UA"/>
        </w:rPr>
        <w:t>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6556E" w:rsidRPr="008134BB">
        <w:rPr>
          <w:sz w:val="28"/>
          <w:szCs w:val="28"/>
          <w:lang w:val="uk-UA"/>
        </w:rPr>
        <w:t xml:space="preserve">Про </w:t>
      </w:r>
      <w:r w:rsidR="00D6556E">
        <w:rPr>
          <w:sz w:val="28"/>
          <w:szCs w:val="28"/>
          <w:lang w:val="uk-UA"/>
        </w:rPr>
        <w:t xml:space="preserve">надання Товариству з обмеженою відповідальністю «АВС 2020» в оренду </w:t>
      </w:r>
      <w:r w:rsidR="00D6556E" w:rsidRPr="00250644">
        <w:rPr>
          <w:sz w:val="28"/>
          <w:szCs w:val="28"/>
          <w:lang w:val="uk-UA"/>
        </w:rPr>
        <w:t>земельн</w:t>
      </w:r>
      <w:r w:rsidR="00D6556E">
        <w:rPr>
          <w:sz w:val="28"/>
          <w:szCs w:val="28"/>
          <w:lang w:val="uk-UA"/>
        </w:rPr>
        <w:t>ої</w:t>
      </w:r>
      <w:r w:rsidR="00D6556E" w:rsidRPr="00250644">
        <w:rPr>
          <w:sz w:val="28"/>
          <w:szCs w:val="28"/>
          <w:lang w:val="uk-UA"/>
        </w:rPr>
        <w:t xml:space="preserve"> ділян</w:t>
      </w:r>
      <w:r w:rsidR="00D6556E">
        <w:rPr>
          <w:sz w:val="28"/>
          <w:szCs w:val="28"/>
          <w:lang w:val="uk-UA"/>
        </w:rPr>
        <w:t>ки</w:t>
      </w:r>
      <w:r w:rsidR="00D6556E" w:rsidRPr="00250644">
        <w:rPr>
          <w:sz w:val="28"/>
          <w:szCs w:val="28"/>
          <w:lang w:val="uk-UA"/>
        </w:rPr>
        <w:t xml:space="preserve"> за </w:t>
      </w:r>
      <w:proofErr w:type="spellStart"/>
      <w:r w:rsidR="00D6556E" w:rsidRPr="00250644">
        <w:rPr>
          <w:sz w:val="28"/>
          <w:szCs w:val="28"/>
          <w:lang w:val="uk-UA"/>
        </w:rPr>
        <w:t>адресою</w:t>
      </w:r>
      <w:proofErr w:type="spellEnd"/>
      <w:r w:rsidR="00D6556E" w:rsidRPr="00250644">
        <w:rPr>
          <w:sz w:val="28"/>
          <w:szCs w:val="28"/>
          <w:lang w:val="uk-UA"/>
        </w:rPr>
        <w:t xml:space="preserve">: м. Суми, </w:t>
      </w:r>
      <w:r w:rsidR="00D6556E">
        <w:rPr>
          <w:sz w:val="28"/>
          <w:szCs w:val="28"/>
          <w:lang w:val="uk-UA"/>
        </w:rPr>
        <w:t>вул. Путивльська, 8, площею 0,6091 га, кадастровий номер 5910136600:11:003:0008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3B3FB2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3B3FB2">
        <w:rPr>
          <w:sz w:val="28"/>
          <w:szCs w:val="28"/>
          <w:lang w:val="uk-UA"/>
        </w:rPr>
        <w:t xml:space="preserve"> 5953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3B3FB2" w:rsidP="00C317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BB41CF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D6556E">
              <w:rPr>
                <w:color w:val="000000" w:themeColor="text1"/>
                <w:sz w:val="28"/>
                <w:szCs w:val="28"/>
                <w:lang w:val="uk-UA"/>
              </w:rPr>
              <w:t xml:space="preserve">«АВС 2020», </w:t>
            </w:r>
            <w:bookmarkStart w:id="0" w:name="_GoBack"/>
            <w:bookmarkEnd w:id="0"/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BA6012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 xml:space="preserve">розміщеним </w:t>
            </w:r>
            <w:r w:rsidR="00150D45">
              <w:rPr>
                <w:color w:val="000000" w:themeColor="text1"/>
                <w:sz w:val="28"/>
                <w:szCs w:val="28"/>
                <w:lang w:val="uk-UA"/>
              </w:rPr>
              <w:t>майновим комплексом (</w:t>
            </w:r>
            <w:proofErr w:type="spellStart"/>
            <w:r w:rsidR="00150D45">
              <w:rPr>
                <w:color w:val="000000" w:themeColor="text1"/>
                <w:sz w:val="28"/>
                <w:szCs w:val="28"/>
                <w:lang w:val="uk-UA"/>
              </w:rPr>
              <w:t>адмінбудівля</w:t>
            </w:r>
            <w:proofErr w:type="spellEnd"/>
            <w:r w:rsidR="00150D45">
              <w:rPr>
                <w:color w:val="000000" w:themeColor="text1"/>
                <w:sz w:val="28"/>
                <w:szCs w:val="28"/>
                <w:lang w:val="uk-UA"/>
              </w:rPr>
              <w:t>, гараж, майстерня-склад, майстерня, котельня, склад)</w:t>
            </w:r>
          </w:p>
          <w:p w:rsidR="000E1C29" w:rsidRPr="00962ED3" w:rsidRDefault="00795886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вул. Путивльська, 8</w:t>
            </w:r>
          </w:p>
          <w:p w:rsidR="000E1C29" w:rsidRPr="00962ED3" w:rsidRDefault="000E1C29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5910136</w:t>
            </w:r>
            <w:r w:rsidR="00795886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00:</w:t>
            </w:r>
            <w:r w:rsidR="00795886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03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:00</w:t>
            </w:r>
            <w:r w:rsidR="00795886">
              <w:rPr>
                <w:color w:val="000000" w:themeColor="text1"/>
                <w:sz w:val="28"/>
                <w:szCs w:val="28"/>
                <w:lang w:val="uk-UA"/>
              </w:rPr>
              <w:t>08</w:t>
            </w:r>
          </w:p>
          <w:p w:rsidR="000E1C29" w:rsidRPr="00962ED3" w:rsidRDefault="000E1C29" w:rsidP="00F074B9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B74E2">
              <w:rPr>
                <w:sz w:val="28"/>
                <w:szCs w:val="28"/>
                <w:lang w:val="uk-UA"/>
              </w:rPr>
              <w:t xml:space="preserve">номер </w:t>
            </w:r>
            <w:r w:rsidR="00795886">
              <w:rPr>
                <w:sz w:val="28"/>
                <w:szCs w:val="28"/>
                <w:lang w:val="uk-UA"/>
              </w:rPr>
              <w:t>відомостей</w:t>
            </w:r>
            <w:r w:rsidR="007B74E2">
              <w:rPr>
                <w:sz w:val="28"/>
                <w:szCs w:val="28"/>
                <w:lang w:val="uk-UA"/>
              </w:rPr>
              <w:t xml:space="preserve"> про </w:t>
            </w:r>
            <w:r w:rsidR="00795886">
              <w:rPr>
                <w:sz w:val="28"/>
                <w:szCs w:val="28"/>
                <w:lang w:val="uk-UA"/>
              </w:rPr>
              <w:t>речове право</w:t>
            </w:r>
            <w:r w:rsidR="007B74E2">
              <w:rPr>
                <w:sz w:val="28"/>
                <w:szCs w:val="28"/>
                <w:lang w:val="uk-UA"/>
              </w:rPr>
              <w:t xml:space="preserve"> в </w:t>
            </w:r>
            <w:r w:rsidR="00795886">
              <w:rPr>
                <w:sz w:val="28"/>
                <w:szCs w:val="28"/>
                <w:lang w:val="uk-UA"/>
              </w:rPr>
              <w:t>Д</w:t>
            </w:r>
            <w:r w:rsidR="00BB41CF">
              <w:rPr>
                <w:sz w:val="28"/>
                <w:szCs w:val="28"/>
                <w:lang w:val="uk-UA"/>
              </w:rPr>
              <w:t>ержавному реєстрі речових прав на нерухоме майно</w:t>
            </w:r>
            <w:r w:rsidR="007B74E2">
              <w:rPr>
                <w:sz w:val="28"/>
                <w:szCs w:val="28"/>
                <w:lang w:val="uk-UA"/>
              </w:rPr>
              <w:t xml:space="preserve">: </w:t>
            </w:r>
            <w:r w:rsidR="00795886">
              <w:rPr>
                <w:sz w:val="28"/>
                <w:szCs w:val="28"/>
                <w:lang w:val="uk-UA"/>
              </w:rPr>
              <w:t>55925488 від 19.07.2024 р.</w:t>
            </w:r>
            <w:r w:rsidR="007B74E2">
              <w:rPr>
                <w:sz w:val="28"/>
                <w:szCs w:val="28"/>
                <w:lang w:val="uk-UA"/>
              </w:rPr>
              <w:t>, реєстраційний номер об</w:t>
            </w:r>
            <w:r w:rsidR="007B74E2" w:rsidRPr="00795886">
              <w:rPr>
                <w:sz w:val="28"/>
                <w:szCs w:val="28"/>
                <w:lang w:val="uk-UA"/>
              </w:rPr>
              <w:t>’</w:t>
            </w:r>
            <w:r w:rsidR="007B74E2">
              <w:rPr>
                <w:sz w:val="28"/>
                <w:szCs w:val="28"/>
                <w:lang w:val="uk-UA"/>
              </w:rPr>
              <w:t xml:space="preserve">єкта нерухомого майна: </w:t>
            </w:r>
            <w:r w:rsidR="00795886">
              <w:rPr>
                <w:sz w:val="28"/>
                <w:szCs w:val="28"/>
                <w:lang w:val="uk-UA"/>
              </w:rPr>
              <w:t>50519359101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0E1C29" w:rsidRPr="00962ED3" w:rsidRDefault="000E1C29" w:rsidP="00F074B9">
            <w:pPr>
              <w:ind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0E1C29" w:rsidRPr="00962ED3" w:rsidRDefault="009C3D6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795886">
              <w:rPr>
                <w:color w:val="000000" w:themeColor="text1"/>
                <w:sz w:val="28"/>
                <w:szCs w:val="28"/>
                <w:lang w:val="uk-UA"/>
              </w:rPr>
              <w:t>6091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9A703F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795886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795886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5F2442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5F2442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3B3FB2" w:rsidRDefault="003B3FB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50D45"/>
    <w:rsid w:val="0016173D"/>
    <w:rsid w:val="00166B37"/>
    <w:rsid w:val="001875E9"/>
    <w:rsid w:val="00197921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6C1A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3FB2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850EB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5886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03F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A3105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8E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556E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B37E9"/>
    <w:rsid w:val="00EC1E2D"/>
    <w:rsid w:val="00EC6C63"/>
    <w:rsid w:val="00EE4A58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FA06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DAFAF-C9C5-4FC4-BEEA-5ADC5AF4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Красовська Катерина Петрівна</cp:lastModifiedBy>
  <cp:revision>42</cp:revision>
  <cp:lastPrinted>2025-09-30T12:14:00Z</cp:lastPrinted>
  <dcterms:created xsi:type="dcterms:W3CDTF">2024-04-09T10:52:00Z</dcterms:created>
  <dcterms:modified xsi:type="dcterms:W3CDTF">2025-10-01T06:31:00Z</dcterms:modified>
</cp:coreProperties>
</file>