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6B90" w14:textId="77777777" w:rsidR="008B7B53" w:rsidRPr="008C4458" w:rsidRDefault="008B7B53" w:rsidP="008C4458">
      <w:pPr>
        <w:tabs>
          <w:tab w:val="left" w:pos="851"/>
        </w:tabs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01"/>
        <w:gridCol w:w="1134"/>
        <w:gridCol w:w="4005"/>
      </w:tblGrid>
      <w:tr w:rsidR="00815BEC" w:rsidRPr="008C4458" w14:paraId="5448EF17" w14:textId="77777777" w:rsidTr="006F7969">
        <w:trPr>
          <w:trHeight w:val="1060"/>
        </w:trPr>
        <w:tc>
          <w:tcPr>
            <w:tcW w:w="4501" w:type="dxa"/>
          </w:tcPr>
          <w:p w14:paraId="0BA9351A" w14:textId="77777777" w:rsidR="008B7B53" w:rsidRPr="008C4458" w:rsidRDefault="008B7B53" w:rsidP="008C4458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566EC5A" w14:textId="77777777" w:rsidR="008B7B53" w:rsidRPr="008C4458" w:rsidRDefault="00535840" w:rsidP="008C4458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45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114300" distR="114300" wp14:anchorId="4E7A6C43" wp14:editId="49983203">
                  <wp:extent cx="466725" cy="6572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dxa"/>
          </w:tcPr>
          <w:p w14:paraId="1D36A447" w14:textId="77777777" w:rsidR="00AA01A0" w:rsidRPr="008C4458" w:rsidRDefault="00AA01A0" w:rsidP="007404CC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092125" w14:textId="77777777" w:rsidR="008B7B53" w:rsidRPr="00344349" w:rsidRDefault="00535840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344349">
        <w:rPr>
          <w:rFonts w:ascii="Times New Roman" w:eastAsia="Times New Roman" w:hAnsi="Times New Roman" w:cs="Times New Roman"/>
          <w:sz w:val="36"/>
          <w:szCs w:val="36"/>
          <w:lang w:val="uk-UA"/>
        </w:rPr>
        <w:t>СУМСЬКА МІСЬКА РАДА</w:t>
      </w:r>
    </w:p>
    <w:p w14:paraId="32494F79" w14:textId="41FB170E" w:rsidR="008B7B53" w:rsidRPr="00344349" w:rsidRDefault="00535840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lang w:val="uk-UA"/>
        </w:rPr>
      </w:pPr>
      <w:r w:rsidRPr="00B055AD">
        <w:rPr>
          <w:rFonts w:ascii="Times New Roman" w:eastAsia="Times New Roman" w:hAnsi="Times New Roman" w:cs="Times New Roman"/>
          <w:color w:val="auto"/>
        </w:rPr>
        <w:t>V</w:t>
      </w:r>
      <w:r w:rsidRPr="00B055AD">
        <w:rPr>
          <w:rFonts w:ascii="Times New Roman" w:eastAsia="Times New Roman" w:hAnsi="Times New Roman" w:cs="Times New Roman"/>
          <w:color w:val="auto"/>
          <w:lang w:val="uk-UA"/>
        </w:rPr>
        <w:t>І</w:t>
      </w:r>
      <w:r w:rsidR="00CC62F8" w:rsidRPr="00B055AD">
        <w:rPr>
          <w:rFonts w:ascii="Times New Roman" w:eastAsia="Times New Roman" w:hAnsi="Times New Roman" w:cs="Times New Roman"/>
          <w:color w:val="auto"/>
          <w:lang w:val="uk-UA"/>
        </w:rPr>
        <w:t>І</w:t>
      </w:r>
      <w:r w:rsidR="008C4458" w:rsidRPr="00B055AD">
        <w:rPr>
          <w:rFonts w:ascii="Times New Roman" w:eastAsia="Times New Roman" w:hAnsi="Times New Roman" w:cs="Times New Roman"/>
          <w:color w:val="auto"/>
          <w:lang w:val="uk-UA"/>
        </w:rPr>
        <w:t>І</w:t>
      </w:r>
      <w:r w:rsidR="008C4458" w:rsidRPr="00344349">
        <w:rPr>
          <w:rFonts w:ascii="Times New Roman" w:eastAsia="Times New Roman" w:hAnsi="Times New Roman" w:cs="Times New Roman"/>
          <w:color w:val="auto"/>
          <w:lang w:val="uk-UA"/>
        </w:rPr>
        <w:t xml:space="preserve"> СКЛИКАННЯ</w:t>
      </w:r>
      <w:r w:rsidR="008C4458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155D07">
        <w:rPr>
          <w:rFonts w:ascii="Times New Roman" w:eastAsia="Times New Roman" w:hAnsi="Times New Roman" w:cs="Times New Roman"/>
          <w:color w:val="auto"/>
          <w:lang w:val="en-US"/>
        </w:rPr>
        <w:t>LXXIII</w:t>
      </w:r>
      <w:r w:rsidR="00155D07" w:rsidRPr="00F53FF6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155D07">
        <w:rPr>
          <w:rFonts w:ascii="Times New Roman" w:eastAsia="Times New Roman" w:hAnsi="Times New Roman" w:cs="Times New Roman"/>
          <w:color w:val="auto"/>
          <w:lang w:val="uk-UA"/>
        </w:rPr>
        <w:t>позачергова)</w:t>
      </w:r>
      <w:r w:rsidR="00611A00" w:rsidRPr="00344349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Pr="00344349">
        <w:rPr>
          <w:rFonts w:ascii="Times New Roman" w:eastAsia="Times New Roman" w:hAnsi="Times New Roman" w:cs="Times New Roman"/>
          <w:color w:val="auto"/>
          <w:lang w:val="uk-UA"/>
        </w:rPr>
        <w:t>СЕСІЯ</w:t>
      </w:r>
    </w:p>
    <w:p w14:paraId="417AB64A" w14:textId="77777777" w:rsidR="008B7B53" w:rsidRPr="00344349" w:rsidRDefault="005358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4434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РІШЕННЯ</w:t>
      </w:r>
    </w:p>
    <w:p w14:paraId="1BB00CDA" w14:textId="77777777" w:rsidR="008B7B53" w:rsidRPr="00CA676E" w:rsidRDefault="008B7B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50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815BEC" w:rsidRPr="00815BEC" w14:paraId="32EAE99D" w14:textId="77777777">
        <w:tc>
          <w:tcPr>
            <w:tcW w:w="5070" w:type="dxa"/>
          </w:tcPr>
          <w:p w14:paraId="438FFB5A" w14:textId="552E9923" w:rsidR="008C4458" w:rsidRPr="008C4458" w:rsidRDefault="000F1A5D" w:rsidP="008C4458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7404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 жовтня</w:t>
            </w:r>
            <w:r w:rsidR="008C4458" w:rsidRP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B055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C4458" w:rsidRP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№ </w:t>
            </w:r>
            <w:r w:rsidR="00E433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6127-</w:t>
            </w:r>
            <w:r w:rsidR="008C4458" w:rsidRP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МР</w:t>
            </w:r>
          </w:p>
          <w:p w14:paraId="76E7BA81" w14:textId="05AA8B15" w:rsidR="008B7B53" w:rsidRPr="00815BEC" w:rsidRDefault="008C4458" w:rsidP="008C4458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 Суми</w:t>
            </w:r>
          </w:p>
        </w:tc>
      </w:tr>
      <w:tr w:rsidR="00815BEC" w:rsidRPr="00815BEC" w14:paraId="1CE77661" w14:textId="77777777">
        <w:tc>
          <w:tcPr>
            <w:tcW w:w="5070" w:type="dxa"/>
          </w:tcPr>
          <w:p w14:paraId="79110486" w14:textId="77777777" w:rsidR="008B7B53" w:rsidRPr="00815BEC" w:rsidRDefault="008B7B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BEC" w:rsidRPr="00815BEC" w14:paraId="1C5BB554" w14:textId="77777777">
        <w:tc>
          <w:tcPr>
            <w:tcW w:w="5070" w:type="dxa"/>
          </w:tcPr>
          <w:p w14:paraId="76B517B7" w14:textId="06DA760D" w:rsidR="008B7B53" w:rsidRPr="00815BEC" w:rsidRDefault="00535840" w:rsidP="00B055AD">
            <w:pPr>
              <w:tabs>
                <w:tab w:val="left" w:pos="851"/>
              </w:tabs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15BEC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15B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220" w:rsidRPr="00815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розподільчого балансу</w:t>
            </w:r>
            <w:r w:rsidR="00EE2089" w:rsidRPr="00815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 </w:t>
            </w:r>
            <w:r w:rsid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ресурсних платежів Сумської міської ради та Управління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55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архітектури, містобудування та охорони культурної</w:t>
            </w:r>
            <w:r w:rsid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55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спадщини громади</w:t>
            </w:r>
            <w:r w:rsidR="008C44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Сумської міської ради</w:t>
            </w:r>
          </w:p>
        </w:tc>
      </w:tr>
    </w:tbl>
    <w:p w14:paraId="05481616" w14:textId="1140D78F" w:rsidR="008B7B53" w:rsidRDefault="008B7B53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A4DBB" w14:textId="77777777" w:rsidR="00F637CE" w:rsidRPr="00CA676E" w:rsidRDefault="00F637CE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9EC20" w14:textId="52F29F38" w:rsidR="008B7B53" w:rsidRPr="00CB41F0" w:rsidRDefault="00535840" w:rsidP="003443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5BEC">
        <w:rPr>
          <w:rFonts w:ascii="Times New Roman" w:eastAsia="Times New Roman" w:hAnsi="Times New Roman" w:cs="Times New Roman"/>
          <w:sz w:val="28"/>
          <w:szCs w:val="28"/>
        </w:rPr>
        <w:tab/>
      </w:r>
      <w:r w:rsidR="00DB093D" w:rsidRPr="00815B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44349" w:rsidRPr="00344349">
        <w:rPr>
          <w:rFonts w:ascii="Times New Roman" w:eastAsia="Times New Roman" w:hAnsi="Times New Roman" w:cs="Times New Roman"/>
          <w:sz w:val="28"/>
          <w:szCs w:val="28"/>
          <w:lang w:val="uk-UA"/>
        </w:rPr>
        <w:t>ріше</w:t>
      </w:r>
      <w:r w:rsidR="00B055AD">
        <w:rPr>
          <w:rFonts w:ascii="Times New Roman" w:eastAsia="Times New Roman" w:hAnsi="Times New Roman" w:cs="Times New Roman"/>
          <w:sz w:val="28"/>
          <w:szCs w:val="28"/>
          <w:lang w:val="uk-UA"/>
        </w:rPr>
        <w:t>ння Сумської</w:t>
      </w:r>
      <w:r w:rsidR="001406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13 серпня 2025</w:t>
      </w:r>
      <w:r w:rsidR="00B055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 5852</w:t>
      </w:r>
      <w:r w:rsidR="00344349" w:rsidRPr="00344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-МР «Про внесення змін до </w:t>
      </w:r>
      <w:r w:rsidR="001406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Сумської міської ради від 27 липня 2016 року </w:t>
      </w:r>
      <w:r w:rsidR="00344349" w:rsidRPr="00344349">
        <w:rPr>
          <w:rFonts w:ascii="Times New Roman" w:eastAsia="Times New Roman" w:hAnsi="Times New Roman" w:cs="Times New Roman"/>
          <w:sz w:val="28"/>
          <w:szCs w:val="28"/>
          <w:lang w:val="uk-UA"/>
        </w:rPr>
        <w:t>№ 1031-МР «Про затвердження структури апарату та виконавчих органів Сумської міської ради, їх загальної чисельності» (зі змінами)»</w:t>
      </w:r>
      <w:r w:rsidR="00344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E7862" w:rsidRPr="0034434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05002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розподільчий баланс,</w:t>
      </w:r>
      <w:r w:rsidR="00344349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109 Цивільного кодексу України</w:t>
      </w:r>
      <w:r w:rsidR="00CB41F0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C7329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05E1F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акону України «Про державну реєстрацію юридичних осіб, фізичних осіб - підприємців та громадських формувань», </w:t>
      </w:r>
      <w:r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</w:t>
      </w:r>
      <w:r w:rsidR="007F7D31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25</w:t>
      </w:r>
      <w:r w:rsidR="007E7862"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>, частиною 5 статті 60</w:t>
      </w:r>
      <w:r w:rsidRPr="00CB41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Сумська міська рада</w:t>
      </w:r>
    </w:p>
    <w:p w14:paraId="18A44093" w14:textId="77777777" w:rsidR="008B7B53" w:rsidRPr="00CB41F0" w:rsidRDefault="008B7B53" w:rsidP="00CB41F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4DFCAC" w14:textId="77777777" w:rsidR="008B7B53" w:rsidRPr="00CB41F0" w:rsidRDefault="00535840" w:rsidP="00CB41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41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AE3584E" w14:textId="77777777" w:rsidR="00466606" w:rsidRPr="00EA6CBA" w:rsidRDefault="0046660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935175" w14:textId="745BC01A" w:rsidR="00C7373E" w:rsidRPr="00E4233B" w:rsidRDefault="002A130D" w:rsidP="002A130D">
      <w:pPr>
        <w:spacing w:line="240" w:lineRule="auto"/>
        <w:ind w:right="-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35840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r w:rsidR="00EE2089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</w:t>
      </w:r>
      <w:r w:rsidR="00034220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>ільчий баланс</w:t>
      </w:r>
      <w:r w:rsidR="00706BED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r w:rsidR="00C7373E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</w:t>
      </w:r>
      <w:r w:rsidR="001A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 </w:t>
      </w:r>
      <w:r w:rsidR="00C7373E" w:rsidRPr="00EA6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ресурсних платежів </w:t>
      </w:r>
      <w:r w:rsidR="00C7373E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1A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C7373E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1A4064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7373E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E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C7373E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BC3A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додатком до цього </w:t>
      </w:r>
      <w:proofErr w:type="spellStart"/>
      <w:r w:rsidR="00BC3A51">
        <w:rPr>
          <w:rFonts w:ascii="Times New Roman" w:eastAsia="Times New Roman" w:hAnsi="Times New Roman" w:cs="Times New Roman"/>
          <w:sz w:val="28"/>
          <w:szCs w:val="28"/>
          <w:lang w:val="uk-UA"/>
        </w:rPr>
        <w:t>рішеня</w:t>
      </w:r>
      <w:proofErr w:type="spellEnd"/>
      <w:r w:rsidR="008E46D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2B37B7E" w14:textId="0E1DA720" w:rsidR="009B4458" w:rsidRPr="005B295E" w:rsidRDefault="00EA6CBA" w:rsidP="009B4458">
      <w:pPr>
        <w:spacing w:line="240" w:lineRule="auto"/>
        <w:ind w:right="-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Доручити </w:t>
      </w:r>
      <w:r w:rsidR="00225C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начальнику </w:t>
      </w:r>
      <w:r w:rsidR="0096729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E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ради, після проведення державної реєстрації </w:t>
      </w:r>
      <w:r w:rsidR="00A318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9B4458" w:rsidRPr="00E4233B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приймання, а </w:t>
      </w:r>
      <w:r w:rsidR="00225C51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9B4458" w:rsidRPr="00E4233B">
        <w:rPr>
          <w:rFonts w:ascii="Times New Roman" w:hAnsi="Times New Roman" w:cs="Times New Roman"/>
          <w:sz w:val="28"/>
          <w:szCs w:val="28"/>
          <w:lang w:val="uk-UA"/>
        </w:rPr>
        <w:t>Департаменту забезпече</w:t>
      </w:r>
      <w:r w:rsidR="00E4233B" w:rsidRPr="00E4233B">
        <w:rPr>
          <w:rFonts w:ascii="Times New Roman" w:hAnsi="Times New Roman" w:cs="Times New Roman"/>
          <w:sz w:val="28"/>
          <w:szCs w:val="28"/>
          <w:lang w:val="uk-UA"/>
        </w:rPr>
        <w:t xml:space="preserve">ння ресурсних платежів Сумської міської ради </w:t>
      </w:r>
      <w:r w:rsidR="00225C51">
        <w:rPr>
          <w:rFonts w:ascii="Times New Roman" w:hAnsi="Times New Roman" w:cs="Times New Roman"/>
          <w:sz w:val="28"/>
          <w:szCs w:val="28"/>
          <w:lang w:val="uk-UA"/>
        </w:rPr>
        <w:br/>
      </w:r>
      <w:r w:rsidR="00E4233B" w:rsidRPr="00E4233B">
        <w:rPr>
          <w:rFonts w:ascii="Times New Roman" w:hAnsi="Times New Roman" w:cs="Times New Roman"/>
          <w:sz w:val="28"/>
          <w:szCs w:val="28"/>
          <w:lang w:val="uk-UA"/>
        </w:rPr>
        <w:t xml:space="preserve">(Юрій КЛИМЕНКО) </w:t>
      </w:r>
      <w:r w:rsidR="009B4458" w:rsidRPr="00E4233B">
        <w:rPr>
          <w:rFonts w:ascii="Times New Roman" w:hAnsi="Times New Roman" w:cs="Times New Roman"/>
          <w:sz w:val="28"/>
          <w:szCs w:val="28"/>
          <w:lang w:val="uk-UA"/>
        </w:rPr>
        <w:t>здійснити передачу</w:t>
      </w:r>
      <w:r w:rsidR="00225C51" w:rsidRPr="00225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C51">
        <w:rPr>
          <w:rFonts w:ascii="Times New Roman" w:hAnsi="Times New Roman" w:cs="Times New Roman"/>
          <w:sz w:val="28"/>
          <w:szCs w:val="28"/>
          <w:lang w:val="uk-UA"/>
        </w:rPr>
        <w:t>на балансовий облік майна</w:t>
      </w:r>
      <w:r w:rsidR="009B4458" w:rsidRPr="00E4233B">
        <w:rPr>
          <w:rFonts w:ascii="Times New Roman" w:hAnsi="Times New Roman" w:cs="Times New Roman"/>
          <w:sz w:val="28"/>
          <w:szCs w:val="28"/>
          <w:lang w:val="uk-UA"/>
        </w:rPr>
        <w:t>, відповідно до затвердженого розподільчого балансу, за актом приймання-</w:t>
      </w:r>
      <w:r w:rsidR="009B4458" w:rsidRPr="005B295E">
        <w:rPr>
          <w:rFonts w:ascii="Times New Roman" w:hAnsi="Times New Roman" w:cs="Times New Roman"/>
          <w:sz w:val="28"/>
          <w:szCs w:val="28"/>
          <w:lang w:val="uk-UA"/>
        </w:rPr>
        <w:t>передачі.</w:t>
      </w:r>
    </w:p>
    <w:p w14:paraId="61E56D98" w14:textId="152C9C40" w:rsidR="0044222B" w:rsidRPr="005B295E" w:rsidRDefault="0065569C" w:rsidP="00D0727E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9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A184F" w:rsidRPr="005B29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80627" w:rsidRPr="005B295E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рішення покласти на Департамент забезпечення ресурсних платежів Сумської міської ради (</w:t>
      </w:r>
      <w:r w:rsidR="0044222B" w:rsidRPr="005B295E">
        <w:rPr>
          <w:rFonts w:ascii="Times New Roman" w:hAnsi="Times New Roman" w:cs="Times New Roman"/>
          <w:sz w:val="28"/>
          <w:szCs w:val="28"/>
          <w:lang w:val="uk-UA"/>
        </w:rPr>
        <w:t>Юрій КЛИМЕНКО</w:t>
      </w:r>
      <w:r w:rsidR="00B80627" w:rsidRPr="005B29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4222B" w:rsidRPr="005B29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4222B" w:rsidRPr="005B29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 w:rsidR="008A2E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44222B" w:rsidRPr="005B295E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ради.</w:t>
      </w:r>
    </w:p>
    <w:p w14:paraId="7E30A339" w14:textId="3149C7BE" w:rsidR="00F8358C" w:rsidRPr="00A1770B" w:rsidRDefault="0065569C" w:rsidP="00F8358C">
      <w:pPr>
        <w:spacing w:line="240" w:lineRule="auto"/>
        <w:ind w:right="-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9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4</w:t>
      </w:r>
      <w:r w:rsidR="003A184F" w:rsidRPr="00A177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EF2176" w:rsidRPr="00A1770B">
        <w:rPr>
          <w:rFonts w:ascii="Times New Roman" w:hAnsi="Times New Roman" w:cs="Times New Roman"/>
          <w:sz w:val="28"/>
          <w:szCs w:val="28"/>
          <w:lang w:val="uk-UA"/>
        </w:rPr>
        <w:t xml:space="preserve">Контроль та </w:t>
      </w:r>
      <w:r w:rsidR="00EF2176" w:rsidRPr="00A177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EE2089" w:rsidRPr="00A1770B">
        <w:rPr>
          <w:rFonts w:ascii="Times New Roman" w:hAnsi="Times New Roman" w:cs="Times New Roman"/>
          <w:sz w:val="28"/>
          <w:szCs w:val="28"/>
          <w:lang w:val="uk-UA"/>
        </w:rPr>
        <w:t xml:space="preserve">оординацію виконання </w:t>
      </w:r>
      <w:r w:rsidR="00EF2176" w:rsidRPr="00A1770B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EE2089" w:rsidRPr="00A1770B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9D201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967297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обов’язків</w:t>
      </w:r>
      <w:r w:rsidR="007E15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73147A" w14:textId="01BE59F3" w:rsidR="00466606" w:rsidRDefault="00466606" w:rsidP="00CA676E">
      <w:pPr>
        <w:widowControl w:val="0"/>
        <w:spacing w:before="38" w:line="240" w:lineRule="auto"/>
        <w:ind w:right="-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8D60EB" w14:textId="77777777" w:rsidR="00CA676E" w:rsidRPr="00A1770B" w:rsidRDefault="00CA676E" w:rsidP="00CA676E">
      <w:pPr>
        <w:widowControl w:val="0"/>
        <w:spacing w:before="38" w:line="240" w:lineRule="auto"/>
        <w:ind w:right="-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E5EBE" w14:textId="699D53CE" w:rsidR="00B55E32" w:rsidRDefault="00B55E32" w:rsidP="009D2013">
      <w:pPr>
        <w:widowControl w:val="0"/>
        <w:spacing w:before="38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A5043D" w14:textId="77777777" w:rsidR="009D2013" w:rsidRPr="00A1770B" w:rsidRDefault="009D2013" w:rsidP="009D2013">
      <w:pPr>
        <w:widowControl w:val="0"/>
        <w:spacing w:before="38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55A525" w14:textId="5A7B8EF1" w:rsidR="008B7B53" w:rsidRPr="00492B61" w:rsidRDefault="00492B61" w:rsidP="00CA676E">
      <w:pPr>
        <w:widowControl w:val="0"/>
        <w:spacing w:before="38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Сумської міської ради</w:t>
      </w:r>
      <w:r w:rsidR="00535840"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66606"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466606"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35840" w:rsidRPr="00A17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Артем КОБЗАР</w:t>
      </w:r>
    </w:p>
    <w:p w14:paraId="4982DB02" w14:textId="77777777" w:rsidR="00CA676E" w:rsidRPr="00CA676E" w:rsidRDefault="00CA67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B4A0B" w14:textId="50A1C94D" w:rsidR="008B7B53" w:rsidRPr="003466AA" w:rsidRDefault="0053584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3466AA">
        <w:rPr>
          <w:rFonts w:ascii="Times New Roman" w:eastAsia="Times New Roman" w:hAnsi="Times New Roman" w:cs="Times New Roman"/>
          <w:sz w:val="26"/>
          <w:szCs w:val="26"/>
        </w:rPr>
        <w:t>Виконавець</w:t>
      </w:r>
      <w:proofErr w:type="spellEnd"/>
      <w:r w:rsidRPr="003466A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B7DDA" w:rsidRPr="003466A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Юрій </w:t>
      </w:r>
      <w:r w:rsidR="00B22116" w:rsidRPr="003466A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КЛИМЕНКО </w:t>
      </w:r>
    </w:p>
    <w:p w14:paraId="1FE486ED" w14:textId="77777777" w:rsidR="00C05E1F" w:rsidRPr="00A1770B" w:rsidRDefault="00C05E1F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C52B9F1" w14:textId="77777777" w:rsidR="00C85D21" w:rsidRDefault="00C85D21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E036926" w14:textId="77777777" w:rsidR="00466606" w:rsidRPr="00A1770B" w:rsidRDefault="00466606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13E5B811" w14:textId="77777777" w:rsidR="00723F57" w:rsidRPr="00A1770B" w:rsidRDefault="00723F57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ED30EF5" w14:textId="77777777" w:rsidR="00723F57" w:rsidRPr="00A1770B" w:rsidRDefault="00723F57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1F1C258" w14:textId="77777777" w:rsidR="0065569C" w:rsidRPr="00A1770B" w:rsidRDefault="0065569C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2B96ED4" w14:textId="77777777" w:rsidR="0065569C" w:rsidRPr="00A1770B" w:rsidRDefault="0065569C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EDD9215" w14:textId="77777777" w:rsidR="0065569C" w:rsidRPr="00A1770B" w:rsidRDefault="0065569C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53A0C04" w14:textId="77777777" w:rsidR="0065569C" w:rsidRPr="00A1770B" w:rsidRDefault="0065569C" w:rsidP="008D52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BFD885F" w14:textId="2CA5755B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6293DCAA" w14:textId="03ED3AE5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3EF90955" w14:textId="12A180ED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58DBBD7E" w14:textId="010169DD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2E46E3A8" w14:textId="7098697D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2213D45D" w14:textId="6DC6BDE3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7C6F9FF4" w14:textId="61584275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11FA7539" w14:textId="506FC2B4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6A8D59AA" w14:textId="4BB5CCA3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1878690D" w14:textId="5E62D769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10EEC01F" w14:textId="324D2B19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557B1CA5" w14:textId="6F06D97A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74D220F7" w14:textId="3C47A97A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243D9001" w14:textId="68CA324E" w:rsidR="00A1770B" w:rsidRPr="00A1770B" w:rsidRDefault="00A1770B" w:rsidP="008D5239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20AB3B70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C69E2F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77B222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4E922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6F1BC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BD0AA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4DA01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9FF94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7C190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EBC18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CD185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0997B" w14:textId="5FA9BF8F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6B91A" w14:textId="77777777" w:rsidR="00626A7C" w:rsidRDefault="00626A7C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1F867" w14:textId="77777777" w:rsidR="005E1514" w:rsidRDefault="005E1514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3923E" w14:textId="77777777" w:rsidR="008D0A77" w:rsidRDefault="008D0A77" w:rsidP="005E15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7CDF1" w14:textId="49B79B2A" w:rsidR="009437E4" w:rsidRPr="00F7032F" w:rsidRDefault="009437E4" w:rsidP="00F965D0">
      <w:pPr>
        <w:ind w:left="3674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14:paraId="0A24762A" w14:textId="77777777" w:rsidR="009437E4" w:rsidRPr="00F7032F" w:rsidRDefault="009437E4" w:rsidP="00E2614F">
      <w:pPr>
        <w:spacing w:line="240" w:lineRule="auto"/>
        <w:ind w:left="439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Сумської міської ради</w:t>
      </w:r>
    </w:p>
    <w:p w14:paraId="33D5D40B" w14:textId="48F78EA7" w:rsidR="009437E4" w:rsidRPr="00F7032F" w:rsidRDefault="009437E4" w:rsidP="00E2614F">
      <w:pPr>
        <w:spacing w:line="240" w:lineRule="auto"/>
        <w:ind w:left="439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035C2A"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розподільчого балансу </w:t>
      </w:r>
      <w:r w:rsidR="00035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Департаментом забезпечення ресурсних платежів Сумської міської ради та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14:paraId="7CFAF658" w14:textId="0A421293" w:rsidR="00035C2A" w:rsidRPr="00F7032F" w:rsidRDefault="00035C2A" w:rsidP="00035C2A">
      <w:pPr>
        <w:spacing w:line="240" w:lineRule="auto"/>
        <w:ind w:left="439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8277FF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FB1F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 </w:t>
      </w:r>
      <w:r w:rsidR="008277F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F19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bookmarkStart w:id="0" w:name="_GoBack"/>
      <w:bookmarkEnd w:id="0"/>
      <w:r w:rsidR="00FB1F19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8277FF">
        <w:rPr>
          <w:rFonts w:ascii="Times New Roman" w:eastAsia="Times New Roman" w:hAnsi="Times New Roman" w:cs="Times New Roman"/>
          <w:sz w:val="28"/>
          <w:szCs w:val="28"/>
          <w:lang w:val="uk-UA"/>
        </w:rPr>
        <w:t>6127</w:t>
      </w: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>-МР</w:t>
      </w:r>
    </w:p>
    <w:p w14:paraId="5111AD2A" w14:textId="77777777" w:rsidR="008B39FA" w:rsidRPr="00F7032F" w:rsidRDefault="008B39FA" w:rsidP="009437E4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2D13C1" w14:textId="77777777" w:rsidR="00FA13FE" w:rsidRPr="00F7032F" w:rsidRDefault="00FA13FE" w:rsidP="009437E4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РОЗПОДІЛЬЧИЙ БАЛАНС</w:t>
      </w:r>
    </w:p>
    <w:p w14:paraId="16693727" w14:textId="43AB7678" w:rsidR="00F965D0" w:rsidRPr="00F7032F" w:rsidRDefault="00F965D0" w:rsidP="00F965D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Департаментом забезпечення ресурсних платежів Сумської міської ради та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</w:p>
    <w:p w14:paraId="5DE50DE7" w14:textId="77777777" w:rsidR="00FA13FE" w:rsidRPr="00F7032F" w:rsidRDefault="00FA13FE" w:rsidP="00E2614F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1C0FE2" w14:textId="0DB259EC" w:rsidR="00F965D0" w:rsidRPr="00F7032F" w:rsidRDefault="009437E4" w:rsidP="00E2614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hAnsi="Times New Roman" w:cs="Times New Roman"/>
          <w:sz w:val="28"/>
          <w:szCs w:val="28"/>
          <w:lang w:val="uk-UA"/>
        </w:rPr>
        <w:t>Ми, що нижче підписалися, голова</w:t>
      </w:r>
      <w:r w:rsidR="00F965D0"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та члени </w:t>
      </w:r>
      <w:r w:rsidR="00F965D0" w:rsidRPr="00F703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омісії </w:t>
      </w:r>
      <w:r w:rsidR="00FA13FE" w:rsidRPr="00F703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965D0"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E67AA2">
        <w:rPr>
          <w:rFonts w:ascii="Times New Roman" w:hAnsi="Times New Roman" w:cs="Times New Roman"/>
          <w:sz w:val="28"/>
          <w:szCs w:val="28"/>
          <w:lang w:val="uk-UA"/>
        </w:rPr>
        <w:t>ормування розподільчого балансу</w:t>
      </w:r>
      <w:r w:rsidR="00F965D0"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79EF403F" w14:textId="77777777" w:rsidR="00F965D0" w:rsidRPr="00117930" w:rsidRDefault="00F965D0" w:rsidP="00E2614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686"/>
        <w:gridCol w:w="5812"/>
      </w:tblGrid>
      <w:tr w:rsidR="00F965D0" w:rsidRPr="00126092" w14:paraId="262B9BF4" w14:textId="77777777" w:rsidTr="0010578F">
        <w:trPr>
          <w:trHeight w:val="424"/>
        </w:trPr>
        <w:tc>
          <w:tcPr>
            <w:tcW w:w="3686" w:type="dxa"/>
          </w:tcPr>
          <w:p w14:paraId="099A125E" w14:textId="77777777" w:rsidR="00F965D0" w:rsidRPr="00E67AA2" w:rsidRDefault="00F965D0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 xml:space="preserve">          Голова комісії:</w:t>
            </w:r>
          </w:p>
        </w:tc>
        <w:tc>
          <w:tcPr>
            <w:tcW w:w="5812" w:type="dxa"/>
          </w:tcPr>
          <w:p w14:paraId="76BF5BA4" w14:textId="77777777" w:rsidR="00F965D0" w:rsidRPr="00E67AA2" w:rsidRDefault="00F965D0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/>
              <w:rPr>
                <w:szCs w:val="28"/>
              </w:rPr>
            </w:pPr>
          </w:p>
        </w:tc>
      </w:tr>
      <w:tr w:rsidR="00F965D0" w:rsidRPr="00126092" w14:paraId="6DB40919" w14:textId="77777777" w:rsidTr="001D1107">
        <w:trPr>
          <w:trHeight w:val="998"/>
        </w:trPr>
        <w:tc>
          <w:tcPr>
            <w:tcW w:w="3686" w:type="dxa"/>
          </w:tcPr>
          <w:p w14:paraId="720AB43B" w14:textId="3CA3181D" w:rsidR="00F965D0" w:rsidRPr="00E67AA2" w:rsidRDefault="00801C2C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Тетяна МИХАЙЛИК</w:t>
            </w:r>
          </w:p>
        </w:tc>
        <w:tc>
          <w:tcPr>
            <w:tcW w:w="5812" w:type="dxa"/>
          </w:tcPr>
          <w:p w14:paraId="1FB13E69" w14:textId="4B417E25" w:rsidR="00F965D0" w:rsidRPr="00E67AA2" w:rsidRDefault="006713E7" w:rsidP="006713E7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заступник</w:t>
            </w:r>
            <w:r w:rsidR="00F965D0" w:rsidRPr="00E67AA2">
              <w:rPr>
                <w:szCs w:val="28"/>
              </w:rPr>
              <w:t xml:space="preserve"> директора </w:t>
            </w:r>
            <w:proofErr w:type="spellStart"/>
            <w:r w:rsidRPr="00E67AA2">
              <w:rPr>
                <w:szCs w:val="28"/>
              </w:rPr>
              <w:t>Д</w:t>
            </w:r>
            <w:r w:rsidR="00F965D0" w:rsidRPr="00E67AA2">
              <w:rPr>
                <w:szCs w:val="28"/>
              </w:rPr>
              <w:t>епартатменту</w:t>
            </w:r>
            <w:proofErr w:type="spellEnd"/>
            <w:r w:rsidR="00F965D0" w:rsidRPr="00E67AA2">
              <w:rPr>
                <w:szCs w:val="28"/>
              </w:rPr>
              <w:t xml:space="preserve"> забезпечення ресурсних платежів Сумської міської ради</w:t>
            </w:r>
          </w:p>
        </w:tc>
      </w:tr>
      <w:tr w:rsidR="00F965D0" w:rsidRPr="00126092" w14:paraId="5229742A" w14:textId="77777777" w:rsidTr="0010578F">
        <w:trPr>
          <w:trHeight w:val="436"/>
        </w:trPr>
        <w:tc>
          <w:tcPr>
            <w:tcW w:w="3686" w:type="dxa"/>
          </w:tcPr>
          <w:p w14:paraId="2ECE04CF" w14:textId="77777777" w:rsidR="00F965D0" w:rsidRPr="00E67AA2" w:rsidRDefault="00F965D0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 xml:space="preserve">          Члени комісії:</w:t>
            </w:r>
          </w:p>
        </w:tc>
        <w:tc>
          <w:tcPr>
            <w:tcW w:w="5812" w:type="dxa"/>
          </w:tcPr>
          <w:p w14:paraId="309B5570" w14:textId="77777777" w:rsidR="00F965D0" w:rsidRPr="00E67AA2" w:rsidRDefault="00F965D0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/>
              <w:rPr>
                <w:szCs w:val="28"/>
              </w:rPr>
            </w:pPr>
          </w:p>
        </w:tc>
      </w:tr>
      <w:tr w:rsidR="005611E6" w:rsidRPr="00F53FF6" w14:paraId="37AB193A" w14:textId="77777777" w:rsidTr="00CB1E95">
        <w:trPr>
          <w:trHeight w:val="1118"/>
        </w:trPr>
        <w:tc>
          <w:tcPr>
            <w:tcW w:w="3686" w:type="dxa"/>
          </w:tcPr>
          <w:p w14:paraId="57A81166" w14:textId="11ABD20E" w:rsidR="005611E6" w:rsidRPr="00E67AA2" w:rsidRDefault="005611E6" w:rsidP="00F87568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>
              <w:rPr>
                <w:szCs w:val="28"/>
              </w:rPr>
              <w:t>Юрій НІКОЛАЄНКО</w:t>
            </w:r>
          </w:p>
        </w:tc>
        <w:tc>
          <w:tcPr>
            <w:tcW w:w="5812" w:type="dxa"/>
          </w:tcPr>
          <w:p w14:paraId="65B04DF2" w14:textId="58764B9F" w:rsidR="005611E6" w:rsidRPr="00E67AA2" w:rsidRDefault="005611E6" w:rsidP="005611E6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420F83">
              <w:rPr>
                <w:szCs w:val="28"/>
              </w:rPr>
              <w:t>управлі</w:t>
            </w:r>
            <w:r w:rsidR="00964986">
              <w:rPr>
                <w:szCs w:val="28"/>
              </w:rPr>
              <w:t>ння ар</w:t>
            </w:r>
            <w:r>
              <w:rPr>
                <w:szCs w:val="28"/>
              </w:rPr>
              <w:t xml:space="preserve">хітектури та містобудування </w:t>
            </w:r>
            <w:proofErr w:type="spellStart"/>
            <w:r w:rsidRPr="00E67AA2">
              <w:rPr>
                <w:szCs w:val="28"/>
              </w:rPr>
              <w:t>Департатменту</w:t>
            </w:r>
            <w:proofErr w:type="spellEnd"/>
            <w:r w:rsidRPr="00E67AA2">
              <w:rPr>
                <w:szCs w:val="28"/>
              </w:rPr>
              <w:t xml:space="preserve"> забезпечення ресурсних платежів Сумської міської ради</w:t>
            </w:r>
          </w:p>
        </w:tc>
      </w:tr>
      <w:tr w:rsidR="00F965D0" w:rsidRPr="00F53FF6" w14:paraId="348CFA9A" w14:textId="77777777" w:rsidTr="00CB1E95">
        <w:trPr>
          <w:trHeight w:val="1430"/>
        </w:trPr>
        <w:tc>
          <w:tcPr>
            <w:tcW w:w="3686" w:type="dxa"/>
          </w:tcPr>
          <w:p w14:paraId="2964C5A5" w14:textId="77777777" w:rsidR="0010578F" w:rsidRPr="00406CBC" w:rsidRDefault="0010578F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Людмила БРАГА</w:t>
            </w:r>
          </w:p>
          <w:p w14:paraId="75B78A57" w14:textId="3621CF55" w:rsidR="00F965D0" w:rsidRPr="00E67AA2" w:rsidRDefault="00F965D0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</w:p>
        </w:tc>
        <w:tc>
          <w:tcPr>
            <w:tcW w:w="5812" w:type="dxa"/>
          </w:tcPr>
          <w:p w14:paraId="1D43291D" w14:textId="6AE8A11B" w:rsidR="00F965D0" w:rsidRPr="00E67AA2" w:rsidRDefault="0010578F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 xml:space="preserve">начальник відділу бухгалтерського обліку та звітності – головний бухгалтер </w:t>
            </w:r>
            <w:proofErr w:type="spellStart"/>
            <w:r w:rsidRPr="00E67AA2">
              <w:rPr>
                <w:szCs w:val="28"/>
              </w:rPr>
              <w:t>Департатменту</w:t>
            </w:r>
            <w:proofErr w:type="spellEnd"/>
            <w:r w:rsidRPr="00E67AA2">
              <w:rPr>
                <w:szCs w:val="28"/>
              </w:rPr>
              <w:t xml:space="preserve"> забезпечення ресурсних платежів Сумської міської ради </w:t>
            </w:r>
          </w:p>
        </w:tc>
      </w:tr>
      <w:tr w:rsidR="0010578F" w:rsidRPr="0010578F" w14:paraId="542B95BF" w14:textId="77777777" w:rsidTr="001D1107">
        <w:trPr>
          <w:trHeight w:val="1411"/>
        </w:trPr>
        <w:tc>
          <w:tcPr>
            <w:tcW w:w="3686" w:type="dxa"/>
          </w:tcPr>
          <w:p w14:paraId="1E3C8352" w14:textId="21F47216" w:rsidR="0010578F" w:rsidRPr="00E67AA2" w:rsidRDefault="00960BA5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>
              <w:rPr>
                <w:szCs w:val="28"/>
              </w:rPr>
              <w:t>Інна РОМАСЬ</w:t>
            </w:r>
          </w:p>
        </w:tc>
        <w:tc>
          <w:tcPr>
            <w:tcW w:w="5812" w:type="dxa"/>
          </w:tcPr>
          <w:p w14:paraId="1286B071" w14:textId="0588B738" w:rsidR="0010578F" w:rsidRPr="00E67AA2" w:rsidRDefault="00960BA5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="0010578F" w:rsidRPr="00E67AA2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10578F" w:rsidRPr="00E67AA2">
              <w:rPr>
                <w:szCs w:val="28"/>
              </w:rPr>
              <w:t xml:space="preserve"> відділу правового та кадрового забезпечення </w:t>
            </w:r>
            <w:proofErr w:type="spellStart"/>
            <w:r w:rsidR="0010578F" w:rsidRPr="00E67AA2">
              <w:rPr>
                <w:szCs w:val="28"/>
              </w:rPr>
              <w:t>Департатменту</w:t>
            </w:r>
            <w:proofErr w:type="spellEnd"/>
            <w:r w:rsidR="0010578F" w:rsidRPr="00E67AA2">
              <w:rPr>
                <w:szCs w:val="28"/>
              </w:rPr>
              <w:t xml:space="preserve"> забезпечення ресурсних платежів Сумської міської ради</w:t>
            </w:r>
          </w:p>
        </w:tc>
      </w:tr>
      <w:tr w:rsidR="00F965D0" w:rsidRPr="00F53FF6" w14:paraId="76581575" w14:textId="77777777" w:rsidTr="00CB1E95">
        <w:trPr>
          <w:trHeight w:val="1132"/>
        </w:trPr>
        <w:tc>
          <w:tcPr>
            <w:tcW w:w="3686" w:type="dxa"/>
          </w:tcPr>
          <w:p w14:paraId="76A8F660" w14:textId="078E3FF7" w:rsidR="00F965D0" w:rsidRPr="00E67AA2" w:rsidRDefault="00391AE7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Лідія ГАРКАВЕНКО</w:t>
            </w:r>
          </w:p>
        </w:tc>
        <w:tc>
          <w:tcPr>
            <w:tcW w:w="5812" w:type="dxa"/>
          </w:tcPr>
          <w:p w14:paraId="4B00BCCE" w14:textId="4534B394" w:rsidR="00F965D0" w:rsidRPr="00E67AA2" w:rsidRDefault="00F965D0" w:rsidP="00752954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завідувач сектору організаційного забезпечення</w:t>
            </w:r>
            <w:r w:rsidR="00801C2C" w:rsidRPr="00E67AA2">
              <w:rPr>
                <w:szCs w:val="28"/>
              </w:rPr>
              <w:t xml:space="preserve"> </w:t>
            </w:r>
            <w:proofErr w:type="spellStart"/>
            <w:r w:rsidR="00801C2C" w:rsidRPr="00E67AA2">
              <w:rPr>
                <w:szCs w:val="28"/>
              </w:rPr>
              <w:t>Д</w:t>
            </w:r>
            <w:r w:rsidRPr="00E67AA2">
              <w:rPr>
                <w:szCs w:val="28"/>
              </w:rPr>
              <w:t>епартатменту</w:t>
            </w:r>
            <w:proofErr w:type="spellEnd"/>
            <w:r w:rsidRPr="00E67AA2">
              <w:rPr>
                <w:szCs w:val="28"/>
              </w:rPr>
              <w:t xml:space="preserve"> забезпечення ресурсних платежів Сумської міської ради</w:t>
            </w:r>
          </w:p>
        </w:tc>
      </w:tr>
      <w:tr w:rsidR="0010578F" w:rsidRPr="00126092" w14:paraId="42EF6824" w14:textId="77777777" w:rsidTr="00E67AA2">
        <w:trPr>
          <w:trHeight w:val="1256"/>
        </w:trPr>
        <w:tc>
          <w:tcPr>
            <w:tcW w:w="3686" w:type="dxa"/>
          </w:tcPr>
          <w:p w14:paraId="2C3C158D" w14:textId="03120E5D" w:rsidR="0010578F" w:rsidRPr="00E67AA2" w:rsidRDefault="0010578F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>Людмила ЄГОРОВА</w:t>
            </w:r>
          </w:p>
        </w:tc>
        <w:tc>
          <w:tcPr>
            <w:tcW w:w="5812" w:type="dxa"/>
          </w:tcPr>
          <w:p w14:paraId="1813995E" w14:textId="6D22A182" w:rsidR="0010578F" w:rsidRPr="00E67AA2" w:rsidRDefault="0010578F" w:rsidP="0010578F">
            <w:pPr>
              <w:pStyle w:val="30"/>
              <w:tabs>
                <w:tab w:val="num" w:pos="709"/>
                <w:tab w:val="left" w:pos="9100"/>
                <w:tab w:val="left" w:pos="9400"/>
              </w:tabs>
              <w:ind w:right="-62" w:firstLine="0"/>
              <w:rPr>
                <w:szCs w:val="28"/>
              </w:rPr>
            </w:pPr>
            <w:r w:rsidRPr="00E67AA2">
              <w:rPr>
                <w:szCs w:val="28"/>
              </w:rPr>
              <w:t xml:space="preserve">головний спеціаліст сектору організаційного забезпечення </w:t>
            </w:r>
            <w:proofErr w:type="spellStart"/>
            <w:r w:rsidRPr="00E67AA2">
              <w:rPr>
                <w:szCs w:val="28"/>
              </w:rPr>
              <w:t>Департатменту</w:t>
            </w:r>
            <w:proofErr w:type="spellEnd"/>
            <w:r w:rsidRPr="00E67AA2">
              <w:rPr>
                <w:szCs w:val="28"/>
              </w:rPr>
              <w:t xml:space="preserve"> забезпечення ресурсних платежів Сумської міської ради</w:t>
            </w:r>
            <w:r w:rsidR="00B35C37">
              <w:rPr>
                <w:szCs w:val="28"/>
              </w:rPr>
              <w:t>,</w:t>
            </w:r>
          </w:p>
        </w:tc>
      </w:tr>
    </w:tbl>
    <w:p w14:paraId="0A0B9873" w14:textId="77777777" w:rsidR="00782AD7" w:rsidRDefault="00782AD7" w:rsidP="00F7032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965FE4" w14:textId="3BAA299F" w:rsidR="009437E4" w:rsidRPr="00C46CAA" w:rsidRDefault="009437E4" w:rsidP="00F7032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2F">
        <w:rPr>
          <w:rFonts w:ascii="Times New Roman" w:hAnsi="Times New Roman" w:cs="Times New Roman"/>
          <w:sz w:val="28"/>
          <w:szCs w:val="28"/>
          <w:lang w:val="uk-UA"/>
        </w:rPr>
        <w:t>керуючись статтею 10</w:t>
      </w:r>
      <w:r w:rsidR="00F7032F" w:rsidRPr="00F7032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7032F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склали цей </w:t>
      </w:r>
      <w:r w:rsidR="00FA13FE" w:rsidRPr="00C46CAA">
        <w:rPr>
          <w:rFonts w:ascii="Times New Roman" w:hAnsi="Times New Roman" w:cs="Times New Roman"/>
          <w:sz w:val="28"/>
          <w:szCs w:val="28"/>
          <w:lang w:val="uk-UA"/>
        </w:rPr>
        <w:t>розподільчий баланс</w:t>
      </w:r>
      <w:r w:rsidRPr="00C46CAA">
        <w:rPr>
          <w:rFonts w:ascii="Times New Roman" w:hAnsi="Times New Roman" w:cs="Times New Roman"/>
          <w:sz w:val="28"/>
          <w:szCs w:val="28"/>
          <w:lang w:val="uk-UA"/>
        </w:rPr>
        <w:t xml:space="preserve"> про наступне:</w:t>
      </w:r>
    </w:p>
    <w:p w14:paraId="00FCA8E5" w14:textId="5A2F0EF2" w:rsidR="007A3394" w:rsidRDefault="00AD1DCC" w:rsidP="00C46CA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6C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до </w:t>
      </w:r>
      <w:r w:rsidR="00CA3436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CA343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34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CA343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="00CA3436" w:rsidRPr="00C46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CAA">
        <w:rPr>
          <w:rFonts w:ascii="Times New Roman" w:hAnsi="Times New Roman" w:cs="Times New Roman"/>
          <w:sz w:val="28"/>
          <w:szCs w:val="28"/>
          <w:lang w:val="uk-UA"/>
        </w:rPr>
        <w:t xml:space="preserve">переходять всі майнові та немайнові права </w:t>
      </w:r>
      <w:r w:rsidR="00DD103E" w:rsidRPr="00C46CAA">
        <w:rPr>
          <w:rFonts w:ascii="Times New Roman" w:hAnsi="Times New Roman" w:cs="Times New Roman"/>
          <w:sz w:val="28"/>
          <w:szCs w:val="28"/>
          <w:lang w:val="uk-UA"/>
        </w:rPr>
        <w:t>та обов’язки з питань</w:t>
      </w:r>
      <w:r w:rsidR="007A33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03E" w:rsidRPr="00C46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394" w:rsidRPr="003E2964">
        <w:rPr>
          <w:rFonts w:ascii="Times New Roman" w:hAnsi="Times New Roman" w:cs="Times New Roman"/>
          <w:sz w:val="28"/>
          <w:szCs w:val="28"/>
          <w:lang w:val="uk-UA"/>
        </w:rPr>
        <w:t xml:space="preserve">що визначені </w:t>
      </w:r>
      <w:r w:rsidR="007A3394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підпунктом 13 пункту «а» статті 30, підпунктами 3, 6, 7, 8, 9, 10 пункту «а» підпунктами 2, </w:t>
      </w:r>
      <w:r w:rsidR="00BC3EE3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3, </w:t>
      </w:r>
      <w:r w:rsidR="007A3394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5, 6 пункту «б» 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частини першої </w:t>
      </w:r>
      <w:r w:rsidR="007A3394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статті 31, підпунктом 10 пункту «б» статті 32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A3394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C3EE3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пунктами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C3EE3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1, 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1</w:t>
      </w:r>
      <w:r w:rsidR="00963235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статті 37 </w:t>
      </w:r>
      <w:r w:rsidR="007A3394" w:rsidRPr="003E29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 та частиною </w:t>
      </w:r>
      <w:r w:rsidR="007A3394" w:rsidRPr="00962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 статті 6 Закону України «Про охорону культурної спадщини».</w:t>
      </w:r>
    </w:p>
    <w:p w14:paraId="5A5D4BA7" w14:textId="28E4EA5F" w:rsidR="00D72B6E" w:rsidRPr="003E2964" w:rsidRDefault="00D72B6E" w:rsidP="00C46CA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9755F7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забезпечення ресурсних платежів Сумської міської ради передає за окремим актом приймання-передачі </w:t>
      </w:r>
      <w:r w:rsidR="009755F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Управлінню</w:t>
      </w:r>
      <w:r w:rsidR="009755F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9755F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="009755F7" w:rsidRPr="00C46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5F7">
        <w:rPr>
          <w:rFonts w:ascii="Times New Roman" w:hAnsi="Times New Roman" w:cs="Times New Roman"/>
          <w:sz w:val="28"/>
          <w:szCs w:val="28"/>
          <w:lang w:val="uk-UA"/>
        </w:rPr>
        <w:t>дебіторську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5F7">
        <w:rPr>
          <w:rFonts w:ascii="Times New Roman" w:hAnsi="Times New Roman" w:cs="Times New Roman"/>
          <w:sz w:val="28"/>
          <w:szCs w:val="28"/>
          <w:lang w:val="uk-UA"/>
        </w:rPr>
        <w:t>та кредиторську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за договорами  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>тимчасового користування місцями, що знаходяться у кому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нальній власності, для розташування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 xml:space="preserve"> рекламних з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асобів, до</w:t>
      </w:r>
      <w:r w:rsidR="00D57117">
        <w:rPr>
          <w:rFonts w:ascii="Times New Roman" w:hAnsi="Times New Roman" w:cs="Times New Roman"/>
          <w:sz w:val="28"/>
          <w:szCs w:val="28"/>
          <w:lang w:val="uk-UA"/>
        </w:rPr>
        <w:t>говорами про встанов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>лен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ня особистого строкового серві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 xml:space="preserve">туту на </w:t>
      </w:r>
      <w:proofErr w:type="spellStart"/>
      <w:r w:rsidR="005C31E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мчасовве</w:t>
      </w:r>
      <w:proofErr w:type="spellEnd"/>
      <w:r w:rsidR="00D31B4D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місцем дл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>я розміщення тимчасово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 xml:space="preserve"> споруди 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31B4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31EC">
        <w:rPr>
          <w:rFonts w:ascii="Times New Roman" w:hAnsi="Times New Roman" w:cs="Times New Roman"/>
          <w:sz w:val="28"/>
          <w:szCs w:val="28"/>
          <w:lang w:val="uk-UA"/>
        </w:rPr>
        <w:t>говорами про тимчасове користування елементами благоустрою комунальної власності Сумської міської територіальної громади,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сформується станом на 01.11.2025.</w:t>
      </w:r>
    </w:p>
    <w:p w14:paraId="4CE98A97" w14:textId="19CDB1D2" w:rsidR="003F51E6" w:rsidRPr="0004094E" w:rsidRDefault="003F51E6" w:rsidP="000409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AB9D2" w14:textId="2094E11C" w:rsidR="004B5ED9" w:rsidRPr="00B55937" w:rsidRDefault="00D72B6E" w:rsidP="004B5ED9">
      <w:pPr>
        <w:spacing w:line="240" w:lineRule="auto"/>
        <w:ind w:left="-360" w:hanging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637C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B5ED9"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 РОЗПОДІЛЬЧИЙ БАЛАНС</w:t>
      </w:r>
    </w:p>
    <w:p w14:paraId="62778028" w14:textId="77777777" w:rsidR="004B5ED9" w:rsidRPr="00B55937" w:rsidRDefault="004B5ED9" w:rsidP="004B5ED9">
      <w:pPr>
        <w:spacing w:line="240" w:lineRule="auto"/>
        <w:ind w:left="-360" w:hanging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між Департаментом забезпечення ресурсних платежів Сумської міської ради </w:t>
      </w:r>
    </w:p>
    <w:p w14:paraId="1D7C7AB1" w14:textId="7FE213CF" w:rsidR="004B5ED9" w:rsidRPr="00CA3436" w:rsidRDefault="004B5ED9" w:rsidP="00CA3436">
      <w:pPr>
        <w:spacing w:line="240" w:lineRule="auto"/>
        <w:ind w:left="-360" w:hanging="66"/>
        <w:jc w:val="center"/>
        <w:rPr>
          <w:rFonts w:ascii="Times New Roman" w:hAnsi="Times New Roman" w:cs="Times New Roman"/>
          <w:sz w:val="10"/>
          <w:szCs w:val="10"/>
          <w:lang w:val="uk-UA"/>
        </w:rPr>
      </w:pP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A343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CA343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CA343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34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CA3436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</w:p>
    <w:p w14:paraId="4B7B8AF4" w14:textId="77777777" w:rsidR="004B5ED9" w:rsidRPr="00B55937" w:rsidRDefault="004B5ED9" w:rsidP="004B5ED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2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1"/>
        <w:gridCol w:w="905"/>
        <w:gridCol w:w="1517"/>
        <w:gridCol w:w="1559"/>
        <w:gridCol w:w="1706"/>
      </w:tblGrid>
      <w:tr w:rsidR="00B55937" w:rsidRPr="00B55937" w14:paraId="54F41CFB" w14:textId="77777777" w:rsidTr="0053589F">
        <w:trPr>
          <w:trHeight w:hRule="exact" w:val="416"/>
        </w:trPr>
        <w:tc>
          <w:tcPr>
            <w:tcW w:w="4241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8E8463" w14:textId="77777777" w:rsidR="004B5ED9" w:rsidRPr="00B55937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937">
              <w:rPr>
                <w:rFonts w:ascii="Times New Roman" w:hAnsi="Times New Roman" w:cs="Times New Roman"/>
                <w:b/>
                <w:lang w:val="uk-UA"/>
              </w:rPr>
              <w:t>С</w:t>
            </w:r>
            <w:proofErr w:type="spellStart"/>
            <w:r w:rsidRPr="00B55937">
              <w:rPr>
                <w:rFonts w:ascii="Times New Roman" w:hAnsi="Times New Roman" w:cs="Times New Roman"/>
                <w:b/>
              </w:rPr>
              <w:t>татті</w:t>
            </w:r>
            <w:proofErr w:type="spellEnd"/>
            <w:r w:rsidRPr="00B55937">
              <w:rPr>
                <w:rFonts w:ascii="Times New Roman" w:hAnsi="Times New Roman" w:cs="Times New Roman"/>
                <w:b/>
              </w:rPr>
              <w:t xml:space="preserve"> балансу</w:t>
            </w:r>
          </w:p>
        </w:tc>
        <w:tc>
          <w:tcPr>
            <w:tcW w:w="905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79AA53" w14:textId="77777777" w:rsidR="004B5ED9" w:rsidRPr="00B55937" w:rsidRDefault="004B5ED9" w:rsidP="00976876">
            <w:pPr>
              <w:spacing w:line="255" w:lineRule="auto"/>
              <w:jc w:val="center"/>
            </w:pPr>
            <w:r w:rsidRPr="00B55937">
              <w:rPr>
                <w:rFonts w:ascii="Times New Roman" w:hAnsi="Times New Roman" w:cs="Times New Roman"/>
                <w:b/>
              </w:rPr>
              <w:t>Код рядка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14:paraId="30E53C1B" w14:textId="51CA6C1B" w:rsidR="004B5ED9" w:rsidRPr="00B55937" w:rsidRDefault="007E34C7" w:rsidP="007E34C7">
            <w:pPr>
              <w:spacing w:line="255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32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3FA043" w14:textId="77777777" w:rsidR="004B5ED9" w:rsidRPr="00B55937" w:rsidRDefault="004B5ED9" w:rsidP="00976876">
            <w:pPr>
              <w:spacing w:line="255" w:lineRule="auto"/>
              <w:jc w:val="center"/>
              <w:rPr>
                <w:b/>
              </w:rPr>
            </w:pPr>
            <w:r w:rsidRPr="00B5593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РОЗПОДІЛЬЧИЙ БАЛАНС</w:t>
            </w:r>
          </w:p>
        </w:tc>
      </w:tr>
      <w:tr w:rsidR="00B55937" w:rsidRPr="00B55937" w14:paraId="32CD039B" w14:textId="77777777" w:rsidTr="0053589F">
        <w:trPr>
          <w:trHeight w:hRule="exact" w:val="1614"/>
        </w:trPr>
        <w:tc>
          <w:tcPr>
            <w:tcW w:w="4241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89F94" w14:textId="77777777" w:rsidR="004B5ED9" w:rsidRPr="00446537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05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EB4CD" w14:textId="77777777" w:rsidR="004B5ED9" w:rsidRPr="00446537" w:rsidRDefault="004B5ED9" w:rsidP="00976876">
            <w:pPr>
              <w:spacing w:line="255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14:paraId="7FCAF39C" w14:textId="77777777" w:rsidR="004B5ED9" w:rsidRPr="00B55937" w:rsidRDefault="004B5ED9" w:rsidP="00976876">
            <w:pPr>
              <w:spacing w:line="255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0B164" w14:textId="77777777" w:rsidR="004B5ED9" w:rsidRPr="00B55937" w:rsidRDefault="004B5ED9" w:rsidP="00976876">
            <w:pPr>
              <w:spacing w:line="255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5593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Департамент забезпечення ресурсних платежів Сумської міської ради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21DC5" w14:textId="5BFF4567" w:rsidR="004B5ED9" w:rsidRPr="00446537" w:rsidRDefault="00446537" w:rsidP="007A6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44653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</w:tc>
      </w:tr>
      <w:tr w:rsidR="00B55937" w:rsidRPr="00B55937" w14:paraId="4BBBF4D7" w14:textId="77777777" w:rsidTr="007A684E">
        <w:trPr>
          <w:trHeight w:hRule="exact" w:val="428"/>
        </w:trPr>
        <w:tc>
          <w:tcPr>
            <w:tcW w:w="9928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102081" w14:textId="77777777" w:rsidR="004B5ED9" w:rsidRPr="007A684E" w:rsidRDefault="004B5ED9" w:rsidP="009768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АКТИВ</w:t>
            </w:r>
          </w:p>
        </w:tc>
      </w:tr>
      <w:tr w:rsidR="00B55937" w:rsidRPr="00B55937" w14:paraId="7231468C" w14:textId="77777777" w:rsidTr="0053589F">
        <w:trPr>
          <w:trHeight w:hRule="exact" w:val="351"/>
        </w:trPr>
        <w:tc>
          <w:tcPr>
            <w:tcW w:w="9928" w:type="dxa"/>
            <w:gridSpan w:val="5"/>
            <w:shd w:val="clear" w:color="000000" w:fill="FFFFFF"/>
            <w:vAlign w:val="center"/>
          </w:tcPr>
          <w:p w14:paraId="04ACBF3D" w14:textId="77777777" w:rsidR="004B5ED9" w:rsidRPr="007A684E" w:rsidRDefault="004B5ED9" w:rsidP="009768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І. НЕФІНАНСОВІ АКТИВИ</w:t>
            </w:r>
          </w:p>
        </w:tc>
      </w:tr>
      <w:tr w:rsidR="00B55937" w:rsidRPr="00B55937" w14:paraId="3CB4F388" w14:textId="77777777" w:rsidTr="00117930">
        <w:trPr>
          <w:trHeight w:hRule="exact" w:val="422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C5C52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Основні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засоби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EB28B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0BB468E6" w14:textId="200218B4" w:rsidR="004B5ED9" w:rsidRPr="007A684E" w:rsidRDefault="00D83201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6 243 723,01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8F056" w14:textId="2A8440BD" w:rsidR="004B5ED9" w:rsidRPr="007A684E" w:rsidRDefault="00964922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5 271 694,57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796218" w14:textId="38633A09" w:rsidR="004B5ED9" w:rsidRPr="007A684E" w:rsidRDefault="00964922" w:rsidP="007E34C7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972 028,44</w:t>
            </w:r>
          </w:p>
        </w:tc>
      </w:tr>
      <w:tr w:rsidR="00B55937" w:rsidRPr="00B55937" w14:paraId="7A4F5A39" w14:textId="77777777" w:rsidTr="00117930">
        <w:trPr>
          <w:trHeight w:hRule="exact" w:val="388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F86D2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>первісна</w:t>
            </w:r>
            <w:proofErr w:type="spellEnd"/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3D4AB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>1001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23B81B5A" w14:textId="23CAAA63" w:rsidR="004B5ED9" w:rsidRPr="007A684E" w:rsidRDefault="00D83201" w:rsidP="007E34C7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10 179 119,59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FE0E61" w14:textId="4112C9A4" w:rsidR="004B5ED9" w:rsidRPr="00964922" w:rsidRDefault="00964922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8 082 489,82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A9266" w14:textId="4C542956" w:rsidR="004B5ED9" w:rsidRPr="00964922" w:rsidRDefault="00964922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2 096 629,77</w:t>
            </w:r>
          </w:p>
        </w:tc>
      </w:tr>
      <w:tr w:rsidR="00B55937" w:rsidRPr="00B55937" w14:paraId="0CF4234B" w14:textId="77777777" w:rsidTr="00117930">
        <w:trPr>
          <w:trHeight w:hRule="exact" w:val="408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5309F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71D99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i/>
                <w:sz w:val="20"/>
                <w:szCs w:val="20"/>
              </w:rPr>
              <w:t>1002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758B7CC9" w14:textId="1F882100" w:rsidR="004B5ED9" w:rsidRPr="007A684E" w:rsidRDefault="00D83201" w:rsidP="007E34C7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3 935 396,58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3F1F9D" w14:textId="1FB5BD80" w:rsidR="004B5ED9" w:rsidRPr="00964922" w:rsidRDefault="00964922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2 810 795,25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3B7494" w14:textId="7578EA3B" w:rsidR="004B5ED9" w:rsidRPr="00964922" w:rsidRDefault="00964922" w:rsidP="007E34C7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1 124 601,33</w:t>
            </w:r>
          </w:p>
        </w:tc>
      </w:tr>
      <w:tr w:rsidR="00B55937" w:rsidRPr="00B55937" w14:paraId="58209BA8" w14:textId="77777777" w:rsidTr="00117930">
        <w:trPr>
          <w:trHeight w:hRule="exact" w:val="414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A9957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Усього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 </w:t>
            </w: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розділом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І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94EB7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1095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1FAD671F" w14:textId="34E78887" w:rsidR="004B5ED9" w:rsidRPr="007A684E" w:rsidRDefault="00D83201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6 </w:t>
            </w:r>
            <w:r w:rsidR="007A684E"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243</w:t>
            </w: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="007A684E"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723</w:t>
            </w: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,01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59E348" w14:textId="200F682C" w:rsidR="004B5ED9" w:rsidRPr="00931B6E" w:rsidRDefault="00931B6E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1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5 271 694,57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A0E93D" w14:textId="0EC784A1" w:rsidR="004B5ED9" w:rsidRPr="00931B6E" w:rsidRDefault="00931B6E" w:rsidP="00117930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931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972 028,44</w:t>
            </w:r>
          </w:p>
        </w:tc>
      </w:tr>
      <w:tr w:rsidR="00B55937" w:rsidRPr="00B55937" w14:paraId="7CEB56ED" w14:textId="77777777" w:rsidTr="0053589F">
        <w:trPr>
          <w:trHeight w:hRule="exact" w:val="538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54C04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21883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5BC31202" w14:textId="05E6651A" w:rsidR="004B5ED9" w:rsidRPr="007A684E" w:rsidRDefault="007A684E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  <w:r w:rsidR="004B5ED9" w:rsidRPr="007A684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 </w:t>
            </w: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243</w:t>
            </w:r>
            <w:r w:rsidR="004B5ED9" w:rsidRPr="007A68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723,01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96CE4F" w14:textId="751485A7" w:rsidR="004B5ED9" w:rsidRPr="00931B6E" w:rsidRDefault="00931B6E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1B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5 271 694,57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E17250" w14:textId="51EB014F" w:rsidR="004B5ED9" w:rsidRPr="00931B6E" w:rsidRDefault="00931B6E" w:rsidP="00117930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972 028,44</w:t>
            </w:r>
          </w:p>
        </w:tc>
      </w:tr>
      <w:tr w:rsidR="00B55937" w:rsidRPr="00B55937" w14:paraId="2DAE890C" w14:textId="77777777" w:rsidTr="00117930">
        <w:trPr>
          <w:trHeight w:hRule="exact" w:val="412"/>
        </w:trPr>
        <w:tc>
          <w:tcPr>
            <w:tcW w:w="9928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2C9A4" w14:textId="77777777" w:rsidR="004B5ED9" w:rsidRPr="007A684E" w:rsidRDefault="004B5ED9" w:rsidP="00976876">
            <w:pPr>
              <w:spacing w:line="25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ПАСИВ</w:t>
            </w:r>
          </w:p>
        </w:tc>
      </w:tr>
      <w:tr w:rsidR="00B55937" w:rsidRPr="00B55937" w14:paraId="0A2E2CBD" w14:textId="77777777" w:rsidTr="0053589F">
        <w:trPr>
          <w:trHeight w:hRule="exact" w:val="367"/>
        </w:trPr>
        <w:tc>
          <w:tcPr>
            <w:tcW w:w="9928" w:type="dxa"/>
            <w:gridSpan w:val="5"/>
            <w:shd w:val="clear" w:color="000000" w:fill="FFFFFF"/>
            <w:vAlign w:val="center"/>
          </w:tcPr>
          <w:p w14:paraId="1BCC5D90" w14:textId="77777777" w:rsidR="004B5ED9" w:rsidRPr="007A684E" w:rsidRDefault="004B5ED9" w:rsidP="009768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І. ВЛАСНИЙ КАПІТАЛ ТА ФІНАНСОВИЙ РЕЗУЛЬТАТ</w:t>
            </w:r>
          </w:p>
        </w:tc>
      </w:tr>
      <w:tr w:rsidR="00B55937" w:rsidRPr="00B55937" w14:paraId="07092880" w14:textId="77777777" w:rsidTr="00117930">
        <w:trPr>
          <w:trHeight w:hRule="exact" w:val="408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716D1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</w:rPr>
              <w:t xml:space="preserve">Внесений </w:t>
            </w:r>
            <w:proofErr w:type="spellStart"/>
            <w:r w:rsidRPr="007A684E">
              <w:rPr>
                <w:rFonts w:ascii="Times New Roman" w:hAnsi="Times New Roman" w:cs="Times New Roman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B326B0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0F4B1653" w14:textId="053E3BC7" w:rsidR="004B5ED9" w:rsidRPr="007A684E" w:rsidRDefault="007A684E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10 179 119,59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433FC" w14:textId="7D83D942" w:rsidR="004B5ED9" w:rsidRPr="007A684E" w:rsidRDefault="007F754D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8 082 489,82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B2F7B" w14:textId="6B5D4CAE" w:rsidR="004B5ED9" w:rsidRPr="007A684E" w:rsidRDefault="007F754D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2 096 629,77</w:t>
            </w:r>
          </w:p>
        </w:tc>
      </w:tr>
      <w:tr w:rsidR="00B55937" w:rsidRPr="00B55937" w14:paraId="5D4008C3" w14:textId="77777777" w:rsidTr="00117930">
        <w:trPr>
          <w:trHeight w:hRule="exact" w:val="400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636D6D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sz w:val="20"/>
                <w:szCs w:val="20"/>
              </w:rPr>
              <w:t>Фінансовий</w:t>
            </w:r>
            <w:proofErr w:type="spellEnd"/>
            <w:r w:rsidRPr="007A684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9A78B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3A4D5B22" w14:textId="28D7001D" w:rsidR="004B5ED9" w:rsidRPr="007A684E" w:rsidRDefault="007A684E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-3 935 396,58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E06CF" w14:textId="063EEF9B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75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2 810 795,25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4AF25" w14:textId="1789DAE5" w:rsidR="004B5ED9" w:rsidRPr="007A684E" w:rsidRDefault="004B5ED9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68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7F75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1 124 601,33</w:t>
            </w:r>
          </w:p>
        </w:tc>
      </w:tr>
      <w:tr w:rsidR="00B55937" w:rsidRPr="00B55937" w14:paraId="71E735C3" w14:textId="77777777" w:rsidTr="00117930">
        <w:trPr>
          <w:trHeight w:hRule="exact" w:val="405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9D175F" w14:textId="77777777" w:rsidR="004B5ED9" w:rsidRPr="007A684E" w:rsidRDefault="004B5ED9" w:rsidP="00976876">
            <w:pPr>
              <w:spacing w:line="21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Усього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 </w:t>
            </w:r>
            <w:proofErr w:type="spellStart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розділом</w:t>
            </w:r>
            <w:proofErr w:type="spellEnd"/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І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6A55A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1495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7B5241B0" w14:textId="57712A7F" w:rsidR="004B5ED9" w:rsidRPr="007A684E" w:rsidRDefault="007A684E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7A6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6 243 723,01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EEE88" w14:textId="2DEB30F3" w:rsidR="004B5ED9" w:rsidRPr="007A684E" w:rsidRDefault="007F754D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931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5 271 694,57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63975" w14:textId="1DA81D20" w:rsidR="004B5ED9" w:rsidRPr="007A684E" w:rsidRDefault="007F754D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931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972 028,44</w:t>
            </w:r>
          </w:p>
        </w:tc>
      </w:tr>
      <w:tr w:rsidR="00B55937" w:rsidRPr="00B55937" w14:paraId="4A36A0EE" w14:textId="77777777" w:rsidTr="0053589F">
        <w:trPr>
          <w:trHeight w:hRule="exact" w:val="475"/>
        </w:trPr>
        <w:tc>
          <w:tcPr>
            <w:tcW w:w="42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BF9109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9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BFC6F" w14:textId="77777777" w:rsidR="004B5ED9" w:rsidRPr="007A684E" w:rsidRDefault="004B5ED9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14:paraId="317FF309" w14:textId="211F8AFA" w:rsidR="004B5ED9" w:rsidRPr="007A684E" w:rsidRDefault="007A684E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6 </w:t>
            </w:r>
            <w:r w:rsidRPr="007A68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243 723,01</w:t>
            </w:r>
          </w:p>
        </w:tc>
        <w:tc>
          <w:tcPr>
            <w:tcW w:w="1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9B6967" w14:textId="2900ABC1" w:rsidR="004B5ED9" w:rsidRPr="007A684E" w:rsidRDefault="007F754D" w:rsidP="00976876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31B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5 271 694,57</w:t>
            </w:r>
          </w:p>
        </w:tc>
        <w:tc>
          <w:tcPr>
            <w:tcW w:w="170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BDB3D" w14:textId="52BEA0B7" w:rsidR="004B5ED9" w:rsidRPr="007A684E" w:rsidRDefault="007F754D" w:rsidP="007A684E">
            <w:pPr>
              <w:spacing w:line="21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B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972 028,44</w:t>
            </w:r>
          </w:p>
        </w:tc>
      </w:tr>
    </w:tbl>
    <w:p w14:paraId="36599EBC" w14:textId="77777777" w:rsidR="000329B5" w:rsidRPr="000329B5" w:rsidRDefault="000329B5" w:rsidP="000329B5"/>
    <w:p w14:paraId="28EC48CB" w14:textId="77777777" w:rsidR="004B5ED9" w:rsidRPr="00B55937" w:rsidRDefault="004B5ED9" w:rsidP="004B5ED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937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31AA031E" w14:textId="1BBCE105" w:rsidR="004B5ED9" w:rsidRPr="00B55937" w:rsidRDefault="004B5ED9" w:rsidP="00446537">
      <w:pPr>
        <w:spacing w:line="240" w:lineRule="auto"/>
        <w:ind w:left="-360" w:hanging="66"/>
        <w:jc w:val="center"/>
        <w:rPr>
          <w:rFonts w:ascii="Times New Roman" w:hAnsi="Times New Roman" w:cs="Times New Roman"/>
          <w:sz w:val="10"/>
          <w:szCs w:val="10"/>
          <w:lang w:val="uk-UA"/>
        </w:rPr>
      </w:pPr>
      <w:r w:rsidRPr="00B55937">
        <w:rPr>
          <w:rFonts w:ascii="Times New Roman" w:hAnsi="Times New Roman" w:cs="Times New Roman"/>
          <w:sz w:val="28"/>
          <w:szCs w:val="28"/>
        </w:rPr>
        <w:t xml:space="preserve">до </w:t>
      </w:r>
      <w:r w:rsidR="000329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озподільчого балансу між Департаментом забезпечення ресурсних платежів Сумської міської ради та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</w:p>
    <w:p w14:paraId="62146AE1" w14:textId="77777777" w:rsidR="00FE70F5" w:rsidRDefault="00FE70F5" w:rsidP="004B5ED9">
      <w:pPr>
        <w:spacing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67654" w14:textId="27B4E726" w:rsidR="004B5ED9" w:rsidRPr="00B55937" w:rsidRDefault="004B5ED9" w:rsidP="004B5ED9">
      <w:pPr>
        <w:spacing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937">
        <w:rPr>
          <w:rFonts w:ascii="Times New Roman" w:hAnsi="Times New Roman" w:cs="Times New Roman"/>
          <w:b/>
          <w:sz w:val="28"/>
          <w:szCs w:val="28"/>
        </w:rPr>
        <w:t>АКТИВ</w:t>
      </w:r>
    </w:p>
    <w:p w14:paraId="2CD05A90" w14:textId="1AFD1A22" w:rsidR="000329B5" w:rsidRPr="00D62C0A" w:rsidRDefault="004B5ED9" w:rsidP="00D62C0A">
      <w:pPr>
        <w:spacing w:line="240" w:lineRule="auto"/>
        <w:ind w:right="4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937">
        <w:rPr>
          <w:rFonts w:ascii="Times New Roman" w:hAnsi="Times New Roman" w:cs="Times New Roman"/>
          <w:sz w:val="28"/>
          <w:szCs w:val="28"/>
        </w:rPr>
        <w:t>Код</w:t>
      </w:r>
      <w:r w:rsidRPr="00B5593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55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рядк</w:t>
      </w:r>
      <w:proofErr w:type="spellEnd"/>
      <w:r w:rsidRPr="00B5593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55937">
        <w:rPr>
          <w:rFonts w:ascii="Times New Roman" w:hAnsi="Times New Roman" w:cs="Times New Roman"/>
          <w:sz w:val="28"/>
          <w:szCs w:val="28"/>
        </w:rPr>
        <w:t xml:space="preserve">в </w:t>
      </w:r>
      <w:r w:rsidRPr="00B55937">
        <w:rPr>
          <w:rFonts w:ascii="Times New Roman" w:hAnsi="Times New Roman" w:cs="Times New Roman"/>
          <w:sz w:val="28"/>
          <w:szCs w:val="28"/>
          <w:lang w:val="ru-RU"/>
        </w:rPr>
        <w:t>1001,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5937">
        <w:rPr>
          <w:rFonts w:ascii="Times New Roman" w:hAnsi="Times New Roman" w:cs="Times New Roman"/>
          <w:sz w:val="28"/>
          <w:szCs w:val="28"/>
        </w:rPr>
        <w:t>1002</w:t>
      </w:r>
      <w:r w:rsidRPr="00B55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937">
        <w:rPr>
          <w:rFonts w:ascii="Times New Roman" w:hAnsi="Times New Roman" w:cs="Times New Roman"/>
          <w:sz w:val="28"/>
          <w:szCs w:val="28"/>
        </w:rPr>
        <w:t>–</w:t>
      </w:r>
      <w:r w:rsidRPr="00B55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29B5">
        <w:rPr>
          <w:rFonts w:ascii="Times New Roman" w:hAnsi="Times New Roman" w:cs="Times New Roman"/>
          <w:sz w:val="28"/>
          <w:szCs w:val="28"/>
        </w:rPr>
        <w:t>розшифровані</w:t>
      </w:r>
      <w:proofErr w:type="spellEnd"/>
      <w:r w:rsidR="000329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29B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0329B5">
        <w:rPr>
          <w:rFonts w:ascii="Times New Roman" w:hAnsi="Times New Roman" w:cs="Times New Roman"/>
          <w:sz w:val="28"/>
          <w:szCs w:val="28"/>
          <w:lang w:val="uk-UA"/>
        </w:rPr>
        <w:t xml:space="preserve"> до Р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>озподільчого балансу</w:t>
      </w:r>
      <w:r w:rsidR="00FE70F5">
        <w:rPr>
          <w:rFonts w:ascii="Times New Roman" w:hAnsi="Times New Roman" w:cs="Times New Roman"/>
          <w:sz w:val="28"/>
          <w:szCs w:val="28"/>
        </w:rPr>
        <w:t>.</w:t>
      </w:r>
    </w:p>
    <w:p w14:paraId="08349B79" w14:textId="2EAC8E00" w:rsidR="004B5ED9" w:rsidRPr="00B55937" w:rsidRDefault="004B5ED9" w:rsidP="004B5ED9">
      <w:pPr>
        <w:spacing w:line="240" w:lineRule="auto"/>
        <w:ind w:left="426" w:right="45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B55937">
        <w:rPr>
          <w:rFonts w:ascii="Times New Roman" w:hAnsi="Times New Roman" w:cs="Times New Roman"/>
          <w:b/>
          <w:sz w:val="28"/>
          <w:szCs w:val="28"/>
        </w:rPr>
        <w:t>ПАСИВ</w:t>
      </w:r>
    </w:p>
    <w:p w14:paraId="53DDEF72" w14:textId="77777777" w:rsidR="00FE70F5" w:rsidRPr="00FE70F5" w:rsidRDefault="00FE70F5" w:rsidP="004B5ED9">
      <w:pPr>
        <w:spacing w:line="240" w:lineRule="auto"/>
        <w:ind w:right="45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53D32BE" w14:textId="7D417978" w:rsidR="004B5ED9" w:rsidRPr="00B55937" w:rsidRDefault="004B5ED9" w:rsidP="004B5ED9">
      <w:pPr>
        <w:spacing w:line="240" w:lineRule="auto"/>
        <w:ind w:right="45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937">
        <w:rPr>
          <w:rFonts w:ascii="Times New Roman" w:hAnsi="Times New Roman" w:cs="Times New Roman"/>
          <w:sz w:val="28"/>
          <w:szCs w:val="28"/>
        </w:rPr>
        <w:t xml:space="preserve">Код рядка 1400 – 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у складі внесеного капіталу відображено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первісну</w:t>
      </w:r>
      <w:proofErr w:type="spellEnd"/>
      <w:r w:rsidRPr="00B55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55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55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55937">
        <w:rPr>
          <w:rFonts w:ascii="Times New Roman" w:hAnsi="Times New Roman" w:cs="Times New Roman"/>
          <w:sz w:val="28"/>
          <w:szCs w:val="28"/>
        </w:rPr>
        <w:t xml:space="preserve"> (код рядка 1001)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55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7D08F4B" w14:textId="22AC83EF" w:rsidR="004B5ED9" w:rsidRPr="00B55937" w:rsidRDefault="004B5ED9" w:rsidP="004B5ED9">
      <w:pPr>
        <w:spacing w:line="240" w:lineRule="auto"/>
        <w:ind w:right="45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937">
        <w:rPr>
          <w:rFonts w:ascii="Times New Roman" w:hAnsi="Times New Roman" w:cs="Times New Roman"/>
          <w:sz w:val="28"/>
          <w:szCs w:val="28"/>
        </w:rPr>
        <w:t xml:space="preserve">Код рядка 1420 – </w:t>
      </w:r>
      <w:proofErr w:type="spellStart"/>
      <w:r w:rsidRPr="00B55937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B5593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4C3">
        <w:rPr>
          <w:rFonts w:ascii="Times New Roman" w:hAnsi="Times New Roman" w:cs="Times New Roman"/>
          <w:sz w:val="28"/>
          <w:szCs w:val="28"/>
          <w:lang w:val="uk-UA"/>
        </w:rPr>
        <w:t xml:space="preserve">дорівнює сумі зносу основних засобів </w:t>
      </w:r>
      <w:r w:rsidRPr="00B55937">
        <w:rPr>
          <w:rFonts w:ascii="Times New Roman" w:hAnsi="Times New Roman" w:cs="Times New Roman"/>
          <w:sz w:val="28"/>
          <w:szCs w:val="28"/>
        </w:rPr>
        <w:t>(</w:t>
      </w:r>
      <w:r w:rsidR="00E564C3">
        <w:rPr>
          <w:rFonts w:ascii="Times New Roman" w:hAnsi="Times New Roman" w:cs="Times New Roman"/>
          <w:sz w:val="28"/>
          <w:szCs w:val="28"/>
          <w:lang w:val="uk-UA"/>
        </w:rPr>
        <w:t>код рядка</w:t>
      </w:r>
      <w:r w:rsidRPr="00B55937">
        <w:rPr>
          <w:rFonts w:ascii="Times New Roman" w:hAnsi="Times New Roman" w:cs="Times New Roman"/>
          <w:sz w:val="28"/>
          <w:szCs w:val="28"/>
        </w:rPr>
        <w:t xml:space="preserve"> </w:t>
      </w:r>
      <w:r w:rsidR="00E564C3">
        <w:rPr>
          <w:rFonts w:ascii="Times New Roman" w:hAnsi="Times New Roman" w:cs="Times New Roman"/>
          <w:sz w:val="28"/>
          <w:szCs w:val="28"/>
          <w:lang w:val="uk-UA"/>
        </w:rPr>
        <w:t>1002</w:t>
      </w:r>
      <w:r w:rsidRPr="00B55937">
        <w:rPr>
          <w:rFonts w:ascii="Times New Roman" w:hAnsi="Times New Roman" w:cs="Times New Roman"/>
          <w:sz w:val="28"/>
          <w:szCs w:val="28"/>
        </w:rPr>
        <w:t>)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4A6488" w14:textId="6EA8DCE1" w:rsidR="00446537" w:rsidRPr="00B55937" w:rsidRDefault="004B5ED9" w:rsidP="00E564C3">
      <w:pPr>
        <w:spacing w:line="240" w:lineRule="auto"/>
        <w:ind w:firstLine="426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B559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559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озподіл основних засобів у розріз</w:t>
      </w:r>
      <w:r w:rsidR="000329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рахунків наведено у Додатку </w:t>
      </w:r>
      <w:r w:rsidRPr="00B559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розподільчого балансу</w:t>
      </w:r>
      <w:r w:rsidRPr="00B55937">
        <w:rPr>
          <w:rFonts w:ascii="Times New Roman" w:hAnsi="Times New Roman" w:cs="Times New Roman"/>
          <w:sz w:val="28"/>
          <w:szCs w:val="28"/>
          <w:lang w:val="uk-UA"/>
        </w:rPr>
        <w:t xml:space="preserve"> між Департаментом забезпечення ресурсних платежів Сумської міської ради та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архітектури, містобудування та охорони культурної спадщини громади </w:t>
      </w:r>
      <w:r w:rsidR="00446537" w:rsidRPr="00E4233B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Сумської міської ради</w:t>
      </w:r>
      <w:r w:rsidR="0044653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4A0C142" w14:textId="42FFB7DB" w:rsidR="00120150" w:rsidRDefault="00120150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73D2F76" w14:textId="7AE05115" w:rsidR="00446537" w:rsidRDefault="00446537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937E74" w14:textId="5766EA4D" w:rsidR="00D62C0A" w:rsidRDefault="00D62C0A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3774B9" w14:textId="4485B480" w:rsidR="00D62C0A" w:rsidRDefault="00D62C0A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86A5D6D" w14:textId="77777777" w:rsidR="00D62C0A" w:rsidRDefault="00D62C0A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930DBB" w14:textId="77777777" w:rsidR="00446537" w:rsidRDefault="00446537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622EEFA" w14:textId="77777777" w:rsidR="00F5676F" w:rsidRPr="00815BEC" w:rsidRDefault="00F5676F" w:rsidP="00E2614F">
      <w:pPr>
        <w:spacing w:line="240" w:lineRule="auto"/>
        <w:ind w:left="-360" w:hanging="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53692D0" w14:textId="2EB3B1F7" w:rsidR="00B12A95" w:rsidRPr="00CC16D8" w:rsidRDefault="00F5676F" w:rsidP="00767EF9">
      <w:pPr>
        <w:spacing w:line="240" w:lineRule="auto"/>
        <w:ind w:left="142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к</w:t>
      </w:r>
      <w:r w:rsidR="009437E4" w:rsidRPr="00815BEC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 w:rsidR="00B12A95" w:rsidRPr="00815BE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12A95" w:rsidRPr="00815BE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12A95" w:rsidRPr="00815BE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12A95" w:rsidRPr="00CC16D8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="00B12A95" w:rsidRPr="00CC16D8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801C2C">
        <w:rPr>
          <w:rFonts w:ascii="Times New Roman" w:eastAsia="Times New Roman" w:hAnsi="Times New Roman"/>
          <w:sz w:val="26"/>
          <w:szCs w:val="26"/>
          <w:lang w:val="uk-UA"/>
        </w:rPr>
        <w:t>Тетяна МИХАЙЛИК</w:t>
      </w:r>
    </w:p>
    <w:p w14:paraId="19AAEC90" w14:textId="77777777" w:rsidR="00F5676F" w:rsidRDefault="00F5676F" w:rsidP="00767EF9">
      <w:pPr>
        <w:spacing w:line="240" w:lineRule="auto"/>
        <w:ind w:left="142" w:hanging="6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69BB3F0" w14:textId="1EB3FC1D" w:rsidR="00BC477E" w:rsidRDefault="00F5676F" w:rsidP="00BC477E">
      <w:pPr>
        <w:spacing w:line="240" w:lineRule="auto"/>
        <w:ind w:left="142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Члени комісії                           </w:t>
      </w:r>
      <w:r w:rsidR="00767EF9">
        <w:rPr>
          <w:rFonts w:ascii="Times New Roman" w:eastAsia="Times New Roman" w:hAnsi="Times New Roman"/>
          <w:sz w:val="26"/>
          <w:szCs w:val="26"/>
          <w:lang w:val="uk-UA"/>
        </w:rPr>
        <w:t xml:space="preserve">   </w:t>
      </w:r>
      <w:r w:rsidR="00BC477E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BC477E" w:rsidRPr="00815BEC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="00BC477E" w:rsidRPr="00815BEC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BC477E">
        <w:rPr>
          <w:rFonts w:ascii="Times New Roman" w:eastAsia="Times New Roman" w:hAnsi="Times New Roman"/>
          <w:sz w:val="26"/>
          <w:szCs w:val="26"/>
          <w:lang w:val="uk-UA"/>
        </w:rPr>
        <w:t>Юрій НІКОЛАЄНКО</w:t>
      </w:r>
    </w:p>
    <w:p w14:paraId="2999651E" w14:textId="77777777" w:rsidR="00BC477E" w:rsidRDefault="00BC477E" w:rsidP="00767EF9">
      <w:pPr>
        <w:spacing w:line="240" w:lineRule="auto"/>
        <w:ind w:left="142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5D4E33BD" w14:textId="4DEF29A2" w:rsidR="00F5676F" w:rsidRDefault="00767EF9" w:rsidP="00767EF9">
      <w:pPr>
        <w:spacing w:line="240" w:lineRule="auto"/>
        <w:ind w:left="142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="00BC477E"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                        </w:t>
      </w:r>
      <w:r w:rsidR="00F5676F" w:rsidRPr="00815BEC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="00F5676F" w:rsidRPr="00815BEC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6D6F86">
        <w:rPr>
          <w:rFonts w:ascii="Times New Roman" w:eastAsia="Times New Roman" w:hAnsi="Times New Roman"/>
          <w:sz w:val="26"/>
          <w:szCs w:val="26"/>
          <w:lang w:val="uk-UA"/>
        </w:rPr>
        <w:t>Людмила БРАГА</w:t>
      </w:r>
    </w:p>
    <w:p w14:paraId="1C23B261" w14:textId="77777777" w:rsidR="006341B7" w:rsidRPr="00815BEC" w:rsidRDefault="006341B7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06D10348" w14:textId="2198BB35" w:rsidR="00B101A9" w:rsidRPr="00815BEC" w:rsidRDefault="00F5676F" w:rsidP="00B101A9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                    </w:t>
      </w:r>
      <w:r w:rsidR="00767EF9">
        <w:rPr>
          <w:rFonts w:ascii="Times New Roman" w:eastAsia="Times New Roman" w:hAnsi="Times New Roman"/>
          <w:sz w:val="26"/>
          <w:szCs w:val="26"/>
          <w:lang w:val="uk-UA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6D6F86">
        <w:rPr>
          <w:rFonts w:ascii="Times New Roman" w:eastAsia="Times New Roman" w:hAnsi="Times New Roman"/>
          <w:sz w:val="26"/>
          <w:szCs w:val="26"/>
          <w:lang w:val="uk-UA"/>
        </w:rPr>
        <w:t>Інна РОМАСЬ</w:t>
      </w:r>
    </w:p>
    <w:p w14:paraId="207EE91D" w14:textId="6073AA00" w:rsidR="00F5676F" w:rsidRPr="00815BEC" w:rsidRDefault="00B101A9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B101A9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</w:p>
    <w:p w14:paraId="08230A10" w14:textId="174389D6" w:rsidR="00F5676F" w:rsidRPr="00815BEC" w:rsidRDefault="00F5676F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                     </w:t>
      </w:r>
      <w:r w:rsidR="00767EF9">
        <w:rPr>
          <w:rFonts w:ascii="Times New Roman" w:eastAsia="Times New Roman" w:hAnsi="Times New Roman"/>
          <w:sz w:val="26"/>
          <w:szCs w:val="26"/>
          <w:lang w:val="uk-UA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6D6F86">
        <w:rPr>
          <w:rFonts w:ascii="Times New Roman" w:eastAsia="Times New Roman" w:hAnsi="Times New Roman"/>
          <w:sz w:val="26"/>
          <w:szCs w:val="26"/>
          <w:lang w:val="uk-UA"/>
        </w:rPr>
        <w:t>Лідія ГАРКАВЕНКО</w:t>
      </w:r>
    </w:p>
    <w:p w14:paraId="4345BBAA" w14:textId="77777777" w:rsidR="00B12A95" w:rsidRPr="00815BEC" w:rsidRDefault="00B12A95" w:rsidP="00F5676F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653D36E8" w14:textId="660F6576" w:rsidR="00F5676F" w:rsidRDefault="00F5676F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                     </w:t>
      </w:r>
      <w:r w:rsidR="00767EF9">
        <w:rPr>
          <w:rFonts w:ascii="Times New Roman" w:eastAsia="Times New Roman" w:hAnsi="Times New Roman"/>
          <w:sz w:val="26"/>
          <w:szCs w:val="26"/>
          <w:lang w:val="uk-UA"/>
        </w:rPr>
        <w:t xml:space="preserve">            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>___________________</w:t>
      </w:r>
      <w:r w:rsidRPr="00815BEC">
        <w:rPr>
          <w:rFonts w:ascii="Times New Roman" w:eastAsia="Times New Roman" w:hAnsi="Times New Roman"/>
          <w:sz w:val="26"/>
          <w:szCs w:val="26"/>
          <w:lang w:val="uk-UA"/>
        </w:rPr>
        <w:tab/>
      </w:r>
      <w:r w:rsidR="006D6F86">
        <w:rPr>
          <w:rFonts w:ascii="Times New Roman" w:eastAsia="Times New Roman" w:hAnsi="Times New Roman"/>
          <w:sz w:val="26"/>
          <w:szCs w:val="26"/>
          <w:lang w:val="uk-UA"/>
        </w:rPr>
        <w:t>Людмила ЄГОРОВА</w:t>
      </w:r>
    </w:p>
    <w:p w14:paraId="491FAB79" w14:textId="77777777" w:rsidR="003B128F" w:rsidRPr="00815BEC" w:rsidRDefault="003B128F" w:rsidP="003B128F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6A6E55A5" w14:textId="77B442C5" w:rsidR="00CC16D8" w:rsidRDefault="003B128F" w:rsidP="003B128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                                                </w:t>
      </w:r>
    </w:p>
    <w:p w14:paraId="6D9E35B6" w14:textId="2ABF0F8D" w:rsidR="003B128F" w:rsidRDefault="003B128F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78704D6D" w14:textId="77777777" w:rsidR="00B12A95" w:rsidRDefault="00B12A95" w:rsidP="00F5676F">
      <w:pPr>
        <w:spacing w:line="240" w:lineRule="auto"/>
        <w:ind w:left="-360" w:hanging="66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14:paraId="228C87F1" w14:textId="6B1D14FA" w:rsidR="00D62C0A" w:rsidRDefault="00D62C0A" w:rsidP="00E2614F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5ACBDFE" w14:textId="77777777" w:rsidR="002803A1" w:rsidRPr="00815BEC" w:rsidRDefault="002803A1" w:rsidP="00E2614F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813A69C" w14:textId="6F7D190A" w:rsidR="00446537" w:rsidRPr="00492B61" w:rsidRDefault="00446537" w:rsidP="00446537">
      <w:pPr>
        <w:widowControl w:val="0"/>
        <w:spacing w:before="38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Сумської міської ради</w:t>
      </w:r>
      <w:r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A1770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Артем КОБЗАР</w:t>
      </w:r>
    </w:p>
    <w:p w14:paraId="26175253" w14:textId="2D368ACC" w:rsidR="00AE7246" w:rsidRDefault="00AE7246" w:rsidP="00AE724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7778D2" w14:textId="176AAD60" w:rsidR="00446537" w:rsidRDefault="00446537" w:rsidP="00AE724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89F08C" w14:textId="77777777" w:rsidR="0015364F" w:rsidRDefault="0015364F" w:rsidP="00AE724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23E46A" w14:textId="77777777" w:rsidR="002803A1" w:rsidRPr="00815BEC" w:rsidRDefault="002803A1" w:rsidP="00AE724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543823" w14:textId="2CFA5B20" w:rsidR="00D305C4" w:rsidRPr="00E2614F" w:rsidRDefault="00C34165" w:rsidP="00D305C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2614F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  <w:r w:rsidR="00D305C4" w:rsidRPr="00D30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C4">
        <w:rPr>
          <w:rFonts w:ascii="Times New Roman" w:hAnsi="Times New Roman" w:cs="Times New Roman"/>
          <w:sz w:val="24"/>
          <w:szCs w:val="24"/>
          <w:lang w:val="uk-UA"/>
        </w:rPr>
        <w:t>Юрій КЛИМЕНКО</w:t>
      </w:r>
    </w:p>
    <w:p w14:paraId="67BE048E" w14:textId="77777777" w:rsidR="00C34165" w:rsidRPr="00E2614F" w:rsidRDefault="00C34165" w:rsidP="00AE724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34165" w:rsidRPr="00E2614F" w:rsidSect="00CA676E">
      <w:pgSz w:w="11909" w:h="16834"/>
      <w:pgMar w:top="851" w:right="851" w:bottom="851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29D8"/>
    <w:multiLevelType w:val="multilevel"/>
    <w:tmpl w:val="8354B874"/>
    <w:lvl w:ilvl="0">
      <w:start w:val="1"/>
      <w:numFmt w:val="decimal"/>
      <w:lvlText w:val="%1.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CA31E72"/>
    <w:multiLevelType w:val="hybridMultilevel"/>
    <w:tmpl w:val="BD945AC8"/>
    <w:lvl w:ilvl="0" w:tplc="CE841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3811D7"/>
    <w:multiLevelType w:val="hybridMultilevel"/>
    <w:tmpl w:val="50068A24"/>
    <w:lvl w:ilvl="0" w:tplc="F56A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5847C7"/>
    <w:multiLevelType w:val="multilevel"/>
    <w:tmpl w:val="F00A3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53"/>
    <w:rsid w:val="00005587"/>
    <w:rsid w:val="0001388E"/>
    <w:rsid w:val="0002102F"/>
    <w:rsid w:val="0002675C"/>
    <w:rsid w:val="00031B9F"/>
    <w:rsid w:val="000326D5"/>
    <w:rsid w:val="000329B5"/>
    <w:rsid w:val="00034220"/>
    <w:rsid w:val="00035C2A"/>
    <w:rsid w:val="000376F3"/>
    <w:rsid w:val="00037D1A"/>
    <w:rsid w:val="0004094E"/>
    <w:rsid w:val="00056CCE"/>
    <w:rsid w:val="000727A8"/>
    <w:rsid w:val="00081470"/>
    <w:rsid w:val="0008569A"/>
    <w:rsid w:val="00094C43"/>
    <w:rsid w:val="000969C5"/>
    <w:rsid w:val="000A1C37"/>
    <w:rsid w:val="000A2FAD"/>
    <w:rsid w:val="000B0620"/>
    <w:rsid w:val="000B2398"/>
    <w:rsid w:val="000B3FFA"/>
    <w:rsid w:val="000B4620"/>
    <w:rsid w:val="000B52EF"/>
    <w:rsid w:val="000C2583"/>
    <w:rsid w:val="000E36AC"/>
    <w:rsid w:val="000E65B5"/>
    <w:rsid w:val="000F1A5D"/>
    <w:rsid w:val="000F4E2E"/>
    <w:rsid w:val="00100A21"/>
    <w:rsid w:val="00100E6D"/>
    <w:rsid w:val="00103127"/>
    <w:rsid w:val="00105002"/>
    <w:rsid w:val="0010578F"/>
    <w:rsid w:val="00115FA7"/>
    <w:rsid w:val="0011697C"/>
    <w:rsid w:val="00117930"/>
    <w:rsid w:val="00120150"/>
    <w:rsid w:val="00122C49"/>
    <w:rsid w:val="00123778"/>
    <w:rsid w:val="00134013"/>
    <w:rsid w:val="001406FC"/>
    <w:rsid w:val="001454E6"/>
    <w:rsid w:val="0015364F"/>
    <w:rsid w:val="00155550"/>
    <w:rsid w:val="001559D0"/>
    <w:rsid w:val="00155D07"/>
    <w:rsid w:val="00157685"/>
    <w:rsid w:val="00164E22"/>
    <w:rsid w:val="0016744D"/>
    <w:rsid w:val="00174116"/>
    <w:rsid w:val="0018067E"/>
    <w:rsid w:val="00181D03"/>
    <w:rsid w:val="0018735E"/>
    <w:rsid w:val="00187B52"/>
    <w:rsid w:val="001911A9"/>
    <w:rsid w:val="001A39BE"/>
    <w:rsid w:val="001A4064"/>
    <w:rsid w:val="001A5537"/>
    <w:rsid w:val="001D1107"/>
    <w:rsid w:val="001D65A6"/>
    <w:rsid w:val="001E0BF6"/>
    <w:rsid w:val="001E28A3"/>
    <w:rsid w:val="001E2C2D"/>
    <w:rsid w:val="001F7339"/>
    <w:rsid w:val="002048C4"/>
    <w:rsid w:val="00204CC3"/>
    <w:rsid w:val="00215285"/>
    <w:rsid w:val="00216736"/>
    <w:rsid w:val="00217E7C"/>
    <w:rsid w:val="00225C51"/>
    <w:rsid w:val="002312C8"/>
    <w:rsid w:val="00231DDD"/>
    <w:rsid w:val="0023370E"/>
    <w:rsid w:val="00237F7A"/>
    <w:rsid w:val="002558D5"/>
    <w:rsid w:val="0026034D"/>
    <w:rsid w:val="00262B0B"/>
    <w:rsid w:val="00264362"/>
    <w:rsid w:val="002803A1"/>
    <w:rsid w:val="00284098"/>
    <w:rsid w:val="00297844"/>
    <w:rsid w:val="002A130D"/>
    <w:rsid w:val="002B3C68"/>
    <w:rsid w:val="002B719C"/>
    <w:rsid w:val="002C1ECD"/>
    <w:rsid w:val="002C22A9"/>
    <w:rsid w:val="002C51FA"/>
    <w:rsid w:val="002D3F05"/>
    <w:rsid w:val="002F2DC8"/>
    <w:rsid w:val="002F4BB0"/>
    <w:rsid w:val="00304A0A"/>
    <w:rsid w:val="00306DD9"/>
    <w:rsid w:val="00311CF0"/>
    <w:rsid w:val="0031217D"/>
    <w:rsid w:val="00323E48"/>
    <w:rsid w:val="003336A5"/>
    <w:rsid w:val="003402B0"/>
    <w:rsid w:val="00340A1A"/>
    <w:rsid w:val="00342473"/>
    <w:rsid w:val="00344349"/>
    <w:rsid w:val="003454B7"/>
    <w:rsid w:val="003466AA"/>
    <w:rsid w:val="00355406"/>
    <w:rsid w:val="00364013"/>
    <w:rsid w:val="0038357F"/>
    <w:rsid w:val="00386FD3"/>
    <w:rsid w:val="00391AE7"/>
    <w:rsid w:val="003A184F"/>
    <w:rsid w:val="003A3DA0"/>
    <w:rsid w:val="003B128F"/>
    <w:rsid w:val="003B7DDA"/>
    <w:rsid w:val="003E1552"/>
    <w:rsid w:val="003E2964"/>
    <w:rsid w:val="003F51E6"/>
    <w:rsid w:val="00406724"/>
    <w:rsid w:val="00406CBC"/>
    <w:rsid w:val="004115C7"/>
    <w:rsid w:val="00420F83"/>
    <w:rsid w:val="00434DB4"/>
    <w:rsid w:val="004410EA"/>
    <w:rsid w:val="0044222B"/>
    <w:rsid w:val="00446537"/>
    <w:rsid w:val="0045120E"/>
    <w:rsid w:val="004623CE"/>
    <w:rsid w:val="004642E6"/>
    <w:rsid w:val="00464A21"/>
    <w:rsid w:val="00466606"/>
    <w:rsid w:val="00477301"/>
    <w:rsid w:val="00477992"/>
    <w:rsid w:val="00480F39"/>
    <w:rsid w:val="00482938"/>
    <w:rsid w:val="00487387"/>
    <w:rsid w:val="00492B61"/>
    <w:rsid w:val="004A2708"/>
    <w:rsid w:val="004A7BE0"/>
    <w:rsid w:val="004B5ED9"/>
    <w:rsid w:val="004C0F68"/>
    <w:rsid w:val="004C31CC"/>
    <w:rsid w:val="004C6990"/>
    <w:rsid w:val="004C7329"/>
    <w:rsid w:val="004C78EE"/>
    <w:rsid w:val="004D0982"/>
    <w:rsid w:val="004E0143"/>
    <w:rsid w:val="004E31E2"/>
    <w:rsid w:val="004F4A55"/>
    <w:rsid w:val="00502CE7"/>
    <w:rsid w:val="00514BF3"/>
    <w:rsid w:val="00526024"/>
    <w:rsid w:val="00535840"/>
    <w:rsid w:val="0053589F"/>
    <w:rsid w:val="005359F0"/>
    <w:rsid w:val="00537BF3"/>
    <w:rsid w:val="00542791"/>
    <w:rsid w:val="005611E6"/>
    <w:rsid w:val="00565D48"/>
    <w:rsid w:val="005960AF"/>
    <w:rsid w:val="00597100"/>
    <w:rsid w:val="005A25BF"/>
    <w:rsid w:val="005A3205"/>
    <w:rsid w:val="005B295E"/>
    <w:rsid w:val="005C0CB4"/>
    <w:rsid w:val="005C222A"/>
    <w:rsid w:val="005C2C38"/>
    <w:rsid w:val="005C31EC"/>
    <w:rsid w:val="005C6488"/>
    <w:rsid w:val="005C7B5A"/>
    <w:rsid w:val="005D7D96"/>
    <w:rsid w:val="005E1514"/>
    <w:rsid w:val="005E2BE4"/>
    <w:rsid w:val="005E3397"/>
    <w:rsid w:val="005F43A3"/>
    <w:rsid w:val="00601D58"/>
    <w:rsid w:val="00607681"/>
    <w:rsid w:val="00611A00"/>
    <w:rsid w:val="0061688B"/>
    <w:rsid w:val="00626565"/>
    <w:rsid w:val="00626A7C"/>
    <w:rsid w:val="006341B7"/>
    <w:rsid w:val="0065569C"/>
    <w:rsid w:val="006713E7"/>
    <w:rsid w:val="00694E3F"/>
    <w:rsid w:val="006969C0"/>
    <w:rsid w:val="006B6B58"/>
    <w:rsid w:val="006C2156"/>
    <w:rsid w:val="006D262C"/>
    <w:rsid w:val="006D2FEB"/>
    <w:rsid w:val="006D6F86"/>
    <w:rsid w:val="006E4B38"/>
    <w:rsid w:val="006E7CAD"/>
    <w:rsid w:val="006F075A"/>
    <w:rsid w:val="006F0E2D"/>
    <w:rsid w:val="006F7969"/>
    <w:rsid w:val="00706BED"/>
    <w:rsid w:val="00707E6B"/>
    <w:rsid w:val="007139EF"/>
    <w:rsid w:val="00717AAC"/>
    <w:rsid w:val="00717E8A"/>
    <w:rsid w:val="00723F57"/>
    <w:rsid w:val="00731C87"/>
    <w:rsid w:val="00737BEC"/>
    <w:rsid w:val="007404CC"/>
    <w:rsid w:val="0075160C"/>
    <w:rsid w:val="007530E1"/>
    <w:rsid w:val="0075349F"/>
    <w:rsid w:val="00767EF9"/>
    <w:rsid w:val="007727C8"/>
    <w:rsid w:val="0078263B"/>
    <w:rsid w:val="00782723"/>
    <w:rsid w:val="00782AD7"/>
    <w:rsid w:val="0079750C"/>
    <w:rsid w:val="007A3394"/>
    <w:rsid w:val="007A45B9"/>
    <w:rsid w:val="007A50C5"/>
    <w:rsid w:val="007A684E"/>
    <w:rsid w:val="007B3E50"/>
    <w:rsid w:val="007C3849"/>
    <w:rsid w:val="007C54F0"/>
    <w:rsid w:val="007C7076"/>
    <w:rsid w:val="007D4723"/>
    <w:rsid w:val="007E00B1"/>
    <w:rsid w:val="007E1516"/>
    <w:rsid w:val="007E34C7"/>
    <w:rsid w:val="007E7862"/>
    <w:rsid w:val="007F4CC2"/>
    <w:rsid w:val="007F754D"/>
    <w:rsid w:val="007F7D31"/>
    <w:rsid w:val="00801C2C"/>
    <w:rsid w:val="00815BEC"/>
    <w:rsid w:val="00816A07"/>
    <w:rsid w:val="008226F7"/>
    <w:rsid w:val="00826BBF"/>
    <w:rsid w:val="008277FF"/>
    <w:rsid w:val="00831B3C"/>
    <w:rsid w:val="00833672"/>
    <w:rsid w:val="0086571D"/>
    <w:rsid w:val="008670BF"/>
    <w:rsid w:val="00867ABA"/>
    <w:rsid w:val="00867FFC"/>
    <w:rsid w:val="00871304"/>
    <w:rsid w:val="00876406"/>
    <w:rsid w:val="008804E5"/>
    <w:rsid w:val="008A2E26"/>
    <w:rsid w:val="008B39FA"/>
    <w:rsid w:val="008B7B53"/>
    <w:rsid w:val="008C2149"/>
    <w:rsid w:val="008C4458"/>
    <w:rsid w:val="008D0318"/>
    <w:rsid w:val="008D0A77"/>
    <w:rsid w:val="008D5239"/>
    <w:rsid w:val="008E46D6"/>
    <w:rsid w:val="008E5E0A"/>
    <w:rsid w:val="008F64B9"/>
    <w:rsid w:val="0090193A"/>
    <w:rsid w:val="00903278"/>
    <w:rsid w:val="00920765"/>
    <w:rsid w:val="009250AB"/>
    <w:rsid w:val="00931B6E"/>
    <w:rsid w:val="009348C1"/>
    <w:rsid w:val="00935AE8"/>
    <w:rsid w:val="00935B11"/>
    <w:rsid w:val="009437E4"/>
    <w:rsid w:val="0094647A"/>
    <w:rsid w:val="00951F42"/>
    <w:rsid w:val="009530A2"/>
    <w:rsid w:val="00954AC9"/>
    <w:rsid w:val="00960BA5"/>
    <w:rsid w:val="0096276A"/>
    <w:rsid w:val="00963235"/>
    <w:rsid w:val="00964922"/>
    <w:rsid w:val="00964986"/>
    <w:rsid w:val="0096521C"/>
    <w:rsid w:val="00967297"/>
    <w:rsid w:val="009755F7"/>
    <w:rsid w:val="00981FA0"/>
    <w:rsid w:val="009878C9"/>
    <w:rsid w:val="0099279A"/>
    <w:rsid w:val="009957B6"/>
    <w:rsid w:val="009A29B5"/>
    <w:rsid w:val="009B22D7"/>
    <w:rsid w:val="009B4458"/>
    <w:rsid w:val="009B5703"/>
    <w:rsid w:val="009B6F4A"/>
    <w:rsid w:val="009C1961"/>
    <w:rsid w:val="009C2A2E"/>
    <w:rsid w:val="009C4F7B"/>
    <w:rsid w:val="009D2013"/>
    <w:rsid w:val="009D6D2D"/>
    <w:rsid w:val="009D757F"/>
    <w:rsid w:val="009E1F49"/>
    <w:rsid w:val="009F17E3"/>
    <w:rsid w:val="009F5BEA"/>
    <w:rsid w:val="00A01D2F"/>
    <w:rsid w:val="00A06D9C"/>
    <w:rsid w:val="00A11916"/>
    <w:rsid w:val="00A1770B"/>
    <w:rsid w:val="00A21793"/>
    <w:rsid w:val="00A27F34"/>
    <w:rsid w:val="00A31820"/>
    <w:rsid w:val="00A35C3D"/>
    <w:rsid w:val="00A41886"/>
    <w:rsid w:val="00A43792"/>
    <w:rsid w:val="00A52FD4"/>
    <w:rsid w:val="00A73E4E"/>
    <w:rsid w:val="00A94BF4"/>
    <w:rsid w:val="00A9724A"/>
    <w:rsid w:val="00AA01A0"/>
    <w:rsid w:val="00AB108F"/>
    <w:rsid w:val="00AB55B1"/>
    <w:rsid w:val="00AC1F54"/>
    <w:rsid w:val="00AC5C5C"/>
    <w:rsid w:val="00AD1A37"/>
    <w:rsid w:val="00AD1DCC"/>
    <w:rsid w:val="00AE02EE"/>
    <w:rsid w:val="00AE36BF"/>
    <w:rsid w:val="00AE7246"/>
    <w:rsid w:val="00B03B6D"/>
    <w:rsid w:val="00B055AD"/>
    <w:rsid w:val="00B101A9"/>
    <w:rsid w:val="00B12A07"/>
    <w:rsid w:val="00B12A95"/>
    <w:rsid w:val="00B22116"/>
    <w:rsid w:val="00B24DFF"/>
    <w:rsid w:val="00B2669E"/>
    <w:rsid w:val="00B347E9"/>
    <w:rsid w:val="00B35C37"/>
    <w:rsid w:val="00B4158D"/>
    <w:rsid w:val="00B42D40"/>
    <w:rsid w:val="00B50FD0"/>
    <w:rsid w:val="00B55937"/>
    <w:rsid w:val="00B559DF"/>
    <w:rsid w:val="00B55E32"/>
    <w:rsid w:val="00B80627"/>
    <w:rsid w:val="00B848BD"/>
    <w:rsid w:val="00B85C7B"/>
    <w:rsid w:val="00B93E38"/>
    <w:rsid w:val="00BA504B"/>
    <w:rsid w:val="00BB243C"/>
    <w:rsid w:val="00BC3A51"/>
    <w:rsid w:val="00BC3EE3"/>
    <w:rsid w:val="00BC477E"/>
    <w:rsid w:val="00BE347C"/>
    <w:rsid w:val="00BF2CBE"/>
    <w:rsid w:val="00BF6EE8"/>
    <w:rsid w:val="00C05E1F"/>
    <w:rsid w:val="00C1319C"/>
    <w:rsid w:val="00C217E4"/>
    <w:rsid w:val="00C34165"/>
    <w:rsid w:val="00C346EF"/>
    <w:rsid w:val="00C42EB4"/>
    <w:rsid w:val="00C46CAA"/>
    <w:rsid w:val="00C52D2E"/>
    <w:rsid w:val="00C5304E"/>
    <w:rsid w:val="00C7095D"/>
    <w:rsid w:val="00C717FD"/>
    <w:rsid w:val="00C7373E"/>
    <w:rsid w:val="00C80429"/>
    <w:rsid w:val="00C85D21"/>
    <w:rsid w:val="00C92B57"/>
    <w:rsid w:val="00CA3436"/>
    <w:rsid w:val="00CA676E"/>
    <w:rsid w:val="00CA6E67"/>
    <w:rsid w:val="00CB1E95"/>
    <w:rsid w:val="00CB41F0"/>
    <w:rsid w:val="00CC16D8"/>
    <w:rsid w:val="00CC62F8"/>
    <w:rsid w:val="00CE7D51"/>
    <w:rsid w:val="00CF4D29"/>
    <w:rsid w:val="00D02100"/>
    <w:rsid w:val="00D02CEE"/>
    <w:rsid w:val="00D0727E"/>
    <w:rsid w:val="00D26621"/>
    <w:rsid w:val="00D305C4"/>
    <w:rsid w:val="00D31B4D"/>
    <w:rsid w:val="00D33466"/>
    <w:rsid w:val="00D3702B"/>
    <w:rsid w:val="00D42B2C"/>
    <w:rsid w:val="00D57117"/>
    <w:rsid w:val="00D60CF2"/>
    <w:rsid w:val="00D6157E"/>
    <w:rsid w:val="00D62C0A"/>
    <w:rsid w:val="00D72B6E"/>
    <w:rsid w:val="00D80064"/>
    <w:rsid w:val="00D81516"/>
    <w:rsid w:val="00D83201"/>
    <w:rsid w:val="00D9342E"/>
    <w:rsid w:val="00D93AB3"/>
    <w:rsid w:val="00D969E9"/>
    <w:rsid w:val="00DA3865"/>
    <w:rsid w:val="00DA3F03"/>
    <w:rsid w:val="00DA3FB7"/>
    <w:rsid w:val="00DA7BCD"/>
    <w:rsid w:val="00DB003D"/>
    <w:rsid w:val="00DB093D"/>
    <w:rsid w:val="00DB4A77"/>
    <w:rsid w:val="00DB4EC9"/>
    <w:rsid w:val="00DB52F6"/>
    <w:rsid w:val="00DD103E"/>
    <w:rsid w:val="00DD7533"/>
    <w:rsid w:val="00DF1315"/>
    <w:rsid w:val="00DF3E0B"/>
    <w:rsid w:val="00E12A4F"/>
    <w:rsid w:val="00E14548"/>
    <w:rsid w:val="00E2614F"/>
    <w:rsid w:val="00E37462"/>
    <w:rsid w:val="00E4144C"/>
    <w:rsid w:val="00E4233B"/>
    <w:rsid w:val="00E433E8"/>
    <w:rsid w:val="00E46427"/>
    <w:rsid w:val="00E564C3"/>
    <w:rsid w:val="00E56807"/>
    <w:rsid w:val="00E57E14"/>
    <w:rsid w:val="00E6191A"/>
    <w:rsid w:val="00E64365"/>
    <w:rsid w:val="00E67AA2"/>
    <w:rsid w:val="00E67F22"/>
    <w:rsid w:val="00E7123E"/>
    <w:rsid w:val="00E83BE1"/>
    <w:rsid w:val="00E84B42"/>
    <w:rsid w:val="00EA43B1"/>
    <w:rsid w:val="00EA6CBA"/>
    <w:rsid w:val="00EB12CE"/>
    <w:rsid w:val="00EB4616"/>
    <w:rsid w:val="00EB463F"/>
    <w:rsid w:val="00EB7F69"/>
    <w:rsid w:val="00ED5A88"/>
    <w:rsid w:val="00ED66C7"/>
    <w:rsid w:val="00EE2089"/>
    <w:rsid w:val="00EF2176"/>
    <w:rsid w:val="00EF36CB"/>
    <w:rsid w:val="00EF508C"/>
    <w:rsid w:val="00EF55A0"/>
    <w:rsid w:val="00EF6C2D"/>
    <w:rsid w:val="00F026F4"/>
    <w:rsid w:val="00F05E2A"/>
    <w:rsid w:val="00F13C28"/>
    <w:rsid w:val="00F26B24"/>
    <w:rsid w:val="00F41AD8"/>
    <w:rsid w:val="00F445FB"/>
    <w:rsid w:val="00F53FF6"/>
    <w:rsid w:val="00F54B17"/>
    <w:rsid w:val="00F5676F"/>
    <w:rsid w:val="00F6233A"/>
    <w:rsid w:val="00F637CE"/>
    <w:rsid w:val="00F63B1F"/>
    <w:rsid w:val="00F7032F"/>
    <w:rsid w:val="00F77578"/>
    <w:rsid w:val="00F80059"/>
    <w:rsid w:val="00F8358C"/>
    <w:rsid w:val="00F876C1"/>
    <w:rsid w:val="00F90752"/>
    <w:rsid w:val="00F965D0"/>
    <w:rsid w:val="00F97063"/>
    <w:rsid w:val="00FA13FE"/>
    <w:rsid w:val="00FA42EC"/>
    <w:rsid w:val="00FB1F19"/>
    <w:rsid w:val="00FC6061"/>
    <w:rsid w:val="00FC702A"/>
    <w:rsid w:val="00FD0B2D"/>
    <w:rsid w:val="00FD179B"/>
    <w:rsid w:val="00FE70F5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38F8"/>
  <w15:docId w15:val="{A94789AF-E11C-4C0E-A8A0-29FADE07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58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4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F508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F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034220"/>
    <w:pPr>
      <w:ind w:left="720"/>
      <w:contextualSpacing/>
    </w:pPr>
  </w:style>
  <w:style w:type="table" w:styleId="ad">
    <w:name w:val="Table Grid"/>
    <w:basedOn w:val="a1"/>
    <w:uiPriority w:val="39"/>
    <w:rsid w:val="00FA13FE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8B39FA"/>
    <w:rPr>
      <w:sz w:val="52"/>
      <w:szCs w:val="52"/>
    </w:rPr>
  </w:style>
  <w:style w:type="paragraph" w:customStyle="1" w:styleId="21">
    <w:name w:val="Основний текст 21"/>
    <w:basedOn w:val="a"/>
    <w:rsid w:val="008B39FA"/>
    <w:pPr>
      <w:widowControl w:val="0"/>
      <w:tabs>
        <w:tab w:val="left" w:pos="142"/>
        <w:tab w:val="left" w:pos="709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30">
    <w:name w:val="Body Text Indent 3"/>
    <w:basedOn w:val="a"/>
    <w:link w:val="31"/>
    <w:rsid w:val="00F965D0"/>
    <w:pPr>
      <w:spacing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1">
    <w:name w:val="Основной текст с отступом 3 Знак"/>
    <w:basedOn w:val="a0"/>
    <w:link w:val="30"/>
    <w:rsid w:val="00F965D0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9897-230D-4BA2-83E6-9F938417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Ольга Анатоліївна</dc:creator>
  <cp:lastModifiedBy>Брага Людмила Володимирівна</cp:lastModifiedBy>
  <cp:revision>30</cp:revision>
  <cp:lastPrinted>2025-10-17T08:23:00Z</cp:lastPrinted>
  <dcterms:created xsi:type="dcterms:W3CDTF">2025-10-23T12:46:00Z</dcterms:created>
  <dcterms:modified xsi:type="dcterms:W3CDTF">2025-10-23T12:55:00Z</dcterms:modified>
</cp:coreProperties>
</file>