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590F0C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590F0C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590F0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29AC" w:rsidRPr="00296453" w:rsidRDefault="00CF29AC" w:rsidP="00590F0C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590F0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590F0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590F0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296453" w:rsidRDefault="00CF29AC" w:rsidP="00590F0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CF29AC" w:rsidRPr="00296453" w:rsidTr="00EF0236">
        <w:trPr>
          <w:trHeight w:val="2029"/>
        </w:trPr>
        <w:tc>
          <w:tcPr>
            <w:tcW w:w="4820" w:type="dxa"/>
          </w:tcPr>
          <w:p w:rsidR="00CF29AC" w:rsidRPr="00296453" w:rsidRDefault="00674AE8" w:rsidP="00590F0C">
            <w:pPr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F29AC"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05.09.2016 </w:t>
            </w:r>
            <w:r w:rsidR="00CF29AC"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469</w:t>
            </w:r>
          </w:p>
          <w:p w:rsidR="00CF29AC" w:rsidRPr="00296453" w:rsidRDefault="00CF29AC" w:rsidP="00590F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29AC" w:rsidRPr="00296453" w:rsidRDefault="00EF0236" w:rsidP="00590F0C">
            <w:pPr>
              <w:spacing w:after="0" w:line="240" w:lineRule="auto"/>
              <w:ind w:lef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заходи щодо впорядкування відносин в сфері забезпечення експлуатації ліфтів територіальної громади міста Суми</w:t>
            </w:r>
          </w:p>
        </w:tc>
      </w:tr>
    </w:tbl>
    <w:p w:rsidR="00CF29AC" w:rsidRPr="00296453" w:rsidRDefault="00CF29AC" w:rsidP="00590F0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p w:rsidR="00EF0236" w:rsidRPr="00296453" w:rsidRDefault="00EF0236" w:rsidP="00590F0C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Pr="0029645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Pr="00296453">
        <w:rPr>
          <w:rFonts w:ascii="Times New Roman" w:hAnsi="Times New Roman" w:cs="Times New Roman"/>
          <w:sz w:val="28"/>
          <w:szCs w:val="28"/>
        </w:rPr>
        <w:t xml:space="preserve">лист управління </w:t>
      </w:r>
      <w:proofErr w:type="spellStart"/>
      <w:r w:rsidRPr="00296453">
        <w:rPr>
          <w:rFonts w:ascii="Times New Roman" w:hAnsi="Times New Roman" w:cs="Times New Roman"/>
          <w:sz w:val="28"/>
          <w:szCs w:val="28"/>
        </w:rPr>
        <w:t>Держ</w:t>
      </w:r>
      <w:r w:rsidR="00FF63B2" w:rsidRPr="0029645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F63B2" w:rsidRPr="00296453">
        <w:rPr>
          <w:rFonts w:ascii="Times New Roman" w:hAnsi="Times New Roman" w:cs="Times New Roman"/>
          <w:sz w:val="28"/>
          <w:szCs w:val="28"/>
        </w:rPr>
        <w:t xml:space="preserve"> у Сумській області від 26.07.2016 </w:t>
      </w:r>
      <w:r w:rsidR="001C43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63B2" w:rsidRPr="00296453">
        <w:rPr>
          <w:rFonts w:ascii="Times New Roman" w:hAnsi="Times New Roman" w:cs="Times New Roman"/>
          <w:sz w:val="28"/>
          <w:szCs w:val="28"/>
        </w:rPr>
        <w:t>№ 15-27/07/3293</w:t>
      </w:r>
      <w:r w:rsidR="00933519">
        <w:rPr>
          <w:rFonts w:ascii="Times New Roman" w:hAnsi="Times New Roman" w:cs="Times New Roman"/>
          <w:sz w:val="28"/>
          <w:szCs w:val="28"/>
        </w:rPr>
        <w:t>, відповідно до з</w:t>
      </w:r>
      <w:r w:rsidRPr="00296453">
        <w:rPr>
          <w:rFonts w:ascii="Times New Roman" w:hAnsi="Times New Roman" w:cs="Times New Roman"/>
          <w:sz w:val="28"/>
          <w:szCs w:val="28"/>
        </w:rPr>
        <w:t>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33519">
        <w:rPr>
          <w:rFonts w:ascii="Times New Roman" w:hAnsi="Times New Roman" w:cs="Times New Roman"/>
          <w:sz w:val="28"/>
          <w:szCs w:val="28"/>
        </w:rPr>
        <w:t>Д</w:t>
      </w:r>
      <w:r w:rsidRPr="00296453">
        <w:rPr>
          <w:rFonts w:ascii="Times New Roman" w:hAnsi="Times New Roman" w:cs="Times New Roman"/>
          <w:sz w:val="28"/>
          <w:szCs w:val="28"/>
        </w:rPr>
        <w:t xml:space="preserve">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керуючись підпунктом 1 пункту «а» та підпунктом 2 пункту «б» статті 30, частиною </w:t>
      </w:r>
      <w:r w:rsidR="00933519">
        <w:rPr>
          <w:rFonts w:ascii="Times New Roman" w:hAnsi="Times New Roman" w:cs="Times New Roman"/>
          <w:sz w:val="28"/>
          <w:szCs w:val="28"/>
        </w:rPr>
        <w:t xml:space="preserve">першою </w:t>
      </w:r>
      <w:r w:rsidRPr="00296453">
        <w:rPr>
          <w:rFonts w:ascii="Times New Roman" w:hAnsi="Times New Roman" w:cs="Times New Roman"/>
          <w:sz w:val="28"/>
          <w:szCs w:val="28"/>
        </w:rPr>
        <w:t xml:space="preserve">статті 52 Закону України «Про місцеве самоврядування в Україні», </w:t>
      </w:r>
      <w:r w:rsidRPr="00296453">
        <w:rPr>
          <w:rStyle w:val="a4"/>
          <w:rFonts w:ascii="Times New Roman" w:hAnsi="Times New Roman" w:cs="Times New Roman"/>
          <w:sz w:val="28"/>
          <w:szCs w:val="28"/>
        </w:rPr>
        <w:t>виконавчий комітет Сумської міської ради</w:t>
      </w:r>
    </w:p>
    <w:p w:rsidR="00EF0236" w:rsidRPr="00296453" w:rsidRDefault="00EF0236" w:rsidP="00590F0C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Pr="00296453" w:rsidRDefault="00EF0236" w:rsidP="00590F0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EF0236" w:rsidRPr="00EF0236" w:rsidRDefault="00FF63B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</w:t>
      </w:r>
      <w:r w:rsidR="00C7267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«Суми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житло»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C7267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(Клименко О.В.)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ередати в експлуатацію комунальному підприємству 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 (</w:t>
      </w:r>
      <w:proofErr w:type="spellStart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ліфти, які </w:t>
      </w:r>
      <w:r w:rsidR="00933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перебувають у нього на балансі та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 в житлових будинках територіальної громади міста Суми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296453" w:rsidRDefault="00FF63B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Комунальному підприємству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 (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Скоробагатському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прийняти для подальшої експлуатації та забезпечення перереєстрації ліфтів, які знаходяться в житлових будинках територіальної громади міста Суми, з метою здійснення їх утримання в справному стані, організації належного технічного обслуговування, технічного огляду та ремонту 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додатком до рішення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296453" w:rsidRDefault="00FF63B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Департаменту інфраструктури міста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Яременко Г.І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.): </w:t>
      </w:r>
    </w:p>
    <w:p w:rsidR="00CE3BF2" w:rsidRPr="00296453" w:rsidRDefault="00FF63B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дійснювати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ліфтів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експлуатацію комунальному підприємству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ради 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комунального підприємства</w:t>
      </w:r>
      <w:r w:rsidR="00CE3BF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«Суми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житло» </w:t>
      </w:r>
      <w:r w:rsidR="00CE3BF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F0236" w:rsidRPr="00EF0236" w:rsidRDefault="00CE3BF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Повідомити управління </w:t>
      </w:r>
      <w:proofErr w:type="spellStart"/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Сумській області про прийняте рішення. </w:t>
      </w:r>
    </w:p>
    <w:p w:rsidR="00EF0236" w:rsidRPr="00296453" w:rsidRDefault="00CE3BF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виконавчого комітету Сумської міської ради від</w:t>
      </w:r>
      <w:r w:rsidR="00FD07CA">
        <w:rPr>
          <w:rFonts w:ascii="Times New Roman" w:hAnsi="Times New Roman" w:cs="Times New Roman"/>
          <w:sz w:val="28"/>
          <w:szCs w:val="28"/>
        </w:rPr>
        <w:t xml:space="preserve"> 25.06.2011</w:t>
      </w:r>
      <w:r w:rsidR="00590F0C">
        <w:rPr>
          <w:rFonts w:ascii="Times New Roman" w:hAnsi="Times New Roman" w:cs="Times New Roman"/>
          <w:sz w:val="28"/>
          <w:szCs w:val="28"/>
        </w:rPr>
        <w:t xml:space="preserve"> </w:t>
      </w:r>
      <w:r w:rsidR="00590F0C">
        <w:rPr>
          <w:rFonts w:ascii="Times New Roman" w:hAnsi="Times New Roman" w:cs="Times New Roman"/>
          <w:sz w:val="28"/>
          <w:szCs w:val="28"/>
        </w:rPr>
        <w:br/>
      </w:r>
      <w:r w:rsidR="00FD07CA">
        <w:rPr>
          <w:rFonts w:ascii="Times New Roman" w:hAnsi="Times New Roman" w:cs="Times New Roman"/>
          <w:sz w:val="28"/>
          <w:szCs w:val="28"/>
        </w:rPr>
        <w:t>№ 419 «</w:t>
      </w:r>
      <w:r w:rsidRPr="00296453">
        <w:rPr>
          <w:rStyle w:val="a3"/>
          <w:rFonts w:ascii="Times New Roman" w:hAnsi="Times New Roman" w:cs="Times New Roman"/>
          <w:i w:val="0"/>
          <w:sz w:val="28"/>
          <w:szCs w:val="28"/>
        </w:rPr>
        <w:t>Про заходи щодо впорядкування відносин в сфері забезпечення експлуатації ліфтів територіальної громади міста Суми</w:t>
      </w:r>
      <w:r w:rsidR="00FD07CA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таким, що втратило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чинність після повного виконання пункту 1 даного рішення.</w:t>
      </w:r>
    </w:p>
    <w:p w:rsidR="00CE3BF2" w:rsidRPr="00296453" w:rsidRDefault="00CE3BF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EF0236" w:rsidRDefault="00CE3BF2" w:rsidP="0059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EF0236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Журбу О.І.</w:t>
      </w:r>
    </w:p>
    <w:p w:rsidR="00EF0236" w:rsidRPr="00296453" w:rsidRDefault="00EF0236" w:rsidP="00590F0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Pr="00296453" w:rsidRDefault="00EF0236" w:rsidP="0059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59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59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590F0C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296453" w:rsidRDefault="00CF29AC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Default="00EF0236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Default="003248F7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Default="003248F7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Pr="00296453" w:rsidRDefault="003248F7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590F0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CF29AC" w:rsidRPr="00296453" w:rsidRDefault="00EA41A0" w:rsidP="00590F0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Яременко Г.І., </w:t>
      </w:r>
      <w:proofErr w:type="spellStart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Скоробагатський</w:t>
      </w:r>
      <w:proofErr w:type="spellEnd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Є.О.</w:t>
      </w:r>
    </w:p>
    <w:p w:rsidR="00590F0C" w:rsidRPr="00590F0C" w:rsidRDefault="00590F0C" w:rsidP="00590F0C">
      <w:pPr>
        <w:spacing w:after="0" w:line="240" w:lineRule="auto"/>
        <w:ind w:left="6804"/>
        <w:rPr>
          <w:rFonts w:ascii="Times New Roman" w:eastAsia="SimSu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590F0C" w:rsidRPr="00590F0C" w:rsidSect="00590F0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5D6"/>
    <w:rsid w:val="000C7155"/>
    <w:rsid w:val="000E288F"/>
    <w:rsid w:val="00111ADB"/>
    <w:rsid w:val="00150275"/>
    <w:rsid w:val="00151E40"/>
    <w:rsid w:val="00193E4E"/>
    <w:rsid w:val="001C43BF"/>
    <w:rsid w:val="00296453"/>
    <w:rsid w:val="0029697F"/>
    <w:rsid w:val="003122BA"/>
    <w:rsid w:val="003248F7"/>
    <w:rsid w:val="00382873"/>
    <w:rsid w:val="003C2557"/>
    <w:rsid w:val="003F5986"/>
    <w:rsid w:val="004A5488"/>
    <w:rsid w:val="004E0841"/>
    <w:rsid w:val="005214C4"/>
    <w:rsid w:val="00590F0C"/>
    <w:rsid w:val="005C0F2F"/>
    <w:rsid w:val="00674AE8"/>
    <w:rsid w:val="0071536E"/>
    <w:rsid w:val="00773363"/>
    <w:rsid w:val="00933519"/>
    <w:rsid w:val="00A73296"/>
    <w:rsid w:val="00A801B1"/>
    <w:rsid w:val="00B66D3E"/>
    <w:rsid w:val="00B76773"/>
    <w:rsid w:val="00C72672"/>
    <w:rsid w:val="00CE3BF2"/>
    <w:rsid w:val="00CF29AC"/>
    <w:rsid w:val="00E215D6"/>
    <w:rsid w:val="00EA41A0"/>
    <w:rsid w:val="00EE394A"/>
    <w:rsid w:val="00EF0236"/>
    <w:rsid w:val="00F251E2"/>
    <w:rsid w:val="00FB1B22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D936C"/>
  <w15:docId w15:val="{6DAD0E32-2A31-4060-903D-2CBD2CC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Шуліпа Ольга Василівна</cp:lastModifiedBy>
  <cp:revision>4</cp:revision>
  <cp:lastPrinted>2016-08-23T05:41:00Z</cp:lastPrinted>
  <dcterms:created xsi:type="dcterms:W3CDTF">2016-09-22T13:30:00Z</dcterms:created>
  <dcterms:modified xsi:type="dcterms:W3CDTF">2016-09-23T05:38:00Z</dcterms:modified>
</cp:coreProperties>
</file>