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4"/>
        <w:gridCol w:w="1135"/>
        <w:gridCol w:w="4256"/>
      </w:tblGrid>
      <w:tr w:rsidR="00C6623C" w:rsidTr="00C6623C">
        <w:trPr>
          <w:jc w:val="center"/>
        </w:trPr>
        <w:tc>
          <w:tcPr>
            <w:tcW w:w="4252" w:type="dxa"/>
          </w:tcPr>
          <w:p w:rsidR="00C6623C" w:rsidRDefault="00C6623C">
            <w:pPr>
              <w:tabs>
                <w:tab w:val="left" w:pos="8447"/>
              </w:tabs>
              <w:rPr>
                <w:sz w:val="28"/>
                <w:szCs w:val="28"/>
              </w:rPr>
            </w:pPr>
            <w:r>
              <w:rPr>
                <w:sz w:val="28"/>
              </w:rPr>
              <w:br w:type="page"/>
            </w:r>
          </w:p>
        </w:tc>
        <w:tc>
          <w:tcPr>
            <w:tcW w:w="1134" w:type="dxa"/>
            <w:hideMark/>
          </w:tcPr>
          <w:p w:rsidR="00C6623C" w:rsidRDefault="00C6623C">
            <w:pPr>
              <w:tabs>
                <w:tab w:val="left" w:pos="8447"/>
              </w:tabs>
              <w:jc w:val="center"/>
              <w:rPr>
                <w:sz w:val="28"/>
                <w:szCs w:val="28"/>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vAlign w:val="center"/>
          </w:tcPr>
          <w:p w:rsidR="00C6623C" w:rsidRDefault="00C6623C">
            <w:pPr>
              <w:tabs>
                <w:tab w:val="left" w:pos="8447"/>
              </w:tabs>
              <w:jc w:val="right"/>
              <w:rPr>
                <w:sz w:val="28"/>
                <w:szCs w:val="28"/>
              </w:rPr>
            </w:pPr>
          </w:p>
        </w:tc>
      </w:tr>
      <w:tr w:rsidR="00C6623C" w:rsidTr="00C6623C">
        <w:trPr>
          <w:jc w:val="center"/>
        </w:trPr>
        <w:tc>
          <w:tcPr>
            <w:tcW w:w="4252" w:type="dxa"/>
          </w:tcPr>
          <w:p w:rsidR="00C6623C" w:rsidRDefault="00C6623C">
            <w:pPr>
              <w:tabs>
                <w:tab w:val="left" w:pos="8447"/>
              </w:tabs>
              <w:rPr>
                <w:sz w:val="28"/>
              </w:rPr>
            </w:pPr>
          </w:p>
        </w:tc>
        <w:tc>
          <w:tcPr>
            <w:tcW w:w="1134" w:type="dxa"/>
          </w:tcPr>
          <w:p w:rsidR="00C6623C" w:rsidRDefault="00C6623C">
            <w:pPr>
              <w:tabs>
                <w:tab w:val="left" w:pos="8447"/>
              </w:tabs>
              <w:jc w:val="center"/>
              <w:rPr>
                <w:sz w:val="28"/>
                <w:szCs w:val="28"/>
              </w:rPr>
            </w:pPr>
          </w:p>
        </w:tc>
        <w:tc>
          <w:tcPr>
            <w:tcW w:w="4253" w:type="dxa"/>
            <w:vAlign w:val="center"/>
          </w:tcPr>
          <w:p w:rsidR="00C6623C" w:rsidRDefault="00C6623C">
            <w:pPr>
              <w:jc w:val="center"/>
              <w:rPr>
                <w:sz w:val="28"/>
                <w:szCs w:val="28"/>
              </w:rPr>
            </w:pPr>
          </w:p>
        </w:tc>
      </w:tr>
    </w:tbl>
    <w:p w:rsidR="00C6623C" w:rsidRDefault="00C6623C" w:rsidP="00C6623C">
      <w:pPr>
        <w:pStyle w:val="2"/>
        <w:jc w:val="center"/>
        <w:rPr>
          <w:sz w:val="36"/>
        </w:rPr>
      </w:pPr>
      <w:r>
        <w:rPr>
          <w:sz w:val="36"/>
        </w:rPr>
        <w:t>Сумська міська рада</w:t>
      </w:r>
    </w:p>
    <w:p w:rsidR="00C6623C" w:rsidRDefault="00C6623C" w:rsidP="00C6623C">
      <w:pPr>
        <w:pStyle w:val="4"/>
        <w:rPr>
          <w:b w:val="0"/>
          <w:sz w:val="36"/>
          <w:szCs w:val="36"/>
        </w:rPr>
      </w:pPr>
      <w:r>
        <w:rPr>
          <w:b w:val="0"/>
          <w:sz w:val="36"/>
          <w:szCs w:val="36"/>
        </w:rPr>
        <w:t>Виконавчий комітет</w:t>
      </w:r>
    </w:p>
    <w:p w:rsidR="00C6623C" w:rsidRDefault="00C6623C" w:rsidP="00C6623C">
      <w:pPr>
        <w:pStyle w:val="4"/>
        <w:rPr>
          <w:b w:val="0"/>
          <w:sz w:val="36"/>
          <w:szCs w:val="36"/>
        </w:rPr>
      </w:pPr>
      <w:r>
        <w:rPr>
          <w:sz w:val="36"/>
          <w:szCs w:val="36"/>
        </w:rPr>
        <w:t>РІШЕННЯ</w:t>
      </w:r>
    </w:p>
    <w:p w:rsidR="00C6623C" w:rsidRDefault="00C6623C" w:rsidP="00C6623C">
      <w:pPr>
        <w:tabs>
          <w:tab w:val="left" w:pos="4680"/>
        </w:tabs>
        <w:rPr>
          <w:kern w:val="2"/>
          <w:sz w:val="20"/>
          <w:szCs w:val="20"/>
        </w:rPr>
      </w:pPr>
    </w:p>
    <w:p w:rsidR="00C6623C" w:rsidRDefault="00C6623C" w:rsidP="00C6623C">
      <w:pPr>
        <w:tabs>
          <w:tab w:val="left" w:pos="4680"/>
        </w:tabs>
        <w:jc w:val="both"/>
        <w:rPr>
          <w:kern w:val="2"/>
          <w:sz w:val="28"/>
        </w:rPr>
      </w:pPr>
      <w:r>
        <w:rPr>
          <w:kern w:val="2"/>
          <w:sz w:val="28"/>
          <w:lang w:val="ru-RU"/>
        </w:rPr>
        <w:t>в</w:t>
      </w:r>
      <w:r>
        <w:rPr>
          <w:kern w:val="2"/>
          <w:sz w:val="28"/>
        </w:rPr>
        <w:t xml:space="preserve">ід </w:t>
      </w:r>
      <w:r>
        <w:rPr>
          <w:kern w:val="2"/>
          <w:sz w:val="28"/>
          <w:lang w:val="en-US"/>
        </w:rPr>
        <w:t>17</w:t>
      </w:r>
      <w:r>
        <w:rPr>
          <w:kern w:val="2"/>
          <w:sz w:val="28"/>
        </w:rPr>
        <w:t>.01.2017 № 26</w:t>
      </w:r>
    </w:p>
    <w:p w:rsidR="00C6623C" w:rsidRDefault="00C6623C" w:rsidP="00C6623C">
      <w:pPr>
        <w:rPr>
          <w:kern w:val="2"/>
          <w:sz w:val="28"/>
          <w:szCs w:val="28"/>
        </w:rPr>
      </w:pPr>
    </w:p>
    <w:tbl>
      <w:tblPr>
        <w:tblW w:w="9750" w:type="dxa"/>
        <w:tblLayout w:type="fixed"/>
        <w:tblLook w:val="04A0" w:firstRow="1" w:lastRow="0" w:firstColumn="1" w:lastColumn="0" w:noHBand="0" w:noVBand="1"/>
      </w:tblPr>
      <w:tblGrid>
        <w:gridCol w:w="4972"/>
        <w:gridCol w:w="4778"/>
      </w:tblGrid>
      <w:tr w:rsidR="00C6623C" w:rsidRPr="00C6623C" w:rsidTr="00C6623C">
        <w:tc>
          <w:tcPr>
            <w:tcW w:w="4968" w:type="dxa"/>
            <w:hideMark/>
          </w:tcPr>
          <w:p w:rsidR="00C6623C" w:rsidRDefault="00C6623C">
            <w:pPr>
              <w:ind w:right="-68"/>
              <w:rPr>
                <w:b/>
                <w:sz w:val="28"/>
                <w:szCs w:val="28"/>
              </w:rPr>
            </w:pPr>
            <w:r>
              <w:rPr>
                <w:b/>
                <w:sz w:val="28"/>
                <w:szCs w:val="28"/>
              </w:rPr>
              <w:t>Про затвердження фінансового</w:t>
            </w:r>
          </w:p>
          <w:p w:rsidR="00C6623C" w:rsidRDefault="00C6623C">
            <w:pPr>
              <w:ind w:right="-68"/>
              <w:rPr>
                <w:b/>
                <w:sz w:val="28"/>
                <w:szCs w:val="28"/>
              </w:rPr>
            </w:pPr>
            <w:r>
              <w:rPr>
                <w:b/>
                <w:sz w:val="28"/>
                <w:szCs w:val="28"/>
              </w:rPr>
              <w:t>плану комунального підприємства «Сумське міське бюро технічної інвентаризації» Сумської міської ради на 2017 рік</w:t>
            </w:r>
          </w:p>
        </w:tc>
        <w:tc>
          <w:tcPr>
            <w:tcW w:w="4775" w:type="dxa"/>
          </w:tcPr>
          <w:p w:rsidR="00C6623C" w:rsidRDefault="00C6623C">
            <w:pPr>
              <w:rPr>
                <w:b/>
                <w:kern w:val="2"/>
                <w:sz w:val="28"/>
              </w:rPr>
            </w:pPr>
          </w:p>
        </w:tc>
      </w:tr>
    </w:tbl>
    <w:p w:rsidR="00C6623C" w:rsidRDefault="00C6623C" w:rsidP="00C6623C">
      <w:pPr>
        <w:rPr>
          <w:kern w:val="2"/>
          <w:sz w:val="20"/>
          <w:szCs w:val="20"/>
        </w:rPr>
      </w:pPr>
    </w:p>
    <w:p w:rsidR="00C6623C" w:rsidRDefault="00C6623C" w:rsidP="00C6623C">
      <w:pPr>
        <w:ind w:right="-1" w:firstLine="600"/>
        <w:jc w:val="both"/>
        <w:rPr>
          <w:sz w:val="28"/>
          <w:szCs w:val="28"/>
        </w:rPr>
      </w:pPr>
      <w:r>
        <w:rPr>
          <w:sz w:val="28"/>
          <w:szCs w:val="28"/>
        </w:rPr>
        <w:t>З метою здійснення контролю за фінансово-господарською діяльністю, підвищення ефективності роботи підприємств комунальної власності територіальної громади міста Суми,</w:t>
      </w:r>
      <w:r>
        <w:rPr>
          <w:color w:val="636363"/>
          <w:sz w:val="28"/>
          <w:szCs w:val="28"/>
        </w:rPr>
        <w:t xml:space="preserve"> </w:t>
      </w:r>
      <w:r>
        <w:rPr>
          <w:sz w:val="28"/>
          <w:szCs w:val="28"/>
        </w:rPr>
        <w:t>відповідно до статей 75, 78 Господарського кодексу України, рішення виконавчого комітету Сумської міської ради від 28.09.2015 № 530 «Про затвердження порядку складання, затвердження та контролю виконання фінансових планів підприємств комунальної власності територіальної громади міста Суми», керуючись</w:t>
      </w:r>
      <w:r>
        <w:rPr>
          <w:color w:val="636363"/>
          <w:sz w:val="28"/>
          <w:szCs w:val="28"/>
        </w:rPr>
        <w:t xml:space="preserve"> </w:t>
      </w:r>
      <w:r>
        <w:rPr>
          <w:sz w:val="28"/>
          <w:szCs w:val="28"/>
        </w:rPr>
        <w:t xml:space="preserve">підпунктом 4 пункту «а»      статті 27, частиною другою статті 52 Закону України «Про місцеве самоврядування в Україні», </w:t>
      </w:r>
      <w:r>
        <w:rPr>
          <w:b/>
          <w:sz w:val="28"/>
          <w:szCs w:val="28"/>
        </w:rPr>
        <w:t xml:space="preserve">виконавчий комітет Сумської міської ради </w:t>
      </w:r>
    </w:p>
    <w:p w:rsidR="00C6623C" w:rsidRDefault="00C6623C" w:rsidP="00C6623C">
      <w:pPr>
        <w:pStyle w:val="a5"/>
        <w:ind w:firstLine="720"/>
        <w:jc w:val="center"/>
        <w:rPr>
          <w:sz w:val="20"/>
          <w:highlight w:val="yellow"/>
          <w:lang w:val="uk-UA"/>
        </w:rPr>
      </w:pPr>
    </w:p>
    <w:p w:rsidR="00C6623C" w:rsidRDefault="00C6623C" w:rsidP="00C6623C">
      <w:pPr>
        <w:pStyle w:val="a5"/>
        <w:jc w:val="center"/>
        <w:rPr>
          <w:b/>
          <w:lang w:val="uk-UA"/>
        </w:rPr>
      </w:pPr>
      <w:r>
        <w:rPr>
          <w:b/>
          <w:lang w:val="uk-UA"/>
        </w:rPr>
        <w:t>ВИРІШИВ:</w:t>
      </w:r>
    </w:p>
    <w:p w:rsidR="00C6623C" w:rsidRDefault="00C6623C" w:rsidP="00C6623C">
      <w:pPr>
        <w:pStyle w:val="a7"/>
        <w:spacing w:after="0"/>
        <w:ind w:left="0" w:firstLine="900"/>
        <w:jc w:val="both"/>
        <w:rPr>
          <w:b/>
          <w:bCs/>
          <w:kern w:val="2"/>
          <w:sz w:val="20"/>
          <w:szCs w:val="20"/>
        </w:rPr>
      </w:pPr>
    </w:p>
    <w:p w:rsidR="00C6623C" w:rsidRDefault="00C6623C" w:rsidP="00C6623C">
      <w:pPr>
        <w:ind w:right="-1" w:firstLine="600"/>
        <w:jc w:val="both"/>
        <w:rPr>
          <w:sz w:val="28"/>
          <w:szCs w:val="28"/>
        </w:rPr>
      </w:pPr>
      <w:r>
        <w:rPr>
          <w:b/>
          <w:sz w:val="28"/>
          <w:szCs w:val="28"/>
        </w:rPr>
        <w:t>1</w:t>
      </w:r>
      <w:r>
        <w:rPr>
          <w:sz w:val="28"/>
          <w:szCs w:val="28"/>
        </w:rPr>
        <w:t>. Затвердити фінансовий план</w:t>
      </w:r>
      <w:r>
        <w:rPr>
          <w:b/>
          <w:bCs/>
          <w:sz w:val="28"/>
          <w:szCs w:val="28"/>
        </w:rPr>
        <w:t xml:space="preserve"> </w:t>
      </w:r>
      <w:r>
        <w:rPr>
          <w:bCs/>
          <w:sz w:val="28"/>
          <w:szCs w:val="28"/>
        </w:rPr>
        <w:t>к</w:t>
      </w:r>
      <w:r>
        <w:rPr>
          <w:sz w:val="28"/>
          <w:szCs w:val="28"/>
        </w:rPr>
        <w:t>омунального підприємства «Сумське міське бюро технічної інвентаризації» Сумської міської ради на 2017 рік (додається).</w:t>
      </w:r>
    </w:p>
    <w:p w:rsidR="00C6623C" w:rsidRDefault="00C6623C" w:rsidP="00C6623C">
      <w:pPr>
        <w:ind w:right="-1" w:firstLine="720"/>
        <w:jc w:val="both"/>
        <w:rPr>
          <w:sz w:val="28"/>
          <w:szCs w:val="28"/>
        </w:rPr>
      </w:pPr>
    </w:p>
    <w:p w:rsidR="00C6623C" w:rsidRDefault="00C6623C" w:rsidP="00C6623C">
      <w:pPr>
        <w:tabs>
          <w:tab w:val="left" w:pos="1200"/>
        </w:tabs>
        <w:ind w:right="-1" w:firstLine="708"/>
        <w:jc w:val="both"/>
        <w:rPr>
          <w:sz w:val="28"/>
          <w:szCs w:val="28"/>
        </w:rPr>
      </w:pPr>
      <w:r>
        <w:rPr>
          <w:b/>
          <w:sz w:val="28"/>
          <w:szCs w:val="28"/>
        </w:rPr>
        <w:t>2</w:t>
      </w:r>
      <w:r>
        <w:rPr>
          <w:sz w:val="28"/>
          <w:szCs w:val="28"/>
        </w:rPr>
        <w:t>. Директору комунального підприємства «Сумське міське бюро технічної інвентаризації» Сумської міської ради Афанасьєву Б.В. звіт про виконання фінансового плану підприємства надавати департаменту забезпечення ресурсних платежів Сумської міської ради в паперовому та електронному вигляді у терміни, визначені у рішенні виконавчого комітету від 28.09.2015 № 530 «Про затвердження Порядку складання, затвердження та контролю виконання фінансових планів підприємств комунальної форми власності територіальної громади міста Суми».</w:t>
      </w:r>
    </w:p>
    <w:p w:rsidR="00C6623C" w:rsidRDefault="00C6623C" w:rsidP="00C6623C">
      <w:pPr>
        <w:ind w:right="-1" w:firstLine="600"/>
        <w:jc w:val="both"/>
        <w:rPr>
          <w:sz w:val="28"/>
          <w:szCs w:val="28"/>
        </w:rPr>
      </w:pPr>
    </w:p>
    <w:p w:rsidR="00C6623C" w:rsidRDefault="00C6623C" w:rsidP="00C6623C">
      <w:pPr>
        <w:ind w:right="-1" w:firstLine="600"/>
        <w:jc w:val="both"/>
        <w:rPr>
          <w:sz w:val="28"/>
          <w:szCs w:val="28"/>
        </w:rPr>
      </w:pPr>
      <w:r>
        <w:rPr>
          <w:b/>
          <w:sz w:val="28"/>
          <w:szCs w:val="28"/>
        </w:rPr>
        <w:t>3</w:t>
      </w:r>
      <w:r>
        <w:rPr>
          <w:sz w:val="28"/>
          <w:szCs w:val="28"/>
        </w:rPr>
        <w:t xml:space="preserve">. Відповідальність за виконання цього рішення покласти на КП «Сумське міське бюро технічної інвентаризації» Сумської міської ради </w:t>
      </w:r>
      <w:r>
        <w:rPr>
          <w:sz w:val="28"/>
          <w:szCs w:val="28"/>
        </w:rPr>
        <w:lastRenderedPageBreak/>
        <w:t>(Афанасьєв Б.В.) та департамент забезпечення ресурсних платежів Сумської міської ради                   (Клименко Ю.М.).</w:t>
      </w:r>
    </w:p>
    <w:p w:rsidR="00C6623C" w:rsidRDefault="00C6623C" w:rsidP="00C6623C">
      <w:pPr>
        <w:ind w:right="-1" w:firstLine="600"/>
        <w:jc w:val="both"/>
        <w:rPr>
          <w:sz w:val="28"/>
          <w:szCs w:val="28"/>
        </w:rPr>
      </w:pPr>
    </w:p>
    <w:p w:rsidR="00C6623C" w:rsidRDefault="00C6623C" w:rsidP="00C6623C">
      <w:pPr>
        <w:ind w:right="-1" w:firstLine="600"/>
        <w:jc w:val="both"/>
        <w:rPr>
          <w:sz w:val="28"/>
          <w:szCs w:val="28"/>
        </w:rPr>
      </w:pPr>
    </w:p>
    <w:p w:rsidR="00C6623C" w:rsidRDefault="00C6623C" w:rsidP="00C6623C">
      <w:pPr>
        <w:tabs>
          <w:tab w:val="left" w:pos="709"/>
        </w:tabs>
        <w:ind w:right="-1" w:firstLine="600"/>
        <w:jc w:val="both"/>
        <w:rPr>
          <w:color w:val="000000"/>
          <w:sz w:val="28"/>
          <w:szCs w:val="28"/>
          <w:lang w:eastAsia="uk-UA"/>
        </w:rPr>
      </w:pPr>
      <w:r>
        <w:rPr>
          <w:b/>
          <w:color w:val="000000"/>
          <w:sz w:val="28"/>
          <w:szCs w:val="28"/>
          <w:lang w:eastAsia="uk-UA"/>
        </w:rPr>
        <w:t>4.</w:t>
      </w:r>
      <w:r>
        <w:rPr>
          <w:color w:val="000000"/>
          <w:sz w:val="28"/>
          <w:szCs w:val="28"/>
          <w:lang w:eastAsia="uk-UA"/>
        </w:rPr>
        <w:t xml:space="preserve"> Контроль за виконанням даного рішення покласти на першого заступника міського голови Войтенка В.В.</w:t>
      </w:r>
    </w:p>
    <w:p w:rsidR="00C6623C" w:rsidRDefault="00C6623C" w:rsidP="00C6623C">
      <w:pPr>
        <w:ind w:right="-1" w:firstLine="600"/>
        <w:jc w:val="both"/>
        <w:rPr>
          <w:color w:val="000000"/>
          <w:sz w:val="28"/>
          <w:szCs w:val="28"/>
          <w:lang w:eastAsia="uk-UA"/>
        </w:rPr>
      </w:pPr>
    </w:p>
    <w:p w:rsidR="00C6623C" w:rsidRDefault="00C6623C" w:rsidP="00C6623C">
      <w:pPr>
        <w:ind w:right="-1" w:firstLine="600"/>
        <w:jc w:val="both"/>
        <w:rPr>
          <w:color w:val="000000"/>
          <w:sz w:val="28"/>
          <w:szCs w:val="28"/>
          <w:lang w:eastAsia="uk-UA"/>
        </w:rPr>
      </w:pPr>
    </w:p>
    <w:p w:rsidR="00C6623C" w:rsidRDefault="00C6623C" w:rsidP="00C6623C">
      <w:pPr>
        <w:ind w:right="-1" w:firstLine="600"/>
        <w:jc w:val="both"/>
        <w:rPr>
          <w:color w:val="000000"/>
          <w:sz w:val="28"/>
          <w:szCs w:val="28"/>
          <w:lang w:eastAsia="uk-UA"/>
        </w:rPr>
      </w:pPr>
    </w:p>
    <w:p w:rsidR="00C6623C" w:rsidRDefault="00C6623C" w:rsidP="00C6623C">
      <w:pPr>
        <w:ind w:right="-1" w:firstLine="600"/>
        <w:jc w:val="both"/>
        <w:rPr>
          <w:color w:val="000000"/>
          <w:sz w:val="28"/>
          <w:szCs w:val="28"/>
          <w:lang w:eastAsia="uk-UA"/>
        </w:rPr>
      </w:pPr>
    </w:p>
    <w:p w:rsidR="00C6623C" w:rsidRDefault="00C6623C" w:rsidP="00C6623C">
      <w:pPr>
        <w:pStyle w:val="a3"/>
        <w:ind w:right="-57"/>
        <w:rPr>
          <w:b/>
          <w:sz w:val="28"/>
          <w:szCs w:val="28"/>
          <w:lang w:eastAsia="ru-RU"/>
        </w:rPr>
      </w:pPr>
      <w:r>
        <w:rPr>
          <w:b/>
          <w:sz w:val="28"/>
          <w:szCs w:val="28"/>
        </w:rPr>
        <w:t xml:space="preserve">Міський голова </w:t>
      </w:r>
      <w:r>
        <w:rPr>
          <w:b/>
          <w:sz w:val="28"/>
          <w:szCs w:val="28"/>
        </w:rPr>
        <w:tab/>
        <w:t xml:space="preserve">                                                                               О.М. Лисенко</w:t>
      </w:r>
    </w:p>
    <w:p w:rsidR="00C6623C" w:rsidRDefault="00C6623C" w:rsidP="00C6623C">
      <w:pPr>
        <w:pStyle w:val="a3"/>
        <w:ind w:right="-57"/>
        <w:rPr>
          <w:b/>
          <w:sz w:val="28"/>
          <w:szCs w:val="28"/>
        </w:rPr>
      </w:pPr>
    </w:p>
    <w:p w:rsidR="00C6623C" w:rsidRDefault="00C6623C" w:rsidP="00C6623C">
      <w:pPr>
        <w:pStyle w:val="a3"/>
        <w:ind w:right="-57"/>
        <w:rPr>
          <w:b/>
          <w:sz w:val="28"/>
          <w:szCs w:val="28"/>
        </w:rPr>
      </w:pPr>
      <w:r>
        <w:rPr>
          <w:b/>
          <w:sz w:val="28"/>
          <w:szCs w:val="28"/>
        </w:rPr>
        <w:t xml:space="preserve"> </w:t>
      </w:r>
    </w:p>
    <w:p w:rsidR="00C6623C" w:rsidRDefault="00C6623C" w:rsidP="00C6623C">
      <w:pPr>
        <w:pStyle w:val="a3"/>
        <w:pBdr>
          <w:bottom w:val="single" w:sz="12" w:space="1" w:color="auto"/>
        </w:pBdr>
        <w:tabs>
          <w:tab w:val="right" w:pos="9072"/>
        </w:tabs>
        <w:ind w:right="45"/>
        <w:jc w:val="both"/>
        <w:rPr>
          <w:sz w:val="28"/>
          <w:szCs w:val="28"/>
        </w:rPr>
      </w:pPr>
      <w:r>
        <w:rPr>
          <w:sz w:val="28"/>
          <w:szCs w:val="28"/>
        </w:rPr>
        <w:t>Клименко  700-404</w:t>
      </w:r>
    </w:p>
    <w:p w:rsidR="00C6623C" w:rsidRDefault="00C6623C" w:rsidP="00C6623C">
      <w:pPr>
        <w:pStyle w:val="a3"/>
        <w:tabs>
          <w:tab w:val="right" w:pos="9781"/>
        </w:tabs>
        <w:ind w:right="-1"/>
        <w:jc w:val="both"/>
        <w:rPr>
          <w:sz w:val="28"/>
          <w:szCs w:val="28"/>
        </w:rPr>
      </w:pPr>
      <w:r>
        <w:rPr>
          <w:sz w:val="28"/>
          <w:szCs w:val="28"/>
        </w:rPr>
        <w:t>Розіслати: Войтенку В.В., Клименку Ю.М., Липовій С.А., КП «Сумське міське бюро технічної інвентаризації».</w:t>
      </w:r>
    </w:p>
    <w:p w:rsidR="00681015" w:rsidRDefault="00681015" w:rsidP="00C6623C">
      <w:pPr>
        <w:pStyle w:val="a3"/>
        <w:tabs>
          <w:tab w:val="right" w:pos="9781"/>
        </w:tabs>
        <w:ind w:right="-1"/>
        <w:jc w:val="both"/>
      </w:pPr>
      <w:bookmarkStart w:id="0" w:name="_GoBack"/>
      <w:bookmarkEnd w:id="0"/>
    </w:p>
    <w:sectPr w:rsidR="00681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46"/>
    <w:rsid w:val="00681015"/>
    <w:rsid w:val="00706446"/>
    <w:rsid w:val="00C6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7348"/>
  <w15:chartTrackingRefBased/>
  <w15:docId w15:val="{9CD23195-2826-49AF-A126-851F9AD0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3C"/>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semiHidden/>
    <w:unhideWhenUsed/>
    <w:qFormat/>
    <w:rsid w:val="00C6623C"/>
    <w:pPr>
      <w:keepNext/>
      <w:jc w:val="right"/>
      <w:outlineLvl w:val="1"/>
    </w:pPr>
    <w:rPr>
      <w:sz w:val="28"/>
      <w:szCs w:val="20"/>
    </w:rPr>
  </w:style>
  <w:style w:type="paragraph" w:styleId="4">
    <w:name w:val="heading 4"/>
    <w:basedOn w:val="a"/>
    <w:next w:val="a"/>
    <w:link w:val="40"/>
    <w:semiHidden/>
    <w:unhideWhenUsed/>
    <w:qFormat/>
    <w:rsid w:val="00C6623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623C"/>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semiHidden/>
    <w:rsid w:val="00C6623C"/>
    <w:rPr>
      <w:rFonts w:ascii="Times New Roman" w:eastAsia="Times New Roman" w:hAnsi="Times New Roman" w:cs="Times New Roman"/>
      <w:b/>
      <w:sz w:val="38"/>
      <w:szCs w:val="20"/>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3"/>
    <w:locked/>
    <w:rsid w:val="00C6623C"/>
    <w:rPr>
      <w:sz w:val="24"/>
      <w:szCs w:val="24"/>
      <w:lang w:val="uk-U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C6623C"/>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C6623C"/>
    <w:rPr>
      <w:rFonts w:ascii="Times New Roman" w:eastAsia="Times New Roman" w:hAnsi="Times New Roman" w:cs="Times New Roman"/>
      <w:sz w:val="24"/>
      <w:szCs w:val="24"/>
      <w:lang w:val="uk-UA" w:eastAsia="ru-RU"/>
    </w:rPr>
  </w:style>
  <w:style w:type="paragraph" w:styleId="a5">
    <w:name w:val="Body Text"/>
    <w:basedOn w:val="a"/>
    <w:link w:val="a6"/>
    <w:semiHidden/>
    <w:unhideWhenUsed/>
    <w:rsid w:val="00C6623C"/>
    <w:pPr>
      <w:jc w:val="both"/>
    </w:pPr>
    <w:rPr>
      <w:sz w:val="28"/>
      <w:szCs w:val="20"/>
      <w:lang w:val="ru-RU"/>
    </w:rPr>
  </w:style>
  <w:style w:type="character" w:customStyle="1" w:styleId="a6">
    <w:name w:val="Основной текст Знак"/>
    <w:basedOn w:val="a0"/>
    <w:link w:val="a5"/>
    <w:semiHidden/>
    <w:rsid w:val="00C6623C"/>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C6623C"/>
    <w:pPr>
      <w:spacing w:after="120"/>
      <w:ind w:left="283"/>
    </w:pPr>
  </w:style>
  <w:style w:type="character" w:customStyle="1" w:styleId="a8">
    <w:name w:val="Основной текст с отступом Знак"/>
    <w:basedOn w:val="a0"/>
    <w:link w:val="a7"/>
    <w:semiHidden/>
    <w:rsid w:val="00C6623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Шуліпа Ольга Василівна</dc:creator>
  <cp:keywords/>
  <dc:description/>
  <cp:lastModifiedBy>Шуліпа Ольга Василівна</cp:lastModifiedBy>
  <cp:revision>3</cp:revision>
  <dcterms:created xsi:type="dcterms:W3CDTF">2017-01-25T09:21:00Z</dcterms:created>
  <dcterms:modified xsi:type="dcterms:W3CDTF">2017-01-25T09:21:00Z</dcterms:modified>
</cp:coreProperties>
</file>