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9D" w:rsidRDefault="00071429" w:rsidP="00777D83">
      <w:pPr>
        <w:tabs>
          <w:tab w:val="left" w:pos="663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України" style="position:absolute;margin-left:3in;margin-top:9pt;width:40.85pt;height:48.2pt;z-index:-251658752;visibility:visible">
            <v:imagedata r:id="rId8" o:title=""/>
          </v:shape>
        </w:pict>
      </w:r>
      <w:r w:rsidR="0041239D">
        <w:rPr>
          <w:rFonts w:ascii="Times New Roman" w:hAnsi="Times New Roman"/>
          <w:bCs/>
          <w:color w:val="000000"/>
          <w:sz w:val="28"/>
          <w:szCs w:val="28"/>
          <w:lang w:eastAsia="uk-UA"/>
        </w:rPr>
        <w:tab/>
      </w:r>
    </w:p>
    <w:p w:rsidR="0041239D" w:rsidRDefault="0041239D" w:rsidP="002863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41239D" w:rsidRPr="00286312" w:rsidRDefault="0041239D" w:rsidP="002863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41239D" w:rsidRPr="00286312" w:rsidRDefault="0041239D" w:rsidP="00286312">
      <w:pPr>
        <w:spacing w:after="0" w:line="240" w:lineRule="auto"/>
        <w:rPr>
          <w:rFonts w:ascii="Times New Roman" w:hAnsi="Times New Roman"/>
          <w:bCs/>
          <w:color w:val="000000"/>
          <w:sz w:val="36"/>
          <w:szCs w:val="36"/>
          <w:lang w:eastAsia="uk-UA"/>
        </w:rPr>
      </w:pPr>
    </w:p>
    <w:p w:rsidR="0041239D" w:rsidRPr="00286312" w:rsidRDefault="0041239D" w:rsidP="002863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hAnsi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41239D" w:rsidRPr="00286312" w:rsidRDefault="0041239D" w:rsidP="002863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hAnsi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41239D" w:rsidRPr="00286312" w:rsidRDefault="0041239D" w:rsidP="00286312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hAnsi="Times New Roman"/>
          <w:b/>
          <w:color w:val="000000"/>
          <w:sz w:val="36"/>
          <w:szCs w:val="36"/>
          <w:lang w:eastAsia="uk-UA"/>
        </w:rPr>
        <w:t>РІШЕННЯ</w:t>
      </w:r>
    </w:p>
    <w:p w:rsidR="0041239D" w:rsidRPr="00286312" w:rsidRDefault="0041239D" w:rsidP="0028631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</w:tblGrid>
      <w:tr w:rsidR="0041239D" w:rsidRPr="00030410" w:rsidTr="00776913">
        <w:trPr>
          <w:trHeight w:val="236"/>
        </w:trPr>
        <w:tc>
          <w:tcPr>
            <w:tcW w:w="4999" w:type="dxa"/>
          </w:tcPr>
          <w:p w:rsidR="0041239D" w:rsidRPr="00071429" w:rsidRDefault="0041239D" w:rsidP="00776913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10.07.2018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№</w:t>
            </w:r>
            <w:r w:rsidR="00071429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397</w:t>
            </w:r>
          </w:p>
        </w:tc>
      </w:tr>
      <w:tr w:rsidR="0041239D" w:rsidRPr="00030410" w:rsidTr="00776913">
        <w:trPr>
          <w:trHeight w:val="303"/>
        </w:trPr>
        <w:tc>
          <w:tcPr>
            <w:tcW w:w="4999" w:type="dxa"/>
          </w:tcPr>
          <w:p w:rsidR="0041239D" w:rsidRPr="00286312" w:rsidRDefault="0041239D" w:rsidP="00286312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41239D" w:rsidRPr="00030410" w:rsidTr="00F13C82">
        <w:trPr>
          <w:trHeight w:val="556"/>
        </w:trPr>
        <w:tc>
          <w:tcPr>
            <w:tcW w:w="4999" w:type="dxa"/>
          </w:tcPr>
          <w:p w:rsidR="0041239D" w:rsidRPr="00071429" w:rsidRDefault="0041239D" w:rsidP="00850360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071429">
              <w:rPr>
                <w:rFonts w:ascii="Times New Roman" w:hAnsi="Times New Roman"/>
                <w:b/>
                <w:sz w:val="28"/>
                <w:szCs w:val="28"/>
              </w:rPr>
              <w:t xml:space="preserve">Про організацію дорожнього руху на </w:t>
            </w:r>
            <w:proofErr w:type="spellStart"/>
            <w:r w:rsidRPr="00071429">
              <w:rPr>
                <w:rFonts w:ascii="Times New Roman" w:hAnsi="Times New Roman"/>
                <w:b/>
                <w:sz w:val="28"/>
                <w:szCs w:val="28"/>
              </w:rPr>
              <w:t>перехре</w:t>
            </w:r>
            <w:r w:rsidRPr="0007142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сті</w:t>
            </w:r>
            <w:proofErr w:type="spellEnd"/>
            <w:r w:rsidRPr="00071429">
              <w:rPr>
                <w:rFonts w:ascii="Times New Roman" w:hAnsi="Times New Roman"/>
                <w:b/>
                <w:sz w:val="28"/>
                <w:szCs w:val="28"/>
              </w:rPr>
              <w:t xml:space="preserve"> вул. Олега </w:t>
            </w:r>
            <w:proofErr w:type="spellStart"/>
            <w:r w:rsidRPr="00071429">
              <w:rPr>
                <w:rFonts w:ascii="Times New Roman" w:hAnsi="Times New Roman"/>
                <w:b/>
                <w:sz w:val="28"/>
                <w:szCs w:val="28"/>
              </w:rPr>
              <w:t>Балацького</w:t>
            </w:r>
            <w:proofErr w:type="spellEnd"/>
            <w:r w:rsidRPr="00071429">
              <w:rPr>
                <w:rFonts w:ascii="Times New Roman" w:hAnsi="Times New Roman"/>
                <w:b/>
                <w:sz w:val="28"/>
                <w:szCs w:val="28"/>
              </w:rPr>
              <w:t xml:space="preserve"> та вул. Сергія </w:t>
            </w:r>
            <w:proofErr w:type="spellStart"/>
            <w:r w:rsidRPr="00071429">
              <w:rPr>
                <w:rFonts w:ascii="Times New Roman" w:hAnsi="Times New Roman"/>
                <w:b/>
                <w:sz w:val="28"/>
                <w:szCs w:val="28"/>
              </w:rPr>
              <w:t>Табали</w:t>
            </w:r>
            <w:proofErr w:type="spellEnd"/>
            <w:r w:rsidRPr="00071429">
              <w:rPr>
                <w:rFonts w:ascii="Times New Roman" w:hAnsi="Times New Roman"/>
                <w:b/>
                <w:sz w:val="28"/>
                <w:szCs w:val="28"/>
              </w:rPr>
              <w:t xml:space="preserve"> у м. Суми</w:t>
            </w:r>
          </w:p>
        </w:tc>
      </w:tr>
    </w:tbl>
    <w:p w:rsidR="0041239D" w:rsidRPr="00286312" w:rsidRDefault="0041239D" w:rsidP="0028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1239D" w:rsidRPr="00071429" w:rsidRDefault="0041239D" w:rsidP="000714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Розглянувши звернення уповноважених будинкового комітету вул. Харківська, 54/1 Панченко Н.В.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Соколенко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С.С. щодо здійснення дорожньої розмітки та встановлення необхідних дорожніх знаків по вул. Сергія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Табали</w:t>
      </w:r>
      <w:proofErr w:type="spellEnd"/>
      <w:r w:rsidRPr="00776913">
        <w:rPr>
          <w:rFonts w:ascii="Times New Roman" w:hAnsi="Times New Roman"/>
          <w:color w:val="000000"/>
          <w:sz w:val="28"/>
          <w:szCs w:val="28"/>
          <w:lang w:eastAsia="uk-UA"/>
        </w:rPr>
        <w:t>, враховуючи схему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організації дорожнього руху на перехресті вул. Олега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Балацького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вул. Сергія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Табали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м. Суми, </w:t>
      </w:r>
      <w:r w:rsidRPr="00776913">
        <w:rPr>
          <w:rFonts w:ascii="Times New Roman" w:hAnsi="Times New Roman"/>
          <w:color w:val="000000"/>
          <w:sz w:val="28"/>
          <w:szCs w:val="28"/>
          <w:lang w:eastAsia="uk-UA"/>
        </w:rPr>
        <w:t>погоджену з Управлінням патрульної поліції в Сумській області Департаменту патрульної поліції</w:t>
      </w:r>
      <w:r w:rsidRPr="002863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Pr="00286312">
        <w:rPr>
          <w:rFonts w:ascii="Times New Roman" w:hAnsi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41239D" w:rsidRPr="00286312" w:rsidRDefault="0041239D" w:rsidP="0028631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41239D" w:rsidRPr="00286312" w:rsidRDefault="0041239D" w:rsidP="00F423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hAnsi="Times New Roman"/>
          <w:b/>
          <w:color w:val="000000"/>
          <w:sz w:val="28"/>
          <w:szCs w:val="28"/>
          <w:lang w:eastAsia="uk-UA"/>
        </w:rPr>
        <w:t>ВИРІШИВ:</w:t>
      </w:r>
    </w:p>
    <w:p w:rsidR="0041239D" w:rsidRDefault="0041239D" w:rsidP="00777D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71429" w:rsidRPr="00071429" w:rsidRDefault="0041239D" w:rsidP="002863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1</w:t>
      </w:r>
      <w:r w:rsidRPr="00006F20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Управлінню капітального будівництва та дорожнього господарства Сумської міської ради спільно з відповідними структурами здійснити заходи по</w:t>
      </w:r>
      <w:r w:rsidR="00071429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організації дорожнього руху на перехресті вул. Олега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Балацького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</w:p>
    <w:p w:rsidR="0041239D" w:rsidRPr="00777D83" w:rsidRDefault="0041239D" w:rsidP="000714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вул. Сергія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Табали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м. Суми відповідно до погодженої  </w:t>
      </w:r>
      <w:r w:rsidRPr="00776913">
        <w:rPr>
          <w:rFonts w:ascii="Times New Roman" w:hAnsi="Times New Roman"/>
          <w:color w:val="000000"/>
          <w:sz w:val="28"/>
          <w:szCs w:val="28"/>
          <w:lang w:eastAsia="uk-UA"/>
        </w:rPr>
        <w:t>з Управлінням патрульної поліції в Сумській області Департаменту патрульної поліції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схеми.</w:t>
      </w:r>
    </w:p>
    <w:p w:rsidR="0041239D" w:rsidRPr="00777D83" w:rsidRDefault="0041239D" w:rsidP="00777D8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41239D" w:rsidRPr="00286312" w:rsidRDefault="0041239D" w:rsidP="002863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uk-UA"/>
        </w:rPr>
        <w:t>2</w:t>
      </w:r>
      <w:r w:rsidRPr="00286312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 w:rsidR="00071429">
        <w:rPr>
          <w:rFonts w:ascii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bookmarkStart w:id="0" w:name="_GoBack"/>
      <w:bookmarkEnd w:id="0"/>
      <w:r w:rsidRPr="0028631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286312">
        <w:rPr>
          <w:rFonts w:ascii="Times New Roman" w:hAnsi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41239D" w:rsidRPr="00286312" w:rsidRDefault="0041239D" w:rsidP="0028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1239D" w:rsidRDefault="0041239D" w:rsidP="0028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1239D" w:rsidRDefault="0041239D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       О.М. Лисенко</w:t>
      </w:r>
    </w:p>
    <w:p w:rsidR="0041239D" w:rsidRDefault="0041239D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1239D" w:rsidRDefault="0041239D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1239D" w:rsidRPr="0090668E" w:rsidRDefault="0041239D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hAnsi="Times New Roman"/>
          <w:color w:val="000000"/>
          <w:sz w:val="28"/>
          <w:szCs w:val="28"/>
          <w:lang w:eastAsia="uk-UA"/>
        </w:rPr>
        <w:t>Шилов В.В.   22-55-86</w:t>
      </w:r>
    </w:p>
    <w:p w:rsidR="0041239D" w:rsidRDefault="0041239D" w:rsidP="00006F2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Розіслати:  Шилову В.В.</w:t>
      </w:r>
    </w:p>
    <w:p w:rsidR="0041239D" w:rsidRDefault="0041239D" w:rsidP="00006F2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1239D" w:rsidRDefault="0041239D" w:rsidP="00006F2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1239D" w:rsidRPr="00006F20" w:rsidRDefault="0041239D" w:rsidP="00006F20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1239D" w:rsidRDefault="0041239D" w:rsidP="00C367C5">
      <w:pPr>
        <w:spacing w:after="0" w:line="240" w:lineRule="auto"/>
        <w:ind w:firstLine="426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</w:p>
    <w:sectPr w:rsidR="0041239D" w:rsidSect="00492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9D" w:rsidRDefault="0041239D" w:rsidP="00286312">
      <w:pPr>
        <w:spacing w:after="0" w:line="240" w:lineRule="auto"/>
      </w:pPr>
      <w:r>
        <w:separator/>
      </w:r>
    </w:p>
  </w:endnote>
  <w:endnote w:type="continuationSeparator" w:id="0">
    <w:p w:rsidR="0041239D" w:rsidRDefault="0041239D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9D" w:rsidRDefault="0041239D" w:rsidP="00286312">
      <w:pPr>
        <w:spacing w:after="0" w:line="240" w:lineRule="auto"/>
      </w:pPr>
      <w:r>
        <w:separator/>
      </w:r>
    </w:p>
  </w:footnote>
  <w:footnote w:type="continuationSeparator" w:id="0">
    <w:p w:rsidR="0041239D" w:rsidRDefault="0041239D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0D8"/>
    <w:rsid w:val="00006F20"/>
    <w:rsid w:val="00030410"/>
    <w:rsid w:val="000510A0"/>
    <w:rsid w:val="00055968"/>
    <w:rsid w:val="00071429"/>
    <w:rsid w:val="000740A2"/>
    <w:rsid w:val="00093079"/>
    <w:rsid w:val="000968AB"/>
    <w:rsid w:val="000A066D"/>
    <w:rsid w:val="000B70D8"/>
    <w:rsid w:val="0015007A"/>
    <w:rsid w:val="00154DB7"/>
    <w:rsid w:val="00157BA7"/>
    <w:rsid w:val="001C4331"/>
    <w:rsid w:val="00231ACD"/>
    <w:rsid w:val="00232E6E"/>
    <w:rsid w:val="00286312"/>
    <w:rsid w:val="002F3A39"/>
    <w:rsid w:val="00306E28"/>
    <w:rsid w:val="00315F0A"/>
    <w:rsid w:val="0032066A"/>
    <w:rsid w:val="00355E8B"/>
    <w:rsid w:val="00356444"/>
    <w:rsid w:val="00357096"/>
    <w:rsid w:val="0039397F"/>
    <w:rsid w:val="003E66E3"/>
    <w:rsid w:val="0041239D"/>
    <w:rsid w:val="00420D71"/>
    <w:rsid w:val="00456C71"/>
    <w:rsid w:val="00492945"/>
    <w:rsid w:val="004979D7"/>
    <w:rsid w:val="00510F05"/>
    <w:rsid w:val="00513AE3"/>
    <w:rsid w:val="00553BE0"/>
    <w:rsid w:val="00563EBB"/>
    <w:rsid w:val="00567B20"/>
    <w:rsid w:val="005D2FB1"/>
    <w:rsid w:val="005E128E"/>
    <w:rsid w:val="006446E4"/>
    <w:rsid w:val="00694BFD"/>
    <w:rsid w:val="006F232F"/>
    <w:rsid w:val="00703EE8"/>
    <w:rsid w:val="007142DD"/>
    <w:rsid w:val="00764AA6"/>
    <w:rsid w:val="00776913"/>
    <w:rsid w:val="00777D83"/>
    <w:rsid w:val="00783391"/>
    <w:rsid w:val="007A7853"/>
    <w:rsid w:val="007F641D"/>
    <w:rsid w:val="00802637"/>
    <w:rsid w:val="008035FE"/>
    <w:rsid w:val="00821F62"/>
    <w:rsid w:val="00843F47"/>
    <w:rsid w:val="00850360"/>
    <w:rsid w:val="0086362A"/>
    <w:rsid w:val="00866DF3"/>
    <w:rsid w:val="008D19D2"/>
    <w:rsid w:val="008F2A7E"/>
    <w:rsid w:val="0090668E"/>
    <w:rsid w:val="0099115D"/>
    <w:rsid w:val="009961BF"/>
    <w:rsid w:val="009B4F92"/>
    <w:rsid w:val="009E148F"/>
    <w:rsid w:val="00A17449"/>
    <w:rsid w:val="00A5095A"/>
    <w:rsid w:val="00AF6163"/>
    <w:rsid w:val="00B07B70"/>
    <w:rsid w:val="00B1693F"/>
    <w:rsid w:val="00B16EA9"/>
    <w:rsid w:val="00B53F25"/>
    <w:rsid w:val="00B81FA9"/>
    <w:rsid w:val="00BD2241"/>
    <w:rsid w:val="00BF442A"/>
    <w:rsid w:val="00C154CF"/>
    <w:rsid w:val="00C367C5"/>
    <w:rsid w:val="00C43666"/>
    <w:rsid w:val="00CF2A1C"/>
    <w:rsid w:val="00D444A4"/>
    <w:rsid w:val="00DA7536"/>
    <w:rsid w:val="00DB6C20"/>
    <w:rsid w:val="00DC0C80"/>
    <w:rsid w:val="00E176B2"/>
    <w:rsid w:val="00E26775"/>
    <w:rsid w:val="00E45EDD"/>
    <w:rsid w:val="00E81EDB"/>
    <w:rsid w:val="00E83369"/>
    <w:rsid w:val="00EB0B35"/>
    <w:rsid w:val="00EC0985"/>
    <w:rsid w:val="00ED09ED"/>
    <w:rsid w:val="00EE2186"/>
    <w:rsid w:val="00F00433"/>
    <w:rsid w:val="00F13C82"/>
    <w:rsid w:val="00F406B2"/>
    <w:rsid w:val="00F42384"/>
    <w:rsid w:val="00F56480"/>
    <w:rsid w:val="00F72D9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45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83369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table" w:styleId="a6">
    <w:name w:val="Table Grid"/>
    <w:basedOn w:val="a1"/>
    <w:uiPriority w:val="99"/>
    <w:rsid w:val="00E83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86312"/>
    <w:rPr>
      <w:rFonts w:cs="Times New Roman"/>
    </w:rPr>
  </w:style>
  <w:style w:type="paragraph" w:styleId="a9">
    <w:name w:val="footer"/>
    <w:basedOn w:val="a"/>
    <w:link w:val="aa"/>
    <w:uiPriority w:val="99"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86312"/>
    <w:rPr>
      <w:rFonts w:cs="Times New Roman"/>
    </w:rPr>
  </w:style>
  <w:style w:type="paragraph" w:styleId="ab">
    <w:name w:val="Body Text"/>
    <w:basedOn w:val="a"/>
    <w:link w:val="ac"/>
    <w:uiPriority w:val="99"/>
    <w:rsid w:val="0077691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77691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</cp:lastModifiedBy>
  <cp:revision>6</cp:revision>
  <cp:lastPrinted>2018-06-18T11:03:00Z</cp:lastPrinted>
  <dcterms:created xsi:type="dcterms:W3CDTF">2018-06-25T11:56:00Z</dcterms:created>
  <dcterms:modified xsi:type="dcterms:W3CDTF">2018-07-30T06:53:00Z</dcterms:modified>
</cp:coreProperties>
</file>