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7"/>
        <w:gridCol w:w="1133"/>
        <w:gridCol w:w="4250"/>
      </w:tblGrid>
      <w:tr w:rsidR="00711C5E">
        <w:trPr>
          <w:trHeight w:val="1242"/>
        </w:trPr>
        <w:tc>
          <w:tcPr>
            <w:tcW w:w="4219" w:type="dxa"/>
          </w:tcPr>
          <w:p w:rsidR="00711C5E" w:rsidRDefault="00711C5E">
            <w:pPr>
              <w:snapToGrid w:val="0"/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711C5E" w:rsidRDefault="00711C5E">
            <w:pPr>
              <w:snapToGrid w:val="0"/>
              <w:spacing w:line="252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711C5E" w:rsidRDefault="00711C5E">
            <w:pPr>
              <w:rPr>
                <w:sz w:val="26"/>
                <w:szCs w:val="26"/>
              </w:rPr>
            </w:pPr>
          </w:p>
        </w:tc>
      </w:tr>
    </w:tbl>
    <w:p w:rsidR="00711C5E" w:rsidRDefault="00711C5E" w:rsidP="00711C5E">
      <w:pPr>
        <w:jc w:val="center"/>
        <w:rPr>
          <w:szCs w:val="26"/>
        </w:rPr>
      </w:pPr>
    </w:p>
    <w:p w:rsidR="00711C5E" w:rsidRDefault="00711C5E" w:rsidP="00711C5E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11C5E" w:rsidRDefault="00711C5E" w:rsidP="00711C5E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11C5E" w:rsidRDefault="00711C5E" w:rsidP="00711C5E">
      <w:pPr>
        <w:tabs>
          <w:tab w:val="left" w:pos="0"/>
        </w:tabs>
        <w:jc w:val="center"/>
        <w:rPr>
          <w:szCs w:val="28"/>
        </w:rPr>
      </w:pPr>
      <w:r>
        <w:rPr>
          <w:b/>
          <w:sz w:val="36"/>
          <w:szCs w:val="36"/>
        </w:rPr>
        <w:t>РІШЕННЯ</w:t>
      </w:r>
    </w:p>
    <w:p w:rsidR="00711C5E" w:rsidRDefault="00711C5E" w:rsidP="00711C5E">
      <w:pPr>
        <w:tabs>
          <w:tab w:val="left" w:pos="270"/>
        </w:tabs>
        <w:rPr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96"/>
      </w:tblGrid>
      <w:tr w:rsidR="00711C5E">
        <w:trPr>
          <w:trHeight w:val="433"/>
        </w:trPr>
        <w:tc>
          <w:tcPr>
            <w:tcW w:w="5296" w:type="dxa"/>
            <w:hideMark/>
          </w:tcPr>
          <w:p w:rsidR="00711C5E" w:rsidRDefault="00711C5E">
            <w:pPr>
              <w:snapToGrid w:val="0"/>
              <w:spacing w:line="25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від 09.01.2018р. № 13</w:t>
            </w:r>
          </w:p>
        </w:tc>
      </w:tr>
      <w:tr w:rsidR="00711C5E">
        <w:trPr>
          <w:trHeight w:val="904"/>
        </w:trPr>
        <w:tc>
          <w:tcPr>
            <w:tcW w:w="5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C5E" w:rsidRDefault="00711C5E">
            <w:pPr>
              <w:snapToGrid w:val="0"/>
              <w:spacing w:line="252" w:lineRule="auto"/>
              <w:ind w:left="108" w:right="55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Про коригування тариф</w:t>
            </w:r>
            <w:proofErr w:type="spellStart"/>
            <w:r>
              <w:rPr>
                <w:b/>
                <w:color w:val="000000"/>
                <w:szCs w:val="28"/>
                <w:lang w:val="ru-RU"/>
              </w:rPr>
              <w:t>ів</w:t>
            </w:r>
            <w:proofErr w:type="spellEnd"/>
            <w:r>
              <w:rPr>
                <w:b/>
                <w:color w:val="000000"/>
                <w:szCs w:val="28"/>
              </w:rPr>
              <w:t xml:space="preserve"> на послуги з утримання будинків і споруд та прибудинкових територій товариства з обмеженою відповідальністю </w:t>
            </w:r>
          </w:p>
          <w:p w:rsidR="00711C5E" w:rsidRDefault="00711C5E">
            <w:pPr>
              <w:snapToGrid w:val="0"/>
              <w:spacing w:line="252" w:lineRule="auto"/>
              <w:ind w:left="108" w:right="55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«ФОРЕКС ПЛЮС»</w:t>
            </w:r>
          </w:p>
        </w:tc>
      </w:tr>
    </w:tbl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ind w:left="3600" w:right="851" w:firstLine="708"/>
        <w:rPr>
          <w:szCs w:val="28"/>
        </w:rPr>
      </w:pPr>
    </w:p>
    <w:p w:rsidR="00711C5E" w:rsidRDefault="00711C5E" w:rsidP="00711C5E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11C5E" w:rsidRDefault="00711C5E" w:rsidP="00711C5E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11C5E" w:rsidRDefault="00711C5E" w:rsidP="00711C5E">
      <w:pPr>
        <w:pStyle w:val="a5"/>
        <w:ind w:firstLine="709"/>
        <w:jc w:val="both"/>
        <w:rPr>
          <w:b/>
          <w:szCs w:val="28"/>
        </w:rPr>
      </w:pPr>
      <w: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>
        <w:rPr>
          <w:bCs/>
        </w:rPr>
        <w:t>,</w:t>
      </w:r>
      <w:r>
        <w:t xml:space="preserve"> розглянувши звернення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 xml:space="preserve">«ФОРЕКС ПЛЮС» </w:t>
      </w:r>
      <w:r>
        <w:rPr>
          <w:bCs/>
        </w:rPr>
        <w:t xml:space="preserve"> (лист від 23.06.2017 № 361),</w:t>
      </w:r>
      <w:r>
        <w:t xml:space="preserve"> враховуючи Договір від 01.09.2015 № </w:t>
      </w:r>
      <w:r>
        <w:rPr>
          <w:szCs w:val="28"/>
        </w:rPr>
        <w:t xml:space="preserve">04092015-3У </w:t>
      </w:r>
      <w:r>
        <w:t>на утримання будинків і споруд та прибудинкових територій, укладений між комунальним підприємством «</w:t>
      </w:r>
      <w:proofErr w:type="spellStart"/>
      <w:r>
        <w:t>Сумижитло</w:t>
      </w:r>
      <w:proofErr w:type="spellEnd"/>
      <w:r>
        <w:t xml:space="preserve">» Сумської міської ради та </w:t>
      </w:r>
      <w:r>
        <w:rPr>
          <w:color w:val="000000"/>
          <w:szCs w:val="28"/>
        </w:rPr>
        <w:t xml:space="preserve">товариством з обмеженою відповідальністю </w:t>
      </w:r>
      <w:r>
        <w:rPr>
          <w:szCs w:val="28"/>
        </w:rPr>
        <w:t>«ФОРЕКС ПЛЮС»</w:t>
      </w:r>
      <w:r>
        <w:rPr>
          <w:bCs/>
        </w:rPr>
        <w:t xml:space="preserve">, </w:t>
      </w:r>
      <w:r>
        <w:rPr>
          <w:szCs w:val="28"/>
        </w:rPr>
        <w:t xml:space="preserve">відповідно до статті 31 Закону України «Про житлово-комунальні послуги», відповідно до 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Cs w:val="28"/>
        </w:rPr>
        <w:t>виконавчий комітет Сумської міської ради</w:t>
      </w:r>
    </w:p>
    <w:p w:rsidR="00711C5E" w:rsidRDefault="00711C5E" w:rsidP="00711C5E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11C5E" w:rsidRDefault="00711C5E" w:rsidP="00711C5E">
      <w:pPr>
        <w:tabs>
          <w:tab w:val="left" w:pos="537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711C5E" w:rsidRDefault="00711C5E" w:rsidP="00711C5E">
      <w:pPr>
        <w:tabs>
          <w:tab w:val="left" w:pos="1134"/>
          <w:tab w:val="left" w:pos="5370"/>
        </w:tabs>
        <w:ind w:firstLine="709"/>
        <w:jc w:val="center"/>
        <w:rPr>
          <w:szCs w:val="28"/>
        </w:rPr>
      </w:pPr>
    </w:p>
    <w:p w:rsidR="00711C5E" w:rsidRDefault="00711C5E" w:rsidP="00711C5E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Скоригувати та встановити тарифи </w:t>
      </w:r>
      <w:r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>
        <w:t xml:space="preserve">товариству </w:t>
      </w:r>
      <w:r>
        <w:rPr>
          <w:color w:val="000000"/>
          <w:szCs w:val="28"/>
        </w:rPr>
        <w:t xml:space="preserve">з обмеженою відповідальністю </w:t>
      </w:r>
      <w:r>
        <w:rPr>
          <w:szCs w:val="28"/>
        </w:rPr>
        <w:t>«ФОРЕКС ПЛЮС»</w:t>
      </w:r>
      <w:r>
        <w:rPr>
          <w:bCs/>
        </w:rPr>
        <w:t xml:space="preserve"> згідно з додатками №№ 1-66.</w:t>
      </w:r>
    </w:p>
    <w:p w:rsidR="00711C5E" w:rsidRDefault="00711C5E" w:rsidP="00711C5E">
      <w:pPr>
        <w:tabs>
          <w:tab w:val="left" w:pos="0"/>
          <w:tab w:val="left" w:pos="993"/>
        </w:tabs>
        <w:suppressAutoHyphens/>
        <w:ind w:left="709"/>
        <w:jc w:val="both"/>
        <w:rPr>
          <w:szCs w:val="28"/>
        </w:rPr>
      </w:pPr>
    </w:p>
    <w:p w:rsidR="00711C5E" w:rsidRDefault="00711C5E" w:rsidP="00711C5E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t>Департаменту соціального захисту населення Сумської міської ради (</w:t>
      </w:r>
      <w:proofErr w:type="spellStart"/>
      <w:r>
        <w:t>Масік</w:t>
      </w:r>
      <w:proofErr w:type="spellEnd"/>
      <w:r>
        <w:t xml:space="preserve">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ТОВ </w:t>
      </w:r>
      <w:r>
        <w:rPr>
          <w:szCs w:val="28"/>
        </w:rPr>
        <w:t>«ФОРЕКС ПЛЮС».</w:t>
      </w:r>
    </w:p>
    <w:p w:rsidR="00711C5E" w:rsidRDefault="00711C5E" w:rsidP="00711C5E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  <w:rPr>
          <w:b/>
        </w:rPr>
      </w:pPr>
      <w:r>
        <w:tab/>
      </w:r>
      <w:r>
        <w:rPr>
          <w:b/>
        </w:rPr>
        <w:t xml:space="preserve">3.  </w:t>
      </w:r>
      <w:r>
        <w:t>ТОВ «</w:t>
      </w:r>
      <w:r>
        <w:rPr>
          <w:szCs w:val="28"/>
        </w:rPr>
        <w:t>ФОРЕКС ПЛЮС</w:t>
      </w:r>
      <w:r>
        <w:t>»: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lastRenderedPageBreak/>
        <w:tab/>
        <w:t xml:space="preserve">3.1. до 01.04.2018р. скласти схеми </w:t>
      </w:r>
      <w:proofErr w:type="spellStart"/>
      <w:r>
        <w:t>внутрішньобудинкових</w:t>
      </w:r>
      <w:proofErr w:type="spellEnd"/>
      <w:r>
        <w:t xml:space="preserve"> мереж по кожному будинку та передати їх копії Департаменту інфраструктури міста Сумської міської ради;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3.2.  до 01.05.2018р. закінчити укладання договорів про надання послуг з утримання будинків, споруд та прибудинкових територій з усіма власниками нежитлових приміщень, розміщених у житлових будинках;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3.3. погоджувати акти виконання робіт по «поточному ремонту» з уповноваженою особою, визначеною у встановленому порядку або органами самоорганізації населення (далі- споживач);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rPr>
          <w:b/>
        </w:rPr>
        <w:tab/>
        <w:t>4.</w:t>
      </w:r>
      <w:r>
        <w:t xml:space="preserve"> Види робіт по складовій тарифу «поточний ремонт» узгоджувати зі споживачем шляхом підписання актів виконаних робіт.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</w:r>
      <w:r>
        <w:rPr>
          <w:b/>
        </w:rPr>
        <w:t>5.</w:t>
      </w:r>
      <w:r>
        <w:t xml:space="preserve"> ТОВ «ФОРЕКС ПЛЮС» здійснювати перерахунок вартості послуг: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5.1. по послугам, які надаються щомісячно, не пізніше останнього дня місяця наступного за звітним;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5.2. по послугам, які передаються накопичення коштів - по закінченні календарного року в місячний термін, або за бажанням споживача послуг кошти залишаються на рахунку виконавця послуг  для здійснення робіт по відповідній складовій тарифу;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5.3. по закінченні терміну дії договору ТОВ «ФОРЕКС ПЛЮС» зі споживачем на виконання послуг з утримання будинків, споруд та прибудинкових територій залишок коштів по складовій тарифу «поточний ремонт» у 3-х місячний термін перераховуються на рахунок управителя, визначеного в установленому порядку.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rPr>
          <w:b/>
        </w:rPr>
        <w:tab/>
        <w:t xml:space="preserve">6. </w:t>
      </w:r>
      <w:r>
        <w:t>Департаменту інфраструктури міста Сумської міської ради (Яременко Г.І.):                     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6.1. здійснювати періодичний контроль за погодженням актів виконаних робіт між ТОВ «ФОРЕКС ПЛЮС» та споживачем, а також за перерахунком коштів за ненадання, надання не в повному обсязі, або зниження якості наданих послуг на підставі актів - претензій між виконавцем та споживачем, складених у встановленому порядку;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  <w:t>6.2. До 01.04.2018р. розпочати процедури проведення конкурсу по визначенню управителів для будинків, власники яких не визначилися з формою управління.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  <w:r>
        <w:tab/>
      </w:r>
      <w:r>
        <w:rPr>
          <w:b/>
        </w:rPr>
        <w:t xml:space="preserve">7. </w:t>
      </w:r>
      <w:r>
        <w:t>До 01.04.2018р. департаменту забезпечення ресурсних платежів Сумської міської ради (Клименко Ю.М.) спільно з департаментом інфраструктури міста Сумської міської ради (Яременко Г.І.) опрацювати питання щодо процедури визначення прибудинкових територій багатоквартирних житлових будинків міста Суми.</w:t>
      </w: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</w:pPr>
    </w:p>
    <w:p w:rsidR="00711C5E" w:rsidRDefault="00711C5E" w:rsidP="00711C5E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b/>
          <w:szCs w:val="28"/>
        </w:rPr>
        <w:t xml:space="preserve">8. </w:t>
      </w:r>
      <w:r>
        <w:rPr>
          <w:szCs w:val="28"/>
        </w:rPr>
        <w:t xml:space="preserve">Вважати таким, що втратило чинність рішення виконавчого комітету Сумської міської ради від 26.01.2017 № 46 «Про </w:t>
      </w:r>
      <w:r>
        <w:rPr>
          <w:bCs/>
          <w:szCs w:val="28"/>
        </w:rPr>
        <w:t xml:space="preserve">тарифи на послуги з утримання будинків і споруд та прибудинкових територій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>«ФОРЕКС ПЛЮС».</w:t>
      </w:r>
    </w:p>
    <w:p w:rsidR="00711C5E" w:rsidRDefault="00711C5E" w:rsidP="00711C5E">
      <w:pPr>
        <w:pStyle w:val="a6"/>
        <w:rPr>
          <w:szCs w:val="28"/>
        </w:rPr>
      </w:pPr>
    </w:p>
    <w:p w:rsidR="00711C5E" w:rsidRDefault="00711C5E" w:rsidP="00711C5E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9. </w:t>
      </w:r>
      <w:r>
        <w:rPr>
          <w:szCs w:val="28"/>
        </w:rPr>
        <w:t>Рішення набирає чинності через 15 днів з моменту оприлюднення на сайті СМР.</w:t>
      </w:r>
    </w:p>
    <w:p w:rsidR="00711C5E" w:rsidRDefault="00711C5E" w:rsidP="00711C5E">
      <w:pPr>
        <w:tabs>
          <w:tab w:val="left" w:pos="0"/>
          <w:tab w:val="left" w:pos="993"/>
        </w:tabs>
        <w:suppressAutoHyphens/>
        <w:jc w:val="both"/>
        <w:rPr>
          <w:szCs w:val="28"/>
        </w:rPr>
      </w:pPr>
    </w:p>
    <w:p w:rsidR="00711C5E" w:rsidRDefault="00711C5E" w:rsidP="00711C5E">
      <w:pPr>
        <w:tabs>
          <w:tab w:val="left" w:pos="0"/>
          <w:tab w:val="left" w:pos="709"/>
        </w:tabs>
        <w:suppressAutoHyphens/>
        <w:jc w:val="both"/>
        <w:rPr>
          <w:b/>
          <w:szCs w:val="28"/>
        </w:rPr>
      </w:pPr>
    </w:p>
    <w:p w:rsidR="00711C5E" w:rsidRDefault="00711C5E" w:rsidP="00711C5E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</w:p>
    <w:p w:rsidR="00711C5E" w:rsidRDefault="00711C5E" w:rsidP="00711C5E">
      <w:pPr>
        <w:pStyle w:val="a3"/>
        <w:tabs>
          <w:tab w:val="left" w:pos="723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Міський голова</w:t>
      </w:r>
      <w:r>
        <w:rPr>
          <w:rFonts w:ascii="Times New Roman" w:hAnsi="Times New Roman"/>
          <w:b/>
          <w:szCs w:val="28"/>
        </w:rPr>
        <w:tab/>
        <w:t>О.М. Лисенко</w:t>
      </w: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  <w:lang w:val="ru-RU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  <w:lang w:val="ru-RU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  <w:lang w:val="ru-RU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711C5E" w:rsidRDefault="00711C5E" w:rsidP="00711C5E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>
        <w:rPr>
          <w:sz w:val="24"/>
        </w:rPr>
        <w:t>Куцелепа</w:t>
      </w:r>
      <w:proofErr w:type="spellEnd"/>
      <w:r>
        <w:rPr>
          <w:sz w:val="24"/>
        </w:rPr>
        <w:t xml:space="preserve"> А.Г. </w:t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>. 600-442</w:t>
      </w:r>
    </w:p>
    <w:p w:rsidR="006238BE" w:rsidRPr="00711C5E" w:rsidRDefault="00711C5E" w:rsidP="00711C5E">
      <w:pPr>
        <w:tabs>
          <w:tab w:val="num" w:pos="0"/>
          <w:tab w:val="left" w:pos="5370"/>
        </w:tabs>
        <w:jc w:val="both"/>
        <w:rPr>
          <w:sz w:val="24"/>
        </w:rPr>
      </w:pPr>
      <w:r>
        <w:rPr>
          <w:sz w:val="24"/>
        </w:rPr>
        <w:t xml:space="preserve">Розіслати: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</w:t>
      </w:r>
      <w:r>
        <w:rPr>
          <w:szCs w:val="28"/>
        </w:rPr>
        <w:t>«ФОРЕКС ПЛЮС»</w:t>
      </w:r>
      <w:r>
        <w:rPr>
          <w:sz w:val="24"/>
        </w:rPr>
        <w:t xml:space="preserve"> , Кохан А. І. </w:t>
      </w:r>
      <w:bookmarkStart w:id="0" w:name="_GoBack"/>
      <w:bookmarkEnd w:id="0"/>
    </w:p>
    <w:sectPr w:rsidR="006238BE" w:rsidRPr="00711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8"/>
    <w:rsid w:val="00136518"/>
    <w:rsid w:val="006238BE"/>
    <w:rsid w:val="007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E333-2D9A-4AFC-ADE8-4A8652DB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1C5E"/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semiHidden/>
    <w:rsid w:val="00711C5E"/>
    <w:rPr>
      <w:sz w:val="28"/>
      <w:szCs w:val="24"/>
      <w:lang w:eastAsia="ru-RU"/>
    </w:rPr>
  </w:style>
  <w:style w:type="paragraph" w:styleId="a5">
    <w:name w:val="No Spacing"/>
    <w:uiPriority w:val="1"/>
    <w:qFormat/>
    <w:rsid w:val="00711C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711C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2756</Words>
  <Characters>1572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CompPC</cp:lastModifiedBy>
  <cp:revision>2</cp:revision>
  <dcterms:created xsi:type="dcterms:W3CDTF">2018-01-12T12:27:00Z</dcterms:created>
  <dcterms:modified xsi:type="dcterms:W3CDTF">2018-01-12T12:28:00Z</dcterms:modified>
</cp:coreProperties>
</file>