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C87D6C" w:rsidRPr="00C87D6C" w:rsidTr="00F55263">
        <w:trPr>
          <w:trHeight w:val="964"/>
        </w:trPr>
        <w:tc>
          <w:tcPr>
            <w:tcW w:w="4361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87D6C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val="ru-RU" w:eastAsia="ru-RU"/>
              </w:rPr>
              <w:drawing>
                <wp:inline distT="0" distB="0" distL="0" distR="0" wp14:anchorId="7DE60341" wp14:editId="7C17C201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686268" w:rsidRPr="00C87D6C" w:rsidRDefault="00686268" w:rsidP="006234D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  <w:shd w:val="clear" w:color="auto" w:fill="auto"/>
          </w:tcPr>
          <w:p w:rsidR="00F55263" w:rsidRPr="00C87D6C" w:rsidRDefault="00F55263" w:rsidP="0035170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5170A" w:rsidRPr="00C87D6C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noProof/>
          <w:sz w:val="15"/>
          <w:szCs w:val="15"/>
          <w:lang w:eastAsia="ru-RU"/>
        </w:rPr>
      </w:pPr>
    </w:p>
    <w:p w:rsidR="0035170A" w:rsidRPr="00C87D6C" w:rsidRDefault="0035170A" w:rsidP="0035170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20"/>
          <w:lang w:eastAsia="ru-RU"/>
        </w:rPr>
        <w:t>Сумська міська рада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36"/>
          <w:szCs w:val="36"/>
          <w:lang w:eastAsia="ru-RU"/>
        </w:rPr>
        <w:t>Виконавчий комітет</w:t>
      </w:r>
    </w:p>
    <w:p w:rsidR="0035170A" w:rsidRPr="00C87D6C" w:rsidRDefault="0035170A" w:rsidP="003517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РІШЕННЯ</w:t>
      </w:r>
    </w:p>
    <w:p w:rsidR="0035170A" w:rsidRDefault="0035170A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483352" w:rsidRPr="00C87D6C" w:rsidRDefault="00483352" w:rsidP="0035170A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mallCaps/>
          <w:sz w:val="20"/>
          <w:szCs w:val="20"/>
          <w:lang w:eastAsia="ru-RU"/>
        </w:rPr>
      </w:pPr>
    </w:p>
    <w:p w:rsidR="0035170A" w:rsidRPr="00C87D6C" w:rsidRDefault="00B2154E" w:rsidP="00351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E72DA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>ід</w:t>
      </w:r>
      <w:r w:rsidR="00DB7433"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04BF">
        <w:rPr>
          <w:rFonts w:ascii="Times New Roman" w:eastAsia="Times New Roman" w:hAnsi="Times New Roman" w:cs="Times New Roman"/>
          <w:sz w:val="28"/>
          <w:szCs w:val="28"/>
          <w:lang w:eastAsia="ru-RU"/>
        </w:rPr>
        <w:t>23.07.2019</w:t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170A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>№</w:t>
      </w:r>
      <w:r w:rsidR="00DB7433" w:rsidRPr="00C87D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546A9">
        <w:rPr>
          <w:rFonts w:ascii="Times New Roman" w:eastAsia="Times New Roman" w:hAnsi="Times New Roman" w:cs="Times New Roman"/>
          <w:sz w:val="28"/>
          <w:szCs w:val="20"/>
          <w:lang w:eastAsia="ru-RU"/>
        </w:rPr>
        <w:t>416</w:t>
      </w:r>
      <w:bookmarkStart w:id="0" w:name="_GoBack"/>
      <w:bookmarkEnd w:id="0"/>
    </w:p>
    <w:p w:rsidR="0035170A" w:rsidRPr="00C87D6C" w:rsidRDefault="0035170A" w:rsidP="0035170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95"/>
      </w:tblGrid>
      <w:tr w:rsidR="00C87D6C" w:rsidRPr="00C87D6C" w:rsidTr="00483352">
        <w:trPr>
          <w:trHeight w:val="1328"/>
        </w:trPr>
        <w:tc>
          <w:tcPr>
            <w:tcW w:w="4395" w:type="dxa"/>
          </w:tcPr>
          <w:p w:rsidR="00273D2A" w:rsidRDefault="0035170A" w:rsidP="0035170A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FF228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Про </w:t>
            </w:r>
            <w:r w:rsidR="00273D2A" w:rsidRPr="00273D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впорядкування відносин в сфері забезпечення експлуатації ліфтів</w:t>
            </w:r>
            <w:r w:rsidR="00273D2A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</w:t>
            </w:r>
            <w:r w:rsidR="00CE59C3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 багатоквартирних будинках</w:t>
            </w:r>
          </w:p>
          <w:p w:rsidR="0035170A" w:rsidRPr="00C87D6C" w:rsidRDefault="0035170A" w:rsidP="00CE59C3">
            <w:pPr>
              <w:tabs>
                <w:tab w:val="left" w:pos="524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FF2285" w:rsidRPr="00273D2A" w:rsidRDefault="00273D2A" w:rsidP="00273D2A">
      <w:pPr>
        <w:spacing w:after="0" w:line="240" w:lineRule="auto"/>
        <w:ind w:right="51"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 </w:t>
      </w:r>
      <w:r w:rsidRPr="00273D2A">
        <w:rPr>
          <w:rFonts w:ascii="Times New Roman" w:hAnsi="Times New Roman"/>
          <w:color w:val="000000"/>
          <w:sz w:val="28"/>
          <w:szCs w:val="28"/>
          <w:lang w:eastAsia="ru-RU"/>
        </w:rPr>
        <w:t>метою організації належного технічного обслуговування, технічного огляду та ремонту ліфтів, які знаходяться в</w:t>
      </w:r>
      <w:r w:rsidR="00CE59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багатоквартирних</w:t>
      </w:r>
      <w:r w:rsidRPr="00273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житлових будинках міста Суми та надання більш якісних послуг жителям міста </w:t>
      </w:r>
      <w:r w:rsidR="00CE59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із </w:t>
      </w:r>
      <w:r w:rsidRPr="00273D2A">
        <w:rPr>
          <w:rFonts w:ascii="Times New Roman" w:hAnsi="Times New Roman"/>
          <w:color w:val="000000"/>
          <w:sz w:val="28"/>
          <w:szCs w:val="28"/>
          <w:lang w:eastAsia="ru-RU"/>
        </w:rPr>
        <w:t>забезпечення безпечної та бе</w:t>
      </w:r>
      <w:r w:rsidR="00CE59C3">
        <w:rPr>
          <w:rFonts w:ascii="Times New Roman" w:hAnsi="Times New Roman"/>
          <w:color w:val="000000"/>
          <w:sz w:val="28"/>
          <w:szCs w:val="28"/>
          <w:lang w:eastAsia="ru-RU"/>
        </w:rPr>
        <w:t>зперебійної експлуатації ліфтів та</w:t>
      </w:r>
      <w:r w:rsidRPr="00273D2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у зв’язку з прийняття</w:t>
      </w:r>
      <w:r w:rsidR="00AE2C94"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рішення виконавчого комітету Сумської міської ради від 16.07.2019р. № 382 «Про призначення управителів багатоквартирних будинків у </w:t>
      </w:r>
      <w:r w:rsidRPr="00273D2A">
        <w:rPr>
          <w:rFonts w:ascii="Times New Roman" w:hAnsi="Times New Roman"/>
          <w:color w:val="000000"/>
          <w:sz w:val="28"/>
          <w:szCs w:val="28"/>
          <w:lang w:eastAsia="ru-RU"/>
        </w:rPr>
        <w:t>місті Суми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», </w:t>
      </w:r>
      <w:r w:rsidRPr="00273D2A">
        <w:rPr>
          <w:rFonts w:ascii="Times New Roman" w:hAnsi="Times New Roman"/>
          <w:color w:val="000000"/>
          <w:sz w:val="28"/>
          <w:szCs w:val="28"/>
          <w:lang w:eastAsia="ru-RU"/>
        </w:rPr>
        <w:t>враховуючи положення Закону України «Про особливості здійснення права власності у багатоквартирному будинку»,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FF2285" w:rsidRPr="00007D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керуючись частиною першою статті 52 Закону України «Про місцеве самоврядування в Україні», </w:t>
      </w:r>
      <w:r w:rsidR="00FF2285" w:rsidRPr="00007D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 Сумської міської ради</w:t>
      </w: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20"/>
          <w:lang w:eastAsia="ru-RU"/>
        </w:rPr>
      </w:pPr>
    </w:p>
    <w:p w:rsidR="0035170A" w:rsidRPr="00C87D6C" w:rsidRDefault="0035170A" w:rsidP="0035170A">
      <w:pPr>
        <w:spacing w:after="0" w:line="240" w:lineRule="auto"/>
        <w:ind w:right="49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ВИРІШИВ:</w:t>
      </w:r>
    </w:p>
    <w:p w:rsidR="00F61D9A" w:rsidRDefault="003F73D9" w:rsidP="00483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12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інфраструктури міста Сумської міської ради                         (</w:t>
      </w:r>
      <w:proofErr w:type="spellStart"/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Велитченко</w:t>
      </w:r>
      <w:proofErr w:type="spellEnd"/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 передати, а у</w:t>
      </w:r>
      <w:r w:rsidR="00263C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правителям багатоквартирних</w:t>
      </w:r>
      <w:r w:rsidR="00CE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житлових</w:t>
      </w:r>
      <w:r w:rsidR="002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будинків,</w:t>
      </w:r>
      <w:r w:rsidR="001223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визначених відповідно до рішення </w:t>
      </w:r>
      <w:r w:rsidR="00263CC8">
        <w:rPr>
          <w:rFonts w:ascii="Times New Roman" w:hAnsi="Times New Roman"/>
          <w:color w:val="000000"/>
          <w:sz w:val="28"/>
          <w:szCs w:val="28"/>
          <w:lang w:eastAsia="ru-RU"/>
        </w:rPr>
        <w:t>виконавчого комітету Сумської міської ради від 16.07.2019</w:t>
      </w:r>
      <w:r w:rsidR="008C18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3C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р. № 382 «Про призначення управителів багатоквартирних будинків у </w:t>
      </w:r>
      <w:r w:rsidR="00263CC8" w:rsidRPr="00273D2A">
        <w:rPr>
          <w:rFonts w:ascii="Times New Roman" w:hAnsi="Times New Roman"/>
          <w:color w:val="000000"/>
          <w:sz w:val="28"/>
          <w:szCs w:val="28"/>
          <w:lang w:eastAsia="ru-RU"/>
        </w:rPr>
        <w:t>місті Суми</w:t>
      </w:r>
      <w:r w:rsidR="00263CC8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="0012237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263CC8" w:rsidRPr="002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прийняти для подальшої експлуатації та забезпечення </w:t>
      </w:r>
      <w:r w:rsidR="00AE2C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належного обслуговування ліфти </w:t>
      </w:r>
      <w:r w:rsidR="00E94A14">
        <w:rPr>
          <w:rFonts w:ascii="Times New Roman" w:eastAsia="Times New Roman" w:hAnsi="Times New Roman" w:cs="Times New Roman"/>
          <w:sz w:val="28"/>
          <w:szCs w:val="28"/>
          <w:lang w:eastAsia="ru-RU"/>
        </w:rPr>
        <w:t>згідно</w:t>
      </w:r>
      <w:r w:rsidR="00CE5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території обслуговування</w:t>
      </w:r>
      <w:r w:rsidR="00263CC8" w:rsidRPr="00263C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 метою </w:t>
      </w:r>
      <w:r w:rsidR="00263CC8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здійснення їх утримання в справному стані, організації належного технічного обслуговування, технічного огляду та ремонту</w:t>
      </w:r>
      <w:r w:rsidR="00E94A14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нормативів та правил</w:t>
      </w:r>
      <w:r w:rsidR="00263CC8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83352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5FA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61D9A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епартаменту інфраструктури міста Сумської міської ради </w:t>
      </w:r>
      <w:r w:rsidR="0009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передати паспорти на ліфти управителям багатоквартирних будинків, при цьому </w:t>
      </w:r>
      <w:r w:rsidR="006C388A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>вжити заходи</w:t>
      </w:r>
      <w:r w:rsidR="00F61D9A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щодо </w:t>
      </w:r>
      <w:r w:rsidR="006C388A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копіювання </w:t>
      </w:r>
      <w:r w:rsidR="00095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документації </w:t>
      </w:r>
      <w:r w:rsidR="00483352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метою збереження інформації</w:t>
      </w:r>
      <w:r w:rsidR="006C388A" w:rsidRP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C18C8" w:rsidRPr="00483352" w:rsidRDefault="008C18C8" w:rsidP="004833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88579B" w:rsidRDefault="003F73D9" w:rsidP="0088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282D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579B" w:rsidRPr="008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виконавчого комітету Сумської міської ради від 05.09.2016 </w:t>
      </w:r>
      <w:r w:rsidR="008857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8579B" w:rsidRPr="0088579B">
        <w:rPr>
          <w:rFonts w:ascii="Times New Roman" w:eastAsia="Times New Roman" w:hAnsi="Times New Roman" w:cs="Times New Roman"/>
          <w:sz w:val="28"/>
          <w:szCs w:val="28"/>
          <w:lang w:eastAsia="ru-RU"/>
        </w:rPr>
        <w:t>№ 469 «Про заходи щодо впорядкування відносин в сфері забезпечення експлуатації ліфтів територіальної громади міста Суми» вважати таким, що втратило чинність.</w:t>
      </w:r>
    </w:p>
    <w:p w:rsidR="008C18C8" w:rsidRDefault="008C18C8" w:rsidP="008857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73D9" w:rsidRDefault="0088579B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7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3D9"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Рішення набирає чинності з моменту його офіційного оприлюднення </w:t>
      </w:r>
      <w:r w:rsidR="003F73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офіційному веб-сайті Сумської міської ради</w:t>
      </w:r>
      <w:r w:rsidR="003F73D9" w:rsidRPr="00282D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3352" w:rsidRDefault="00483352" w:rsidP="003F73D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4380" w:rsidRPr="00195E18" w:rsidRDefault="00064380" w:rsidP="00195E1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643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04F98">
        <w:rPr>
          <w:rFonts w:ascii="Times New Roman" w:eastAsia="Times New Roman" w:hAnsi="Times New Roman"/>
          <w:sz w:val="28"/>
          <w:szCs w:val="28"/>
          <w:lang w:eastAsia="ru-RU"/>
        </w:rPr>
        <w:t>Організацію виконання даного рішення покласти на</w:t>
      </w:r>
      <w:r w:rsidR="00195E18">
        <w:rPr>
          <w:rFonts w:ascii="Times New Roman" w:eastAsia="Times New Roman" w:hAnsi="Times New Roman"/>
          <w:sz w:val="28"/>
          <w:szCs w:val="28"/>
          <w:lang w:eastAsia="ru-RU"/>
        </w:rPr>
        <w:t xml:space="preserve"> директора </w:t>
      </w:r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департаменту інфраструктури міста Сумської міської ради                         (</w:t>
      </w:r>
      <w:proofErr w:type="spellStart"/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Велитченка</w:t>
      </w:r>
      <w:proofErr w:type="spellEnd"/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Е.В.), контроль</w:t>
      </w:r>
      <w:r w:rsidR="004833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3352">
        <w:rPr>
          <w:rFonts w:ascii="Times New Roman" w:eastAsia="Times New Roman" w:hAnsi="Times New Roman"/>
          <w:sz w:val="28"/>
          <w:szCs w:val="28"/>
          <w:lang w:eastAsia="ru-RU"/>
        </w:rPr>
        <w:t>виконанням даного рішення</w:t>
      </w:r>
      <w:r w:rsidR="008C18C8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покласти </w:t>
      </w:r>
      <w:r w:rsidR="00195E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195E1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04F98">
        <w:rPr>
          <w:rFonts w:ascii="Times New Roman" w:eastAsia="Times New Roman" w:hAnsi="Times New Roman"/>
          <w:sz w:val="28"/>
          <w:szCs w:val="28"/>
          <w:lang w:eastAsia="ru-RU"/>
        </w:rPr>
        <w:t xml:space="preserve">заступника міського голови з питань діяльності виконавчих органів ради </w:t>
      </w:r>
      <w:r w:rsidR="008C18C8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D04F98">
        <w:rPr>
          <w:rFonts w:ascii="Times New Roman" w:eastAsia="Times New Roman" w:hAnsi="Times New Roman"/>
          <w:sz w:val="28"/>
          <w:szCs w:val="28"/>
          <w:lang w:eastAsia="ru-RU"/>
        </w:rPr>
        <w:t>Журбу О.І.</w:t>
      </w:r>
    </w:p>
    <w:p w:rsidR="00411B1D" w:rsidRDefault="00411B1D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52" w:rsidRDefault="0048335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52" w:rsidRDefault="0048335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52" w:rsidRDefault="0048335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352" w:rsidRPr="00C87D6C" w:rsidRDefault="00483352" w:rsidP="004B5D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45FC" w:rsidRDefault="00686268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7D4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іськ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ий голова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О.М. Лисенко</w:t>
      </w:r>
    </w:p>
    <w:p w:rsidR="0035170A" w:rsidRPr="007D45FC" w:rsidRDefault="0035170A" w:rsidP="00B161BE">
      <w:pPr>
        <w:tabs>
          <w:tab w:val="left" w:pos="7371"/>
        </w:tabs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7D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C87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170A" w:rsidRPr="00C87D6C" w:rsidRDefault="00686268" w:rsidP="0035170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Е.В. 700-590</w:t>
      </w:r>
    </w:p>
    <w:p w:rsidR="00BF509B" w:rsidRDefault="004B2760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Розіслати: </w:t>
      </w:r>
      <w:r w:rsidR="00273D2A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 списку розсилки</w:t>
      </w: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3352" w:rsidRDefault="00483352" w:rsidP="00D04F98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3D3204" w:rsidRPr="006E2AC5" w:rsidRDefault="003D3204" w:rsidP="003E5D8F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Pr="00056BED">
        <w:rPr>
          <w:rFonts w:ascii="Times New Roman" w:hAnsi="Times New Roman"/>
          <w:sz w:val="28"/>
          <w:szCs w:val="28"/>
          <w:lang w:eastAsia="ru-RU"/>
        </w:rPr>
        <w:t xml:space="preserve">Рішення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  <w:r w:rsidRPr="00056BED">
        <w:rPr>
          <w:rFonts w:ascii="Times New Roman" w:hAnsi="Times New Roman"/>
          <w:sz w:val="28"/>
          <w:szCs w:val="28"/>
          <w:lang w:eastAsia="ru-RU"/>
        </w:rPr>
        <w:t xml:space="preserve">Сумської міської </w:t>
      </w:r>
      <w:r>
        <w:rPr>
          <w:rFonts w:ascii="Times New Roman" w:hAnsi="Times New Roman"/>
          <w:sz w:val="28"/>
          <w:szCs w:val="28"/>
          <w:lang w:eastAsia="ru-RU"/>
        </w:rPr>
        <w:t>ради «</w:t>
      </w:r>
      <w:r w:rsidRPr="003D3204">
        <w:rPr>
          <w:rFonts w:ascii="Times New Roman" w:hAnsi="Times New Roman"/>
          <w:sz w:val="28"/>
          <w:szCs w:val="28"/>
          <w:lang w:eastAsia="ru-RU"/>
        </w:rPr>
        <w:t>Про заходи щодо впорядкування відносин в сфері забезпечення експлуатації ліф</w:t>
      </w:r>
      <w:r>
        <w:rPr>
          <w:rFonts w:ascii="Times New Roman" w:hAnsi="Times New Roman"/>
          <w:sz w:val="28"/>
          <w:szCs w:val="28"/>
          <w:lang w:eastAsia="ru-RU"/>
        </w:rPr>
        <w:t>тів у багатоквартирних будинках</w:t>
      </w:r>
      <w:r w:rsidRPr="0082343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E2AC5">
        <w:rPr>
          <w:rFonts w:ascii="Times New Roman" w:hAnsi="Times New Roman"/>
          <w:sz w:val="28"/>
          <w:szCs w:val="28"/>
          <w:lang w:eastAsia="ru-RU"/>
        </w:rPr>
        <w:t>доопрацьовано і вичитано, текст відповідає оригіналу прийнятого рішення та вимогам статей 6 – 9 Закону України «Про доступ до публічної інформації» та Закону України «Про захист персональних даних».</w:t>
      </w:r>
    </w:p>
    <w:p w:rsidR="003D3204" w:rsidRPr="006E2AC5" w:rsidRDefault="003D3204" w:rsidP="003E5D8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  <w:lang w:eastAsia="ru-RU"/>
        </w:rPr>
      </w:pPr>
      <w:r w:rsidRPr="006E2AC5">
        <w:rPr>
          <w:rFonts w:ascii="Times New Roman" w:hAnsi="Times New Roman"/>
          <w:sz w:val="24"/>
          <w:szCs w:val="24"/>
          <w:lang w:eastAsia="ru-RU"/>
        </w:rPr>
        <w:tab/>
      </w:r>
      <w:r w:rsidRPr="006E2AC5">
        <w:rPr>
          <w:rFonts w:ascii="Times New Roman" w:hAnsi="Times New Roman"/>
          <w:sz w:val="28"/>
          <w:szCs w:val="28"/>
          <w:lang w:eastAsia="ru-RU"/>
        </w:rPr>
        <w:t xml:space="preserve">Проект рішення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виконавчого комітету </w:t>
      </w:r>
      <w:r w:rsidRPr="00056BED">
        <w:rPr>
          <w:rFonts w:ascii="Times New Roman" w:hAnsi="Times New Roman"/>
          <w:sz w:val="28"/>
          <w:szCs w:val="28"/>
          <w:lang w:eastAsia="ru-RU"/>
        </w:rPr>
        <w:t xml:space="preserve">Сумської міської </w:t>
      </w:r>
      <w:r>
        <w:rPr>
          <w:rFonts w:ascii="Times New Roman" w:hAnsi="Times New Roman"/>
          <w:sz w:val="28"/>
          <w:szCs w:val="28"/>
          <w:lang w:eastAsia="ru-RU"/>
        </w:rPr>
        <w:t>ради «</w:t>
      </w:r>
      <w:r w:rsidRPr="003D3204">
        <w:rPr>
          <w:rFonts w:ascii="Times New Roman" w:hAnsi="Times New Roman"/>
          <w:sz w:val="28"/>
          <w:szCs w:val="28"/>
          <w:lang w:eastAsia="ru-RU"/>
        </w:rPr>
        <w:t>Про заходи щодо впорядкування відносин в сфері забезпечення експлуатації ліф</w:t>
      </w:r>
      <w:r>
        <w:rPr>
          <w:rFonts w:ascii="Times New Roman" w:hAnsi="Times New Roman"/>
          <w:sz w:val="28"/>
          <w:szCs w:val="28"/>
          <w:lang w:eastAsia="ru-RU"/>
        </w:rPr>
        <w:t>тів у багатоквартирних будинках</w:t>
      </w:r>
      <w:r w:rsidRPr="00823437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Pr="006E2AC5">
        <w:rPr>
          <w:rFonts w:ascii="Times New Roman" w:hAnsi="Times New Roman"/>
          <w:sz w:val="28"/>
          <w:szCs w:val="28"/>
          <w:lang w:eastAsia="ru-RU"/>
        </w:rPr>
        <w:t>був завізований :</w:t>
      </w:r>
    </w:p>
    <w:p w:rsidR="003D3204" w:rsidRPr="006E2AC5" w:rsidRDefault="003D3204" w:rsidP="00036DBD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D3204" w:rsidRDefault="003D3204" w:rsidP="00036DBD">
      <w:pPr>
        <w:tabs>
          <w:tab w:val="left" w:pos="9910"/>
        </w:tabs>
        <w:suppressAutoHyphens/>
        <w:spacing w:after="0" w:line="240" w:lineRule="auto"/>
        <w:ind w:right="-4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23"/>
        <w:gridCol w:w="4375"/>
      </w:tblGrid>
      <w:tr w:rsidR="00492FA4" w:rsidRPr="00492FA4" w:rsidTr="00036DBD">
        <w:trPr>
          <w:trHeight w:val="909"/>
        </w:trPr>
        <w:tc>
          <w:tcPr>
            <w:tcW w:w="2697" w:type="pct"/>
            <w:hideMark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Директор департаменту інфраструктури міста Сумської міської ради</w:t>
            </w:r>
          </w:p>
        </w:tc>
        <w:tc>
          <w:tcPr>
            <w:tcW w:w="2303" w:type="pct"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                             Е.В. </w:t>
            </w:r>
            <w:proofErr w:type="spellStart"/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Велитченко</w:t>
            </w:r>
            <w:proofErr w:type="spellEnd"/>
          </w:p>
        </w:tc>
      </w:tr>
      <w:tr w:rsidR="00492FA4" w:rsidRPr="00492FA4" w:rsidTr="00036DBD">
        <w:trPr>
          <w:trHeight w:val="1405"/>
        </w:trPr>
        <w:tc>
          <w:tcPr>
            <w:tcW w:w="2697" w:type="pct"/>
            <w:hideMark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Начальник відділу юридичного та кадрового забезпечення департаменту інфраструктури міста </w:t>
            </w:r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Сумської міської ради</w:t>
            </w:r>
          </w:p>
        </w:tc>
        <w:tc>
          <w:tcPr>
            <w:tcW w:w="2303" w:type="pct"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340"/>
              <w:rPr>
                <w:rFonts w:ascii="Times New Roman" w:eastAsia="MS Mincho" w:hAnsi="Times New Roman" w:cs="Times New Roman"/>
                <w:sz w:val="28"/>
                <w:szCs w:val="20"/>
                <w:lang w:eastAsia="en-US"/>
              </w:rPr>
            </w:pPr>
          </w:p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                               Ю.М. Мельник</w:t>
            </w:r>
          </w:p>
        </w:tc>
      </w:tr>
      <w:tr w:rsidR="00492FA4" w:rsidRPr="00492FA4" w:rsidTr="00036DBD">
        <w:trPr>
          <w:trHeight w:val="1141"/>
        </w:trPr>
        <w:tc>
          <w:tcPr>
            <w:tcW w:w="2697" w:type="pct"/>
            <w:hideMark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303" w:type="pct"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203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О.І. Журба</w:t>
            </w:r>
          </w:p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</w:tc>
      </w:tr>
      <w:tr w:rsidR="00492FA4" w:rsidRPr="00492FA4" w:rsidTr="00492FA4">
        <w:trPr>
          <w:trHeight w:val="1151"/>
        </w:trPr>
        <w:tc>
          <w:tcPr>
            <w:tcW w:w="2697" w:type="pct"/>
            <w:hideMark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відділу протокольної роботи та контролю Сумської міської ради</w:t>
            </w:r>
          </w:p>
        </w:tc>
        <w:tc>
          <w:tcPr>
            <w:tcW w:w="2303" w:type="pct"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203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 xml:space="preserve">Л.В. </w:t>
            </w:r>
            <w:proofErr w:type="spellStart"/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Моша</w:t>
            </w:r>
            <w:proofErr w:type="spellEnd"/>
          </w:p>
        </w:tc>
      </w:tr>
      <w:tr w:rsidR="00492FA4" w:rsidRPr="00492FA4" w:rsidTr="00036DBD">
        <w:trPr>
          <w:trHeight w:val="976"/>
        </w:trPr>
        <w:tc>
          <w:tcPr>
            <w:tcW w:w="2697" w:type="pct"/>
            <w:hideMark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Начальник правового управління Сумської міської ради</w:t>
            </w:r>
          </w:p>
        </w:tc>
        <w:tc>
          <w:tcPr>
            <w:tcW w:w="2303" w:type="pct"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20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 w:rsidRPr="00492FA4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Чайченко</w:t>
            </w:r>
            <w:proofErr w:type="spellEnd"/>
          </w:p>
        </w:tc>
      </w:tr>
      <w:tr w:rsidR="00492FA4" w:rsidRPr="00492FA4" w:rsidTr="00492FA4">
        <w:trPr>
          <w:trHeight w:val="1340"/>
        </w:trPr>
        <w:tc>
          <w:tcPr>
            <w:tcW w:w="2697" w:type="pct"/>
            <w:hideMark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Заступник міського голови, керуючий справами виконавчого комітету</w:t>
            </w:r>
          </w:p>
        </w:tc>
        <w:tc>
          <w:tcPr>
            <w:tcW w:w="2303" w:type="pct"/>
          </w:tcPr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340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</w:p>
          <w:p w:rsidR="00492FA4" w:rsidRPr="00492FA4" w:rsidRDefault="00492FA4" w:rsidP="00036DBD">
            <w:pPr>
              <w:tabs>
                <w:tab w:val="left" w:pos="6946"/>
              </w:tabs>
              <w:spacing w:after="0" w:line="240" w:lineRule="auto"/>
              <w:ind w:left="2203"/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</w:pPr>
            <w:r w:rsidRPr="00492FA4">
              <w:rPr>
                <w:rFonts w:ascii="Times New Roman" w:eastAsia="Times New Roman" w:hAnsi="Times New Roman" w:cs="Times New Roman"/>
                <w:sz w:val="28"/>
                <w:szCs w:val="24"/>
                <w:lang w:eastAsia="en-US"/>
              </w:rPr>
              <w:t>С.Я. Пак</w:t>
            </w:r>
          </w:p>
        </w:tc>
      </w:tr>
    </w:tbl>
    <w:p w:rsidR="00492FA4" w:rsidRPr="00492FA4" w:rsidRDefault="00492FA4" w:rsidP="00492FA4">
      <w:pPr>
        <w:tabs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92FA4" w:rsidRPr="00492FA4" w:rsidRDefault="00492FA4" w:rsidP="00492FA4">
      <w:pPr>
        <w:suppressAutoHyphens/>
        <w:spacing w:after="0" w:line="240" w:lineRule="auto"/>
        <w:ind w:right="-40"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492FA4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492FA4" w:rsidRPr="00492FA4" w:rsidRDefault="00492FA4" w:rsidP="00492FA4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FA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492FA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Велитченко</w:t>
      </w:r>
      <w:proofErr w:type="spellEnd"/>
      <w:r w:rsidRPr="00492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 </w:t>
      </w:r>
    </w:p>
    <w:p w:rsidR="00D04F98" w:rsidRPr="00036DBD" w:rsidRDefault="00492FA4" w:rsidP="00036DBD">
      <w:pPr>
        <w:tabs>
          <w:tab w:val="left" w:pos="6946"/>
        </w:tabs>
        <w:spacing w:after="0" w:line="240" w:lineRule="auto"/>
        <w:ind w:left="6946"/>
        <w:rPr>
          <w:rFonts w:ascii="Times New Roman" w:eastAsia="MS Mincho" w:hAnsi="Times New Roman" w:cs="Times New Roman"/>
          <w:sz w:val="20"/>
          <w:szCs w:val="20"/>
          <w:lang w:eastAsia="ru-RU"/>
        </w:rPr>
      </w:pPr>
      <w:r w:rsidRPr="00492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_____________2019р.</w:t>
      </w:r>
    </w:p>
    <w:sectPr w:rsidR="00D04F98" w:rsidRPr="00036DBD" w:rsidSect="00483352">
      <w:headerReference w:type="default" r:id="rId7"/>
      <w:pgSz w:w="11906" w:h="16838"/>
      <w:pgMar w:top="993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379" w:rsidRDefault="00472379" w:rsidP="00C87A75">
      <w:pPr>
        <w:spacing w:after="0" w:line="240" w:lineRule="auto"/>
      </w:pPr>
      <w:r>
        <w:separator/>
      </w:r>
    </w:p>
  </w:endnote>
  <w:endnote w:type="continuationSeparator" w:id="0">
    <w:p w:rsidR="00472379" w:rsidRDefault="00472379" w:rsidP="00C87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379" w:rsidRDefault="00472379" w:rsidP="00C87A75">
      <w:pPr>
        <w:spacing w:after="0" w:line="240" w:lineRule="auto"/>
      </w:pPr>
      <w:r>
        <w:separator/>
      </w:r>
    </w:p>
  </w:footnote>
  <w:footnote w:type="continuationSeparator" w:id="0">
    <w:p w:rsidR="00472379" w:rsidRDefault="00472379" w:rsidP="00C87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585043"/>
      <w:docPartObj>
        <w:docPartGallery w:val="Page Numbers (Top of Page)"/>
        <w:docPartUnique/>
      </w:docPartObj>
    </w:sdtPr>
    <w:sdtEndPr/>
    <w:sdtContent>
      <w:p w:rsidR="00DB7BEB" w:rsidRDefault="00DB7B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6A9" w:rsidRPr="000546A9">
          <w:rPr>
            <w:noProof/>
            <w:lang w:val="ru-RU"/>
          </w:rPr>
          <w:t>4</w:t>
        </w:r>
        <w:r>
          <w:fldChar w:fldCharType="end"/>
        </w:r>
      </w:p>
    </w:sdtContent>
  </w:sdt>
  <w:p w:rsidR="009E33A9" w:rsidRDefault="004723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F6A"/>
    <w:rsid w:val="00020BF9"/>
    <w:rsid w:val="000270FC"/>
    <w:rsid w:val="00036435"/>
    <w:rsid w:val="00036DBD"/>
    <w:rsid w:val="00037AFC"/>
    <w:rsid w:val="000546A9"/>
    <w:rsid w:val="00055731"/>
    <w:rsid w:val="00064380"/>
    <w:rsid w:val="0007147A"/>
    <w:rsid w:val="00095FA1"/>
    <w:rsid w:val="00097C1A"/>
    <w:rsid w:val="000D03B0"/>
    <w:rsid w:val="0012237A"/>
    <w:rsid w:val="001262A8"/>
    <w:rsid w:val="00153B90"/>
    <w:rsid w:val="0019392E"/>
    <w:rsid w:val="00195E18"/>
    <w:rsid w:val="001B68CF"/>
    <w:rsid w:val="001D5312"/>
    <w:rsid w:val="002478FE"/>
    <w:rsid w:val="00263CC8"/>
    <w:rsid w:val="00273D2A"/>
    <w:rsid w:val="00277BDD"/>
    <w:rsid w:val="002A5E61"/>
    <w:rsid w:val="002C14FC"/>
    <w:rsid w:val="002C5D7B"/>
    <w:rsid w:val="00304126"/>
    <w:rsid w:val="00312236"/>
    <w:rsid w:val="0033289F"/>
    <w:rsid w:val="0035170A"/>
    <w:rsid w:val="003701B7"/>
    <w:rsid w:val="00371623"/>
    <w:rsid w:val="00373493"/>
    <w:rsid w:val="0039709A"/>
    <w:rsid w:val="003A7F3E"/>
    <w:rsid w:val="003C05E4"/>
    <w:rsid w:val="003C0885"/>
    <w:rsid w:val="003D3204"/>
    <w:rsid w:val="003E17E2"/>
    <w:rsid w:val="003E5D8F"/>
    <w:rsid w:val="003F73D9"/>
    <w:rsid w:val="00400C1F"/>
    <w:rsid w:val="00405BFD"/>
    <w:rsid w:val="004104BF"/>
    <w:rsid w:val="00411B1D"/>
    <w:rsid w:val="00416DA1"/>
    <w:rsid w:val="004222DD"/>
    <w:rsid w:val="00472379"/>
    <w:rsid w:val="00481537"/>
    <w:rsid w:val="00483352"/>
    <w:rsid w:val="00491FCD"/>
    <w:rsid w:val="00492FA4"/>
    <w:rsid w:val="00494C33"/>
    <w:rsid w:val="004B2760"/>
    <w:rsid w:val="004B5D0D"/>
    <w:rsid w:val="004D3D91"/>
    <w:rsid w:val="004E7A5D"/>
    <w:rsid w:val="00515398"/>
    <w:rsid w:val="005360A3"/>
    <w:rsid w:val="0055224F"/>
    <w:rsid w:val="00563F75"/>
    <w:rsid w:val="00574A7A"/>
    <w:rsid w:val="005811F9"/>
    <w:rsid w:val="00587702"/>
    <w:rsid w:val="005D2393"/>
    <w:rsid w:val="005F32BE"/>
    <w:rsid w:val="00612E3E"/>
    <w:rsid w:val="00616ADF"/>
    <w:rsid w:val="00644022"/>
    <w:rsid w:val="006756FF"/>
    <w:rsid w:val="00686268"/>
    <w:rsid w:val="006B38D7"/>
    <w:rsid w:val="006B3A3B"/>
    <w:rsid w:val="006C2013"/>
    <w:rsid w:val="006C388A"/>
    <w:rsid w:val="006F7A17"/>
    <w:rsid w:val="0071190E"/>
    <w:rsid w:val="00773A67"/>
    <w:rsid w:val="00773F6A"/>
    <w:rsid w:val="00774287"/>
    <w:rsid w:val="00777867"/>
    <w:rsid w:val="007A3197"/>
    <w:rsid w:val="007C723F"/>
    <w:rsid w:val="007D45FC"/>
    <w:rsid w:val="00801A8D"/>
    <w:rsid w:val="00802033"/>
    <w:rsid w:val="00817BEC"/>
    <w:rsid w:val="00874737"/>
    <w:rsid w:val="0088579B"/>
    <w:rsid w:val="008A76EE"/>
    <w:rsid w:val="008B6C83"/>
    <w:rsid w:val="008C18C8"/>
    <w:rsid w:val="008E72DA"/>
    <w:rsid w:val="008F74E7"/>
    <w:rsid w:val="00907C41"/>
    <w:rsid w:val="009169F7"/>
    <w:rsid w:val="00924669"/>
    <w:rsid w:val="0092650B"/>
    <w:rsid w:val="009719EF"/>
    <w:rsid w:val="009902AC"/>
    <w:rsid w:val="00996DDA"/>
    <w:rsid w:val="00A038AC"/>
    <w:rsid w:val="00A05B37"/>
    <w:rsid w:val="00A10BC1"/>
    <w:rsid w:val="00A21801"/>
    <w:rsid w:val="00A82E5A"/>
    <w:rsid w:val="00AA798C"/>
    <w:rsid w:val="00AB7D31"/>
    <w:rsid w:val="00AC2EB2"/>
    <w:rsid w:val="00AD5824"/>
    <w:rsid w:val="00AE2C94"/>
    <w:rsid w:val="00AF474D"/>
    <w:rsid w:val="00B12F71"/>
    <w:rsid w:val="00B161BE"/>
    <w:rsid w:val="00B2154E"/>
    <w:rsid w:val="00B21D84"/>
    <w:rsid w:val="00B54503"/>
    <w:rsid w:val="00B72BD1"/>
    <w:rsid w:val="00B92ACF"/>
    <w:rsid w:val="00BA1AFF"/>
    <w:rsid w:val="00BC51DC"/>
    <w:rsid w:val="00BD4196"/>
    <w:rsid w:val="00BF509B"/>
    <w:rsid w:val="00C174D9"/>
    <w:rsid w:val="00C82F58"/>
    <w:rsid w:val="00C85379"/>
    <w:rsid w:val="00C86005"/>
    <w:rsid w:val="00C87A75"/>
    <w:rsid w:val="00C87D6C"/>
    <w:rsid w:val="00CA046F"/>
    <w:rsid w:val="00CC4964"/>
    <w:rsid w:val="00CD61B8"/>
    <w:rsid w:val="00CE59C3"/>
    <w:rsid w:val="00CF4238"/>
    <w:rsid w:val="00D04F98"/>
    <w:rsid w:val="00D2612F"/>
    <w:rsid w:val="00D31315"/>
    <w:rsid w:val="00D371FE"/>
    <w:rsid w:val="00D46F50"/>
    <w:rsid w:val="00D90C15"/>
    <w:rsid w:val="00DB43A0"/>
    <w:rsid w:val="00DB7433"/>
    <w:rsid w:val="00DB7BEB"/>
    <w:rsid w:val="00DC50F7"/>
    <w:rsid w:val="00DC6A66"/>
    <w:rsid w:val="00E0244D"/>
    <w:rsid w:val="00E05B50"/>
    <w:rsid w:val="00E31E09"/>
    <w:rsid w:val="00E65E4C"/>
    <w:rsid w:val="00E94A14"/>
    <w:rsid w:val="00ED6163"/>
    <w:rsid w:val="00ED668A"/>
    <w:rsid w:val="00EE120A"/>
    <w:rsid w:val="00EF71F2"/>
    <w:rsid w:val="00F22DFB"/>
    <w:rsid w:val="00F300E7"/>
    <w:rsid w:val="00F55263"/>
    <w:rsid w:val="00F61D9A"/>
    <w:rsid w:val="00F627D0"/>
    <w:rsid w:val="00F8625C"/>
    <w:rsid w:val="00FB4CAC"/>
    <w:rsid w:val="00FF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1290C1"/>
  <w15:docId w15:val="{9BD7B944-840C-479E-8086-297C33467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5224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7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170A"/>
  </w:style>
  <w:style w:type="paragraph" w:styleId="a5">
    <w:name w:val="Balloon Text"/>
    <w:basedOn w:val="a"/>
    <w:link w:val="a6"/>
    <w:uiPriority w:val="99"/>
    <w:semiHidden/>
    <w:unhideWhenUsed/>
    <w:rsid w:val="00351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170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161BE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DC6A6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6A66"/>
  </w:style>
  <w:style w:type="character" w:styleId="aa">
    <w:name w:val="Hyperlink"/>
    <w:uiPriority w:val="99"/>
    <w:unhideWhenUsed/>
    <w:rsid w:val="00491FCD"/>
    <w:rPr>
      <w:color w:val="0563C1"/>
      <w:u w:val="single"/>
    </w:rPr>
  </w:style>
  <w:style w:type="paragraph" w:styleId="ab">
    <w:name w:val="No Spacing"/>
    <w:uiPriority w:val="99"/>
    <w:qFormat/>
    <w:rsid w:val="003F73D9"/>
    <w:pPr>
      <w:spacing w:after="0" w:line="240" w:lineRule="auto"/>
    </w:pPr>
    <w:rPr>
      <w:rFonts w:eastAsiaTheme="minorHAnsi"/>
      <w:lang w:val="ru-RU" w:eastAsia="en-US"/>
    </w:rPr>
  </w:style>
  <w:style w:type="paragraph" w:customStyle="1" w:styleId="rvps2">
    <w:name w:val="rvps2"/>
    <w:basedOn w:val="a"/>
    <w:rsid w:val="00C82F58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55224F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styleId="ac">
    <w:name w:val="Strong"/>
    <w:uiPriority w:val="22"/>
    <w:qFormat/>
    <w:rsid w:val="005522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Мельник Юлія Миколаївна</cp:lastModifiedBy>
  <cp:revision>16</cp:revision>
  <cp:lastPrinted>2019-07-25T05:49:00Z</cp:lastPrinted>
  <dcterms:created xsi:type="dcterms:W3CDTF">2019-07-22T10:15:00Z</dcterms:created>
  <dcterms:modified xsi:type="dcterms:W3CDTF">2019-07-31T06:40:00Z</dcterms:modified>
</cp:coreProperties>
</file>