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05" w:rsidRPr="000C1E89" w:rsidRDefault="003E1805" w:rsidP="003E1805">
      <w:pPr>
        <w:rPr>
          <w:b/>
          <w:lang w:val="en-US"/>
        </w:rPr>
      </w:pPr>
    </w:p>
    <w:p w:rsidR="003E1805" w:rsidRDefault="003E1805" w:rsidP="003E1805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 wp14:anchorId="1CBF17D2" wp14:editId="6A019A2B">
            <wp:extent cx="5905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805" w:rsidRDefault="003E1805" w:rsidP="003E1805">
      <w:pPr>
        <w:jc w:val="center"/>
        <w:rPr>
          <w:b/>
          <w:lang w:val="uk-UA"/>
        </w:rPr>
      </w:pPr>
    </w:p>
    <w:p w:rsidR="003E1805" w:rsidRPr="00C2746D" w:rsidRDefault="003E1805" w:rsidP="003E1805">
      <w:pPr>
        <w:jc w:val="center"/>
        <w:rPr>
          <w:sz w:val="36"/>
          <w:szCs w:val="36"/>
          <w:lang w:val="uk-UA"/>
        </w:rPr>
      </w:pPr>
      <w:r w:rsidRPr="00C2746D">
        <w:rPr>
          <w:sz w:val="36"/>
          <w:szCs w:val="36"/>
          <w:lang w:val="uk-UA"/>
        </w:rPr>
        <w:t>Сумська міська рада</w:t>
      </w:r>
    </w:p>
    <w:p w:rsidR="003E1805" w:rsidRPr="00C2746D" w:rsidRDefault="003E1805" w:rsidP="003E1805">
      <w:pPr>
        <w:jc w:val="center"/>
        <w:rPr>
          <w:sz w:val="36"/>
          <w:szCs w:val="36"/>
          <w:lang w:val="uk-UA"/>
        </w:rPr>
      </w:pPr>
      <w:r w:rsidRPr="00C2746D">
        <w:rPr>
          <w:sz w:val="36"/>
          <w:szCs w:val="36"/>
          <w:lang w:val="uk-UA"/>
        </w:rPr>
        <w:t>Виконавчий комітет</w:t>
      </w:r>
    </w:p>
    <w:p w:rsidR="003E1805" w:rsidRDefault="003E1805" w:rsidP="003E1805">
      <w:pPr>
        <w:jc w:val="center"/>
        <w:rPr>
          <w:b/>
          <w:sz w:val="32"/>
          <w:szCs w:val="32"/>
          <w:lang w:val="uk-UA"/>
        </w:rPr>
      </w:pPr>
      <w:r w:rsidRPr="00C2746D">
        <w:rPr>
          <w:b/>
          <w:sz w:val="36"/>
          <w:szCs w:val="36"/>
          <w:lang w:val="uk-UA"/>
        </w:rPr>
        <w:t>РІШЕННЯ</w:t>
      </w:r>
    </w:p>
    <w:p w:rsidR="003E1805" w:rsidRDefault="003E1805" w:rsidP="003E1805">
      <w:pPr>
        <w:jc w:val="center"/>
        <w:rPr>
          <w:b/>
          <w:sz w:val="32"/>
          <w:szCs w:val="32"/>
          <w:lang w:val="uk-UA"/>
        </w:rPr>
      </w:pPr>
    </w:p>
    <w:p w:rsidR="003E1805" w:rsidRDefault="003E1805" w:rsidP="003E18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28.08.2019  № 482</w:t>
      </w:r>
    </w:p>
    <w:p w:rsidR="003E1805" w:rsidRDefault="003E1805" w:rsidP="003E1805">
      <w:pPr>
        <w:rPr>
          <w:sz w:val="28"/>
          <w:szCs w:val="28"/>
          <w:lang w:val="uk-UA"/>
        </w:rPr>
      </w:pPr>
    </w:p>
    <w:p w:rsidR="003E1805" w:rsidRPr="002E6FCD" w:rsidRDefault="003E1805" w:rsidP="003E1805">
      <w:pPr>
        <w:ind w:right="4639"/>
        <w:jc w:val="both"/>
        <w:rPr>
          <w:b/>
          <w:sz w:val="28"/>
          <w:szCs w:val="28"/>
          <w:lang w:val="uk-UA"/>
        </w:rPr>
      </w:pPr>
      <w:r w:rsidRPr="00DA5693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>хід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 xml:space="preserve">виконання рішення </w:t>
      </w:r>
      <w:r>
        <w:rPr>
          <w:b/>
          <w:sz w:val="28"/>
          <w:szCs w:val="28"/>
          <w:lang w:val="uk-UA"/>
        </w:rPr>
        <w:t>в</w:t>
      </w:r>
      <w:r w:rsidRPr="00DA5693">
        <w:rPr>
          <w:b/>
          <w:sz w:val="28"/>
          <w:szCs w:val="28"/>
          <w:lang w:val="uk-UA"/>
        </w:rPr>
        <w:t>иконавчого комітету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 xml:space="preserve">Сумської </w:t>
      </w:r>
      <w:r>
        <w:rPr>
          <w:b/>
          <w:sz w:val="28"/>
          <w:szCs w:val="28"/>
          <w:lang w:val="uk-UA"/>
        </w:rPr>
        <w:t>м</w:t>
      </w:r>
      <w:r w:rsidRPr="00DA5693">
        <w:rPr>
          <w:b/>
          <w:sz w:val="28"/>
          <w:szCs w:val="28"/>
          <w:lang w:val="uk-UA"/>
        </w:rPr>
        <w:t>іської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>ради від</w:t>
      </w:r>
      <w:r>
        <w:rPr>
          <w:b/>
          <w:sz w:val="28"/>
          <w:szCs w:val="28"/>
          <w:lang w:val="uk-UA"/>
        </w:rPr>
        <w:t xml:space="preserve"> 09.04.2019  № 224 </w:t>
      </w:r>
      <w:r w:rsidRPr="00DA5693">
        <w:rPr>
          <w:b/>
          <w:sz w:val="28"/>
          <w:szCs w:val="28"/>
          <w:lang w:val="uk-UA"/>
        </w:rPr>
        <w:t>«Про  підготов</w:t>
      </w:r>
      <w:r>
        <w:rPr>
          <w:b/>
          <w:sz w:val="28"/>
          <w:szCs w:val="28"/>
          <w:lang w:val="uk-UA"/>
        </w:rPr>
        <w:t>ку</w:t>
      </w:r>
      <w:r w:rsidRPr="00DA5693">
        <w:rPr>
          <w:b/>
          <w:sz w:val="28"/>
          <w:szCs w:val="28"/>
          <w:lang w:val="uk-UA"/>
        </w:rPr>
        <w:t xml:space="preserve"> міського господарства до роботи в осінньо-зимовий період 20</w:t>
      </w:r>
      <w:r>
        <w:rPr>
          <w:b/>
          <w:sz w:val="28"/>
          <w:szCs w:val="28"/>
          <w:lang w:val="uk-UA"/>
        </w:rPr>
        <w:t>19</w:t>
      </w:r>
      <w:r w:rsidRPr="00DA5693">
        <w:rPr>
          <w:b/>
          <w:sz w:val="28"/>
          <w:szCs w:val="28"/>
          <w:lang w:val="uk-UA"/>
        </w:rPr>
        <w:t>–20</w:t>
      </w:r>
      <w:r>
        <w:rPr>
          <w:b/>
          <w:sz w:val="28"/>
          <w:szCs w:val="28"/>
          <w:lang w:val="uk-UA"/>
        </w:rPr>
        <w:t xml:space="preserve">20 </w:t>
      </w:r>
      <w:r w:rsidRPr="00DA5693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оків</w:t>
      </w:r>
      <w:r w:rsidRPr="00DA5693">
        <w:rPr>
          <w:b/>
          <w:sz w:val="28"/>
          <w:szCs w:val="28"/>
          <w:lang w:val="uk-UA"/>
        </w:rPr>
        <w:t>»</w:t>
      </w:r>
    </w:p>
    <w:p w:rsidR="003E1805" w:rsidRPr="00A13F47" w:rsidRDefault="003E1805" w:rsidP="003E1805">
      <w:pPr>
        <w:jc w:val="both"/>
        <w:rPr>
          <w:b/>
          <w:sz w:val="28"/>
          <w:szCs w:val="28"/>
          <w:lang w:val="uk-UA"/>
        </w:rPr>
      </w:pPr>
    </w:p>
    <w:p w:rsidR="003E1805" w:rsidRDefault="003E1805" w:rsidP="003E1805">
      <w:pPr>
        <w:ind w:right="-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рішення виконавчого комітету Сумської міської ради          </w:t>
      </w:r>
      <w:r w:rsidRPr="00D96F2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09.04.2019</w:t>
      </w:r>
      <w:r w:rsidRPr="00D96F2A">
        <w:rPr>
          <w:sz w:val="28"/>
          <w:szCs w:val="28"/>
          <w:lang w:val="uk-UA"/>
        </w:rPr>
        <w:t xml:space="preserve">  № </w:t>
      </w:r>
      <w:r>
        <w:rPr>
          <w:sz w:val="28"/>
          <w:szCs w:val="28"/>
          <w:lang w:val="uk-UA"/>
        </w:rPr>
        <w:t>224</w:t>
      </w:r>
      <w:r w:rsidRPr="00D96F2A">
        <w:rPr>
          <w:sz w:val="28"/>
          <w:szCs w:val="28"/>
          <w:lang w:val="uk-UA"/>
        </w:rPr>
        <w:t xml:space="preserve"> «Про  підготов</w:t>
      </w:r>
      <w:r>
        <w:rPr>
          <w:sz w:val="28"/>
          <w:szCs w:val="28"/>
          <w:lang w:val="uk-UA"/>
        </w:rPr>
        <w:t>ку</w:t>
      </w:r>
      <w:r w:rsidRPr="00D96F2A">
        <w:rPr>
          <w:sz w:val="28"/>
          <w:szCs w:val="28"/>
          <w:lang w:val="uk-UA"/>
        </w:rPr>
        <w:t xml:space="preserve"> міського господарства до роботи в осінньо-зимовий</w:t>
      </w:r>
      <w:r>
        <w:rPr>
          <w:sz w:val="28"/>
          <w:szCs w:val="28"/>
          <w:lang w:val="uk-UA"/>
        </w:rPr>
        <w:t xml:space="preserve"> </w:t>
      </w:r>
      <w:r w:rsidRPr="00D96F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96F2A">
        <w:rPr>
          <w:sz w:val="28"/>
          <w:szCs w:val="28"/>
          <w:lang w:val="uk-UA"/>
        </w:rPr>
        <w:t>період</w:t>
      </w:r>
      <w:r>
        <w:rPr>
          <w:sz w:val="28"/>
          <w:szCs w:val="28"/>
          <w:lang w:val="uk-UA"/>
        </w:rPr>
        <w:t xml:space="preserve">  </w:t>
      </w:r>
      <w:r w:rsidRPr="00D96F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96F2A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D96F2A">
        <w:rPr>
          <w:sz w:val="28"/>
          <w:szCs w:val="28"/>
          <w:lang w:val="uk-UA"/>
        </w:rPr>
        <w:t>–20</w:t>
      </w:r>
      <w:r>
        <w:rPr>
          <w:sz w:val="28"/>
          <w:szCs w:val="28"/>
          <w:lang w:val="uk-UA"/>
        </w:rPr>
        <w:t>20</w:t>
      </w:r>
      <w:r w:rsidRPr="00D96F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D96F2A">
        <w:rPr>
          <w:sz w:val="28"/>
          <w:szCs w:val="28"/>
          <w:lang w:val="uk-UA"/>
        </w:rPr>
        <w:t>років»</w:t>
      </w:r>
      <w:r>
        <w:rPr>
          <w:sz w:val="28"/>
          <w:szCs w:val="28"/>
          <w:lang w:val="uk-UA"/>
        </w:rPr>
        <w:t xml:space="preserve">,     заслухавши     інформацію </w:t>
      </w:r>
    </w:p>
    <w:p w:rsidR="003E1805" w:rsidRDefault="003E1805" w:rsidP="003E1805">
      <w:pPr>
        <w:ind w:right="-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директора департаменту </w:t>
      </w:r>
      <w:r w:rsidRPr="006561DE">
        <w:rPr>
          <w:sz w:val="28"/>
          <w:szCs w:val="28"/>
          <w:lang w:val="uk-UA"/>
        </w:rPr>
        <w:t xml:space="preserve">інфраструктури </w:t>
      </w:r>
      <w:r>
        <w:rPr>
          <w:sz w:val="28"/>
          <w:szCs w:val="28"/>
          <w:lang w:val="uk-UA"/>
        </w:rPr>
        <w:t>міста Сумської міської ради     Власенко Т.В., заступника генерального директора ТОВ «</w:t>
      </w:r>
      <w:proofErr w:type="spellStart"/>
      <w:r>
        <w:rPr>
          <w:sz w:val="28"/>
          <w:szCs w:val="28"/>
          <w:lang w:val="uk-UA"/>
        </w:rPr>
        <w:t>Сумитеплоенерго</w:t>
      </w:r>
      <w:proofErr w:type="spellEnd"/>
      <w:r>
        <w:rPr>
          <w:sz w:val="28"/>
          <w:szCs w:val="28"/>
          <w:lang w:val="uk-UA"/>
        </w:rPr>
        <w:t xml:space="preserve">»  Покутньої Н.Г., головного інженера Дирекції «Котельня Північного промвузла» АТ  «Сумське НВО»  Коваленка Л.М., в.о. начальника відділу охорони здоров’я  Сумської міської ради  </w:t>
      </w:r>
      <w:proofErr w:type="spellStart"/>
      <w:r>
        <w:rPr>
          <w:sz w:val="28"/>
          <w:szCs w:val="28"/>
          <w:lang w:val="uk-UA"/>
        </w:rPr>
        <w:t>Кіпенко</w:t>
      </w:r>
      <w:proofErr w:type="spellEnd"/>
      <w:r>
        <w:rPr>
          <w:sz w:val="28"/>
          <w:szCs w:val="28"/>
          <w:lang w:val="uk-UA"/>
        </w:rPr>
        <w:t xml:space="preserve">  Н.Б., заступника начальника управління освіти та науки Сумської міської ради </w:t>
      </w:r>
      <w:proofErr w:type="spellStart"/>
      <w:r>
        <w:rPr>
          <w:sz w:val="28"/>
          <w:szCs w:val="28"/>
          <w:lang w:val="uk-UA"/>
        </w:rPr>
        <w:t>Гончарової</w:t>
      </w:r>
      <w:proofErr w:type="spellEnd"/>
      <w:r>
        <w:rPr>
          <w:sz w:val="28"/>
          <w:szCs w:val="28"/>
          <w:lang w:val="uk-UA"/>
        </w:rPr>
        <w:t xml:space="preserve">  Н.О. про хід підготовки міського господарства до роботи в осінньо-зимовий період 2019-2020 років, керуючись пунктом 2 частини другої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3E1805" w:rsidRDefault="003E1805" w:rsidP="003E1805">
      <w:pPr>
        <w:ind w:right="-39"/>
        <w:jc w:val="both"/>
        <w:rPr>
          <w:sz w:val="28"/>
          <w:szCs w:val="28"/>
          <w:lang w:val="uk-UA"/>
        </w:rPr>
      </w:pPr>
    </w:p>
    <w:p w:rsidR="003E1805" w:rsidRPr="00351040" w:rsidRDefault="003E1805" w:rsidP="003E1805">
      <w:pPr>
        <w:ind w:right="-39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3E1805" w:rsidRDefault="003E1805" w:rsidP="003E1805">
      <w:pPr>
        <w:ind w:firstLine="720"/>
        <w:jc w:val="both"/>
        <w:rPr>
          <w:b/>
          <w:sz w:val="28"/>
          <w:szCs w:val="28"/>
          <w:lang w:val="uk-UA"/>
        </w:rPr>
      </w:pPr>
    </w:p>
    <w:p w:rsidR="003E1805" w:rsidRDefault="003E1805" w:rsidP="003E1805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  <w:lang w:val="uk-UA"/>
        </w:rPr>
      </w:pPr>
      <w:r w:rsidRPr="00492211">
        <w:rPr>
          <w:sz w:val="28"/>
          <w:szCs w:val="28"/>
          <w:lang w:val="uk-UA"/>
        </w:rPr>
        <w:t xml:space="preserve">Інформацію в.о. директора департаменту інфраструктури міста Сумської міської ради Власенко Т.В. (додаток 1),  </w:t>
      </w:r>
      <w:r>
        <w:rPr>
          <w:sz w:val="28"/>
          <w:szCs w:val="28"/>
          <w:lang w:val="uk-UA"/>
        </w:rPr>
        <w:t xml:space="preserve">заступника генерального директора </w:t>
      </w:r>
      <w:r w:rsidRPr="00492211">
        <w:rPr>
          <w:sz w:val="28"/>
          <w:szCs w:val="28"/>
          <w:lang w:val="uk-UA"/>
        </w:rPr>
        <w:t>ТОВ «</w:t>
      </w:r>
      <w:proofErr w:type="spellStart"/>
      <w:r w:rsidRPr="00492211">
        <w:rPr>
          <w:sz w:val="28"/>
          <w:szCs w:val="28"/>
          <w:lang w:val="uk-UA"/>
        </w:rPr>
        <w:t>Сумитеплоенерго</w:t>
      </w:r>
      <w:proofErr w:type="spellEnd"/>
      <w:r w:rsidRPr="00492211">
        <w:rPr>
          <w:sz w:val="28"/>
          <w:szCs w:val="28"/>
          <w:lang w:val="uk-UA"/>
        </w:rPr>
        <w:t xml:space="preserve">»  </w:t>
      </w:r>
      <w:r>
        <w:rPr>
          <w:sz w:val="28"/>
          <w:szCs w:val="28"/>
          <w:lang w:val="uk-UA"/>
        </w:rPr>
        <w:t xml:space="preserve">Покутньої Н.Г. </w:t>
      </w:r>
      <w:r w:rsidRPr="00492211">
        <w:rPr>
          <w:sz w:val="28"/>
          <w:szCs w:val="28"/>
          <w:lang w:val="uk-UA"/>
        </w:rPr>
        <w:t xml:space="preserve"> (додаток 2), </w:t>
      </w:r>
      <w:r>
        <w:rPr>
          <w:sz w:val="28"/>
          <w:szCs w:val="28"/>
          <w:lang w:val="uk-UA"/>
        </w:rPr>
        <w:t>головного інженера Дирекції «Котельня Північного промвузла» АТ  «Сумське НВО»  Коваленка Л.М.</w:t>
      </w:r>
      <w:r w:rsidRPr="00492211">
        <w:rPr>
          <w:sz w:val="28"/>
          <w:szCs w:val="28"/>
          <w:lang w:val="uk-UA"/>
        </w:rPr>
        <w:t xml:space="preserve"> (додаток 3),  в. о.  начальника відділу охорони здоров’я Сумської міської ради </w:t>
      </w:r>
      <w:proofErr w:type="spellStart"/>
      <w:r>
        <w:rPr>
          <w:sz w:val="28"/>
          <w:szCs w:val="28"/>
          <w:lang w:val="uk-UA"/>
        </w:rPr>
        <w:t>Кіпенко</w:t>
      </w:r>
      <w:proofErr w:type="spellEnd"/>
      <w:r>
        <w:rPr>
          <w:sz w:val="28"/>
          <w:szCs w:val="28"/>
          <w:lang w:val="uk-UA"/>
        </w:rPr>
        <w:t xml:space="preserve">  Н.Б. </w:t>
      </w:r>
      <w:r w:rsidRPr="00492211">
        <w:rPr>
          <w:sz w:val="28"/>
          <w:szCs w:val="28"/>
          <w:lang w:val="uk-UA"/>
        </w:rPr>
        <w:t xml:space="preserve"> (додаток 4),</w:t>
      </w:r>
      <w:r>
        <w:rPr>
          <w:sz w:val="28"/>
          <w:szCs w:val="28"/>
          <w:lang w:val="uk-UA"/>
        </w:rPr>
        <w:t xml:space="preserve"> заступника </w:t>
      </w:r>
      <w:r w:rsidRPr="00492211">
        <w:rPr>
          <w:sz w:val="28"/>
          <w:szCs w:val="28"/>
          <w:lang w:val="uk-UA"/>
        </w:rPr>
        <w:t xml:space="preserve"> начальника управління освіти та науки Сумської міської ради  </w:t>
      </w:r>
      <w:proofErr w:type="spellStart"/>
      <w:r>
        <w:rPr>
          <w:sz w:val="28"/>
          <w:szCs w:val="28"/>
          <w:lang w:val="uk-UA"/>
        </w:rPr>
        <w:t>Гончарової</w:t>
      </w:r>
      <w:proofErr w:type="spellEnd"/>
      <w:r>
        <w:rPr>
          <w:sz w:val="28"/>
          <w:szCs w:val="28"/>
          <w:lang w:val="uk-UA"/>
        </w:rPr>
        <w:t xml:space="preserve"> Н.О. </w:t>
      </w:r>
      <w:r>
        <w:rPr>
          <w:sz w:val="28"/>
          <w:szCs w:val="28"/>
          <w:lang w:val="uk-UA"/>
        </w:rPr>
        <w:br/>
      </w:r>
      <w:r w:rsidRPr="00492211">
        <w:rPr>
          <w:sz w:val="28"/>
          <w:szCs w:val="28"/>
          <w:lang w:val="uk-UA"/>
        </w:rPr>
        <w:t>(додаток 5) взяти до відома.</w:t>
      </w:r>
    </w:p>
    <w:p w:rsidR="003E1805" w:rsidRPr="00492211" w:rsidRDefault="003E1805" w:rsidP="003E1805">
      <w:pPr>
        <w:jc w:val="both"/>
        <w:rPr>
          <w:sz w:val="28"/>
          <w:szCs w:val="28"/>
          <w:lang w:val="uk-UA"/>
        </w:rPr>
      </w:pPr>
    </w:p>
    <w:p w:rsidR="003E1805" w:rsidRPr="00492211" w:rsidRDefault="003E1805" w:rsidP="003E1805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Роботу департаменту інфраструктури міста Сумської міської ради  та відповідних організацій в частині  підготовки  до  опалювального періоду 2019-2020 років визнати недостатньою. </w:t>
      </w:r>
    </w:p>
    <w:p w:rsidR="003E1805" w:rsidRDefault="003E1805" w:rsidP="003E1805">
      <w:pPr>
        <w:ind w:firstLine="720"/>
        <w:jc w:val="both"/>
        <w:rPr>
          <w:sz w:val="28"/>
          <w:szCs w:val="28"/>
          <w:lang w:val="uk-UA"/>
        </w:rPr>
      </w:pPr>
    </w:p>
    <w:p w:rsidR="003E1805" w:rsidRDefault="003E1805" w:rsidP="003E1805">
      <w:pPr>
        <w:tabs>
          <w:tab w:val="left" w:pos="7740"/>
        </w:tabs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 </w:t>
      </w:r>
      <w:r>
        <w:rPr>
          <w:sz w:val="28"/>
          <w:szCs w:val="28"/>
          <w:lang w:val="uk-UA"/>
        </w:rPr>
        <w:t>Підприємствам, установам, організаціям міста незалежно від форми власності, виконавчим органам Сумської міської ради, які беруть участь у підготовці міського господарства до роботи в осінньо-зимовий період           2019-2020 років, у термін до 20 вересня 2019 року завершити роботи по підготовці об’єктів до роботи в осінньо-зимовий період 2019-2020 років та скласти відповідні акти готовності.</w:t>
      </w:r>
    </w:p>
    <w:p w:rsidR="003E1805" w:rsidRPr="007C367E" w:rsidRDefault="003E1805" w:rsidP="003E1805">
      <w:pPr>
        <w:tabs>
          <w:tab w:val="left" w:pos="7740"/>
        </w:tabs>
        <w:jc w:val="both"/>
        <w:rPr>
          <w:sz w:val="28"/>
          <w:szCs w:val="28"/>
          <w:lang w:val="uk-UA"/>
        </w:rPr>
      </w:pPr>
    </w:p>
    <w:p w:rsidR="003E1805" w:rsidRDefault="003E1805" w:rsidP="003E1805">
      <w:pPr>
        <w:ind w:firstLine="720"/>
        <w:jc w:val="both"/>
        <w:rPr>
          <w:sz w:val="28"/>
          <w:szCs w:val="28"/>
          <w:lang w:val="uk-UA"/>
        </w:rPr>
      </w:pPr>
      <w:r w:rsidRPr="0002068C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Товариству з обмеженою відповідальністю «</w:t>
      </w:r>
      <w:proofErr w:type="spellStart"/>
      <w:r>
        <w:rPr>
          <w:sz w:val="28"/>
          <w:szCs w:val="28"/>
          <w:lang w:val="uk-UA"/>
        </w:rPr>
        <w:t>Сумитеплоенерго</w:t>
      </w:r>
      <w:proofErr w:type="spellEnd"/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br/>
        <w:t>(</w:t>
      </w:r>
      <w:proofErr w:type="spellStart"/>
      <w:r>
        <w:rPr>
          <w:sz w:val="28"/>
          <w:szCs w:val="28"/>
          <w:lang w:val="uk-UA"/>
        </w:rPr>
        <w:t>Васюнін</w:t>
      </w:r>
      <w:proofErr w:type="spellEnd"/>
      <w:r>
        <w:rPr>
          <w:sz w:val="28"/>
          <w:szCs w:val="28"/>
          <w:lang w:val="uk-UA"/>
        </w:rPr>
        <w:t xml:space="preserve">  Д.Г.) та комунальному підприємству «Міськводоканал» Сумської міської ради ( </w:t>
      </w:r>
      <w:proofErr w:type="spellStart"/>
      <w:r>
        <w:rPr>
          <w:sz w:val="28"/>
          <w:szCs w:val="28"/>
          <w:lang w:val="uk-UA"/>
        </w:rPr>
        <w:t>Сагач</w:t>
      </w:r>
      <w:proofErr w:type="spellEnd"/>
      <w:r>
        <w:rPr>
          <w:sz w:val="28"/>
          <w:szCs w:val="28"/>
          <w:lang w:val="uk-UA"/>
        </w:rPr>
        <w:t xml:space="preserve"> А.Г.) у термін до 01 листопада 2019 року завершити роботи по благоустрою територій, де проводилися роботи по ремонту  теплових, водопровідних мереж та  мереж каналізації.</w:t>
      </w:r>
    </w:p>
    <w:p w:rsidR="003E1805" w:rsidRDefault="003E1805" w:rsidP="003E1805">
      <w:pPr>
        <w:ind w:firstLine="720"/>
        <w:jc w:val="both"/>
        <w:rPr>
          <w:sz w:val="28"/>
          <w:szCs w:val="28"/>
          <w:lang w:val="uk-UA"/>
        </w:rPr>
      </w:pPr>
    </w:p>
    <w:p w:rsidR="003E1805" w:rsidRDefault="003E1805" w:rsidP="003E1805">
      <w:pPr>
        <w:ind w:firstLine="720"/>
        <w:jc w:val="both"/>
        <w:rPr>
          <w:sz w:val="28"/>
          <w:szCs w:val="28"/>
          <w:lang w:val="uk-UA"/>
        </w:rPr>
      </w:pPr>
      <w:r w:rsidRPr="0002068C">
        <w:rPr>
          <w:b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 Зобов’язати  АТ «Сумське НВО» в термін до 20 вересня 2019 року  здійснити комплекс заходів щодо  вирішення  питання реструктуризації заборгованості  за використаний  природний газ та технічної підготовки Котельної Північного промвузла  до роботи  в опалювальний період </w:t>
      </w:r>
      <w:r>
        <w:rPr>
          <w:sz w:val="28"/>
          <w:szCs w:val="28"/>
          <w:lang w:val="uk-UA"/>
        </w:rPr>
        <w:br/>
        <w:t xml:space="preserve">2019-2020 років. </w:t>
      </w:r>
    </w:p>
    <w:p w:rsidR="003E1805" w:rsidRDefault="003E1805" w:rsidP="003E1805">
      <w:pPr>
        <w:ind w:firstLine="720"/>
        <w:jc w:val="both"/>
        <w:rPr>
          <w:sz w:val="28"/>
          <w:szCs w:val="28"/>
          <w:lang w:val="uk-UA"/>
        </w:rPr>
      </w:pPr>
    </w:p>
    <w:p w:rsidR="003E1805" w:rsidRDefault="003E1805" w:rsidP="003E1805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DB7A78">
        <w:rPr>
          <w:b/>
          <w:sz w:val="28"/>
          <w:szCs w:val="28"/>
          <w:lang w:val="uk-UA"/>
        </w:rPr>
        <w:t>.</w:t>
      </w:r>
      <w:r w:rsidRPr="006D4E09">
        <w:rPr>
          <w:sz w:val="28"/>
          <w:szCs w:val="28"/>
          <w:lang w:val="uk-UA"/>
        </w:rPr>
        <w:t xml:space="preserve"> Контроль</w:t>
      </w:r>
      <w:r>
        <w:rPr>
          <w:sz w:val="28"/>
          <w:szCs w:val="28"/>
          <w:lang w:val="uk-UA"/>
        </w:rPr>
        <w:t xml:space="preserve"> за виконанням даного рішення покласти на заступників міського голови з питань діяльності виконавчих органів ради згідно з розподілом обов’язків.</w:t>
      </w:r>
    </w:p>
    <w:p w:rsidR="003E1805" w:rsidRDefault="003E1805" w:rsidP="003E1805">
      <w:pPr>
        <w:ind w:firstLine="720"/>
        <w:jc w:val="both"/>
        <w:rPr>
          <w:sz w:val="28"/>
          <w:szCs w:val="28"/>
          <w:lang w:val="uk-UA"/>
        </w:rPr>
      </w:pPr>
    </w:p>
    <w:p w:rsidR="003E1805" w:rsidRDefault="003E1805" w:rsidP="003E1805">
      <w:pPr>
        <w:ind w:firstLine="720"/>
        <w:jc w:val="both"/>
        <w:rPr>
          <w:sz w:val="28"/>
          <w:szCs w:val="28"/>
          <w:lang w:val="uk-UA"/>
        </w:rPr>
      </w:pPr>
    </w:p>
    <w:p w:rsidR="003E1805" w:rsidRDefault="003E1805" w:rsidP="003E1805">
      <w:pPr>
        <w:ind w:firstLine="720"/>
        <w:jc w:val="both"/>
        <w:rPr>
          <w:sz w:val="28"/>
          <w:szCs w:val="28"/>
          <w:lang w:val="uk-UA"/>
        </w:rPr>
      </w:pPr>
    </w:p>
    <w:p w:rsidR="003E1805" w:rsidRDefault="003E1805" w:rsidP="003E1805">
      <w:pPr>
        <w:ind w:firstLine="720"/>
        <w:jc w:val="both"/>
        <w:rPr>
          <w:sz w:val="28"/>
          <w:szCs w:val="28"/>
          <w:lang w:val="uk-UA"/>
        </w:rPr>
      </w:pPr>
    </w:p>
    <w:p w:rsidR="003E1805" w:rsidRDefault="003E1805" w:rsidP="003E1805">
      <w:pPr>
        <w:pStyle w:val="2"/>
        <w:tabs>
          <w:tab w:val="center" w:pos="4729"/>
        </w:tabs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</w:t>
      </w:r>
      <w:r w:rsidRPr="00626CD2">
        <w:rPr>
          <w:sz w:val="28"/>
          <w:szCs w:val="28"/>
        </w:rPr>
        <w:tab/>
      </w:r>
      <w:r w:rsidRPr="00626CD2"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 w:rsidRPr="00626CD2">
        <w:rPr>
          <w:sz w:val="28"/>
          <w:szCs w:val="28"/>
        </w:rPr>
        <w:tab/>
      </w:r>
      <w:r w:rsidRPr="00626CD2">
        <w:rPr>
          <w:sz w:val="28"/>
          <w:szCs w:val="28"/>
        </w:rPr>
        <w:tab/>
      </w:r>
      <w:r>
        <w:rPr>
          <w:sz w:val="28"/>
          <w:szCs w:val="28"/>
        </w:rPr>
        <w:t xml:space="preserve">     О.М. Лисенко</w:t>
      </w:r>
    </w:p>
    <w:p w:rsidR="003E1805" w:rsidRDefault="003E1805" w:rsidP="003E1805">
      <w:pPr>
        <w:rPr>
          <w:lang w:val="uk-UA"/>
        </w:rPr>
      </w:pPr>
    </w:p>
    <w:p w:rsidR="003E1805" w:rsidRDefault="003E1805" w:rsidP="003E1805">
      <w:pPr>
        <w:rPr>
          <w:lang w:val="uk-UA"/>
        </w:rPr>
      </w:pPr>
    </w:p>
    <w:p w:rsidR="003E1805" w:rsidRPr="00C2746D" w:rsidRDefault="003E1805" w:rsidP="003E1805">
      <w:pPr>
        <w:rPr>
          <w:lang w:val="uk-UA"/>
        </w:rPr>
      </w:pPr>
    </w:p>
    <w:p w:rsidR="003E1805" w:rsidRPr="006164A2" w:rsidRDefault="003E1805" w:rsidP="003E180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Павленко  700590</w:t>
      </w:r>
    </w:p>
    <w:p w:rsidR="003E1805" w:rsidRPr="006164A2" w:rsidRDefault="003E1805" w:rsidP="003E1805">
      <w:pPr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A845D61" wp14:editId="22FF327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7150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755A4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" strokeweight="1.5pt"/>
            </w:pict>
          </mc:Fallback>
        </mc:AlternateContent>
      </w:r>
      <w:r w:rsidRPr="006164A2">
        <w:rPr>
          <w:sz w:val="24"/>
          <w:szCs w:val="24"/>
          <w:lang w:val="uk-UA"/>
        </w:rPr>
        <w:t>Розіслати: згідно зі списком розсилки.</w:t>
      </w:r>
    </w:p>
    <w:p w:rsidR="003E1805" w:rsidRDefault="003E1805" w:rsidP="003E1805">
      <w:pPr>
        <w:rPr>
          <w:lang w:val="uk-UA"/>
        </w:rPr>
      </w:pPr>
    </w:p>
    <w:p w:rsidR="00AD70FA" w:rsidRPr="003E1805" w:rsidRDefault="00AD70FA">
      <w:pPr>
        <w:rPr>
          <w:lang w:val="uk-UA"/>
        </w:rPr>
      </w:pPr>
      <w:bookmarkStart w:id="0" w:name="_GoBack"/>
      <w:bookmarkEnd w:id="0"/>
    </w:p>
    <w:sectPr w:rsidR="00AD70FA" w:rsidRPr="003E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010F"/>
    <w:multiLevelType w:val="hybridMultilevel"/>
    <w:tmpl w:val="EB9A320C"/>
    <w:lvl w:ilvl="0" w:tplc="8BF0F998">
      <w:start w:val="1"/>
      <w:numFmt w:val="decimal"/>
      <w:lvlText w:val="%1."/>
      <w:lvlJc w:val="left"/>
      <w:pPr>
        <w:ind w:left="112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05"/>
    <w:rsid w:val="003E1805"/>
    <w:rsid w:val="00A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96F4B-2EA3-4895-9ADC-B6460F88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80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1805"/>
    <w:pPr>
      <w:keepNext/>
      <w:ind w:left="720"/>
      <w:jc w:val="both"/>
      <w:outlineLvl w:val="1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1805"/>
    <w:rPr>
      <w:rFonts w:ascii="Times New Roman" w:eastAsia="MS Mincho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3E1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Валентина Григорівна</dc:creator>
  <cp:keywords/>
  <dc:description/>
  <cp:lastModifiedBy>Бабенко Валентина Григорівна</cp:lastModifiedBy>
  <cp:revision>1</cp:revision>
  <dcterms:created xsi:type="dcterms:W3CDTF">2019-09-04T07:12:00Z</dcterms:created>
  <dcterms:modified xsi:type="dcterms:W3CDTF">2019-09-04T07:12:00Z</dcterms:modified>
</cp:coreProperties>
</file>