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E3775F" w:rsidTr="00165486">
        <w:trPr>
          <w:trHeight w:val="1122"/>
          <w:jc w:val="center"/>
        </w:trPr>
        <w:tc>
          <w:tcPr>
            <w:tcW w:w="4253" w:type="dxa"/>
          </w:tcPr>
          <w:p w:rsidR="00E3775F" w:rsidRDefault="00E3775F" w:rsidP="00165486">
            <w:pPr>
              <w:pStyle w:val="a3"/>
              <w:jc w:val="center"/>
            </w:pPr>
          </w:p>
        </w:tc>
        <w:tc>
          <w:tcPr>
            <w:tcW w:w="1134" w:type="dxa"/>
          </w:tcPr>
          <w:p w:rsidR="00E3775F" w:rsidRPr="00F534E2" w:rsidRDefault="00E3775F" w:rsidP="00165486">
            <w:pPr>
              <w:pStyle w:val="a3"/>
              <w:jc w:val="center"/>
              <w:rPr>
                <w:sz w:val="12"/>
                <w:szCs w:val="12"/>
              </w:rPr>
            </w:pPr>
            <w:r>
              <w:rPr>
                <w:noProof/>
                <w:sz w:val="12"/>
                <w:szCs w:val="12"/>
                <w:lang w:val="ru-RU"/>
              </w:rPr>
              <w:drawing>
                <wp:anchor distT="0" distB="0" distL="114935" distR="114935" simplePos="0" relativeHeight="251659264" behindDoc="0" locked="0" layoutInCell="1" allowOverlap="1" wp14:anchorId="7CE777DB" wp14:editId="56EDFF46">
                  <wp:simplePos x="0" y="0"/>
                  <wp:positionH relativeFrom="page">
                    <wp:posOffset>151130</wp:posOffset>
                  </wp:positionH>
                  <wp:positionV relativeFrom="paragraph">
                    <wp:posOffset>-617855</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3775F" w:rsidRPr="00F534E2" w:rsidRDefault="00E3775F" w:rsidP="00165486">
            <w:pPr>
              <w:pStyle w:val="a3"/>
              <w:jc w:val="right"/>
            </w:pPr>
          </w:p>
        </w:tc>
      </w:tr>
    </w:tbl>
    <w:p w:rsidR="00E3775F" w:rsidRPr="00F65139" w:rsidRDefault="00E3775F" w:rsidP="00E3775F">
      <w:pPr>
        <w:pStyle w:val="a3"/>
        <w:rPr>
          <w:sz w:val="2"/>
        </w:rPr>
      </w:pPr>
    </w:p>
    <w:p w:rsidR="00E3775F" w:rsidRPr="00F65139" w:rsidRDefault="00E3775F" w:rsidP="00E3775F">
      <w:pPr>
        <w:rPr>
          <w:sz w:val="14"/>
        </w:rPr>
      </w:pPr>
    </w:p>
    <w:p w:rsidR="00E3775F" w:rsidRPr="00F65139" w:rsidRDefault="00E3775F" w:rsidP="00E3775F">
      <w:pPr>
        <w:pStyle w:val="3"/>
        <w:rPr>
          <w:szCs w:val="32"/>
          <w:lang w:val="uk-UA"/>
        </w:rPr>
      </w:pPr>
      <w:r w:rsidRPr="00F65139">
        <w:rPr>
          <w:szCs w:val="32"/>
          <w:lang w:val="uk-UA"/>
        </w:rPr>
        <w:t>РОЗПОРЯДЖЕННЯ</w:t>
      </w:r>
    </w:p>
    <w:p w:rsidR="00E3775F" w:rsidRPr="00F65139" w:rsidRDefault="00E3775F" w:rsidP="00E3775F">
      <w:pPr>
        <w:jc w:val="center"/>
        <w:rPr>
          <w:sz w:val="28"/>
        </w:rPr>
      </w:pPr>
      <w:r w:rsidRPr="00F65139">
        <w:rPr>
          <w:sz w:val="28"/>
        </w:rPr>
        <w:t>МІСЬКОГО ГОЛОВИ</w:t>
      </w:r>
    </w:p>
    <w:p w:rsidR="00E3775F" w:rsidRPr="00F65139" w:rsidRDefault="00E3775F" w:rsidP="00E3775F">
      <w:pPr>
        <w:jc w:val="center"/>
        <w:rPr>
          <w:b/>
          <w:sz w:val="28"/>
        </w:rPr>
      </w:pPr>
      <w:r w:rsidRPr="00F65139">
        <w:rPr>
          <w:b/>
          <w:sz w:val="28"/>
        </w:rPr>
        <w:t>м. Суми</w:t>
      </w:r>
    </w:p>
    <w:p w:rsidR="00E3775F" w:rsidRPr="00166CED" w:rsidRDefault="00E3775F" w:rsidP="00E3775F">
      <w:pPr>
        <w:rPr>
          <w:sz w:val="24"/>
          <w:szCs w:val="24"/>
          <w:lang w:val="en-US"/>
        </w:rPr>
      </w:pPr>
    </w:p>
    <w:tbl>
      <w:tblPr>
        <w:tblW w:w="0" w:type="auto"/>
        <w:tblLook w:val="01E0" w:firstRow="1" w:lastRow="1" w:firstColumn="1" w:lastColumn="1" w:noHBand="0" w:noVBand="0"/>
      </w:tblPr>
      <w:tblGrid>
        <w:gridCol w:w="5070"/>
      </w:tblGrid>
      <w:tr w:rsidR="00E3775F" w:rsidRPr="00F65139" w:rsidTr="00165486">
        <w:tc>
          <w:tcPr>
            <w:tcW w:w="5070" w:type="dxa"/>
          </w:tcPr>
          <w:p w:rsidR="00E3775F" w:rsidRPr="00CD5329" w:rsidRDefault="00E3775F" w:rsidP="00CD5329">
            <w:pPr>
              <w:jc w:val="both"/>
              <w:rPr>
                <w:sz w:val="28"/>
                <w:lang w:val="ru-RU"/>
              </w:rPr>
            </w:pPr>
            <w:r>
              <w:rPr>
                <w:sz w:val="28"/>
              </w:rPr>
              <w:t>в</w:t>
            </w:r>
            <w:r w:rsidRPr="00F65139">
              <w:rPr>
                <w:sz w:val="28"/>
              </w:rPr>
              <w:t>ід</w:t>
            </w:r>
            <w:r>
              <w:rPr>
                <w:sz w:val="28"/>
              </w:rPr>
              <w:t xml:space="preserve"> </w:t>
            </w:r>
            <w:r>
              <w:rPr>
                <w:sz w:val="28"/>
                <w:lang w:val="ru-RU"/>
              </w:rPr>
              <w:t xml:space="preserve"> </w:t>
            </w:r>
            <w:r w:rsidR="00CD5329">
              <w:rPr>
                <w:sz w:val="28"/>
              </w:rPr>
              <w:t>18.01.2022</w:t>
            </w:r>
            <w:bookmarkStart w:id="0" w:name="_GoBack"/>
            <w:bookmarkEnd w:id="0"/>
            <w:r w:rsidRPr="00CD5329">
              <w:rPr>
                <w:sz w:val="28"/>
                <w:lang w:val="ru-RU"/>
              </w:rPr>
              <w:t xml:space="preserve">      </w:t>
            </w:r>
            <w:r>
              <w:rPr>
                <w:sz w:val="28"/>
              </w:rPr>
              <w:t xml:space="preserve"> </w:t>
            </w:r>
            <w:r w:rsidRPr="00F65139">
              <w:rPr>
                <w:sz w:val="28"/>
              </w:rPr>
              <w:t xml:space="preserve">№ </w:t>
            </w:r>
            <w:r>
              <w:rPr>
                <w:sz w:val="28"/>
                <w:lang w:val="ru-RU"/>
              </w:rPr>
              <w:t xml:space="preserve"> </w:t>
            </w:r>
            <w:r w:rsidRPr="00CD5329">
              <w:rPr>
                <w:sz w:val="28"/>
                <w:lang w:val="ru-RU"/>
              </w:rPr>
              <w:t xml:space="preserve"> </w:t>
            </w:r>
            <w:r w:rsidR="00CD5329" w:rsidRPr="00CD5329">
              <w:rPr>
                <w:sz w:val="28"/>
                <w:lang w:val="ru-RU"/>
              </w:rPr>
              <w:t>8-</w:t>
            </w:r>
            <w:r w:rsidR="00CD5329">
              <w:rPr>
                <w:sz w:val="28"/>
              </w:rPr>
              <w:t>Р</w:t>
            </w:r>
            <w:r w:rsidRPr="00CD5329">
              <w:rPr>
                <w:sz w:val="28"/>
                <w:lang w:val="ru-RU"/>
              </w:rPr>
              <w:t xml:space="preserve">         </w:t>
            </w:r>
            <w:r>
              <w:rPr>
                <w:sz w:val="28"/>
              </w:rPr>
              <w:t xml:space="preserve">      </w:t>
            </w:r>
          </w:p>
        </w:tc>
      </w:tr>
      <w:tr w:rsidR="00E3775F" w:rsidRPr="00F65139" w:rsidTr="00165486">
        <w:tc>
          <w:tcPr>
            <w:tcW w:w="5070" w:type="dxa"/>
          </w:tcPr>
          <w:p w:rsidR="00E3775F" w:rsidRPr="00F65139" w:rsidRDefault="00E3775F" w:rsidP="00165486">
            <w:pPr>
              <w:jc w:val="both"/>
            </w:pPr>
          </w:p>
        </w:tc>
      </w:tr>
      <w:tr w:rsidR="00E3775F" w:rsidRPr="00F65139" w:rsidTr="00165486">
        <w:tc>
          <w:tcPr>
            <w:tcW w:w="5070" w:type="dxa"/>
          </w:tcPr>
          <w:p w:rsidR="00E3775F" w:rsidRPr="00B6492C" w:rsidRDefault="00E3775F" w:rsidP="00DB6D88">
            <w:pPr>
              <w:jc w:val="both"/>
              <w:rPr>
                <w:b/>
                <w:sz w:val="28"/>
              </w:rPr>
            </w:pPr>
            <w:r w:rsidRPr="00B6492C">
              <w:rPr>
                <w:b/>
                <w:sz w:val="28"/>
                <w:szCs w:val="28"/>
              </w:rPr>
              <w:t xml:space="preserve">Про </w:t>
            </w:r>
            <w:r>
              <w:rPr>
                <w:b/>
                <w:sz w:val="28"/>
                <w:szCs w:val="28"/>
              </w:rPr>
              <w:t>організаційні заходи</w:t>
            </w:r>
            <w:r w:rsidR="00DB6D88">
              <w:rPr>
                <w:b/>
                <w:sz w:val="28"/>
                <w:szCs w:val="28"/>
              </w:rPr>
              <w:t xml:space="preserve">, пов’язані з виданням </w:t>
            </w:r>
            <w:r>
              <w:rPr>
                <w:b/>
                <w:sz w:val="28"/>
                <w:szCs w:val="28"/>
              </w:rPr>
              <w:t xml:space="preserve">наказу </w:t>
            </w:r>
            <w:r w:rsidRPr="001B12CB">
              <w:rPr>
                <w:b/>
                <w:sz w:val="28"/>
                <w:szCs w:val="28"/>
              </w:rPr>
              <w:t xml:space="preserve">Міністерства </w:t>
            </w:r>
            <w:r>
              <w:rPr>
                <w:b/>
                <w:sz w:val="28"/>
                <w:szCs w:val="28"/>
              </w:rPr>
              <w:t xml:space="preserve">охорони здоров’я України від </w:t>
            </w:r>
            <w:r w:rsidR="00DB6D88">
              <w:rPr>
                <w:b/>
                <w:sz w:val="28"/>
                <w:szCs w:val="28"/>
              </w:rPr>
              <w:t>30</w:t>
            </w:r>
            <w:r>
              <w:rPr>
                <w:b/>
                <w:sz w:val="28"/>
                <w:szCs w:val="28"/>
              </w:rPr>
              <w:t> </w:t>
            </w:r>
            <w:r w:rsidR="00DB6D88">
              <w:rPr>
                <w:b/>
                <w:sz w:val="28"/>
                <w:szCs w:val="28"/>
              </w:rPr>
              <w:t>листопада</w:t>
            </w:r>
            <w:r w:rsidRPr="001B12CB">
              <w:rPr>
                <w:b/>
                <w:sz w:val="28"/>
                <w:szCs w:val="28"/>
              </w:rPr>
              <w:t xml:space="preserve"> 2021 року № 2</w:t>
            </w:r>
            <w:r w:rsidR="00DB6D88">
              <w:rPr>
                <w:b/>
                <w:sz w:val="28"/>
                <w:szCs w:val="28"/>
              </w:rPr>
              <w:t>664</w:t>
            </w:r>
            <w:r w:rsidRPr="001B12CB">
              <w:rPr>
                <w:b/>
                <w:sz w:val="28"/>
                <w:szCs w:val="28"/>
              </w:rPr>
              <w:t xml:space="preserve">, зареєстрованого в Міністерстві юстиції України </w:t>
            </w:r>
            <w:r w:rsidR="00DB6D88">
              <w:rPr>
                <w:b/>
                <w:sz w:val="28"/>
                <w:szCs w:val="28"/>
              </w:rPr>
              <w:t>16</w:t>
            </w:r>
            <w:r w:rsidRPr="001B12CB">
              <w:rPr>
                <w:b/>
                <w:sz w:val="28"/>
                <w:szCs w:val="28"/>
              </w:rPr>
              <w:t xml:space="preserve"> </w:t>
            </w:r>
            <w:r w:rsidR="00DB6D88">
              <w:rPr>
                <w:b/>
                <w:sz w:val="28"/>
                <w:szCs w:val="28"/>
              </w:rPr>
              <w:t>грудня</w:t>
            </w:r>
            <w:r w:rsidRPr="001B12CB">
              <w:rPr>
                <w:b/>
                <w:sz w:val="28"/>
                <w:szCs w:val="28"/>
              </w:rPr>
              <w:t xml:space="preserve"> </w:t>
            </w:r>
            <w:r>
              <w:rPr>
                <w:b/>
                <w:sz w:val="28"/>
                <w:szCs w:val="28"/>
              </w:rPr>
              <w:t>2</w:t>
            </w:r>
            <w:r w:rsidRPr="001B12CB">
              <w:rPr>
                <w:b/>
                <w:sz w:val="28"/>
                <w:szCs w:val="28"/>
              </w:rPr>
              <w:t>021 року № 16</w:t>
            </w:r>
            <w:r w:rsidR="00DB6D88">
              <w:rPr>
                <w:b/>
                <w:sz w:val="28"/>
                <w:szCs w:val="28"/>
              </w:rPr>
              <w:t>24</w:t>
            </w:r>
            <w:r w:rsidRPr="001B12CB">
              <w:rPr>
                <w:b/>
                <w:sz w:val="28"/>
                <w:szCs w:val="28"/>
              </w:rPr>
              <w:t>/3</w:t>
            </w:r>
            <w:r w:rsidR="00DB6D88">
              <w:rPr>
                <w:b/>
                <w:sz w:val="28"/>
                <w:szCs w:val="28"/>
              </w:rPr>
              <w:t>7</w:t>
            </w:r>
            <w:r w:rsidRPr="001B12CB">
              <w:rPr>
                <w:b/>
                <w:sz w:val="28"/>
                <w:szCs w:val="28"/>
              </w:rPr>
              <w:t>2</w:t>
            </w:r>
            <w:r w:rsidR="00DB6D88">
              <w:rPr>
                <w:b/>
                <w:sz w:val="28"/>
                <w:szCs w:val="28"/>
              </w:rPr>
              <w:t>46</w:t>
            </w:r>
            <w:r w:rsidRPr="001B12CB">
              <w:rPr>
                <w:b/>
                <w:sz w:val="28"/>
                <w:szCs w:val="28"/>
              </w:rPr>
              <w:t xml:space="preserve"> </w:t>
            </w:r>
          </w:p>
        </w:tc>
      </w:tr>
    </w:tbl>
    <w:p w:rsidR="00E3775F" w:rsidRDefault="00E3775F" w:rsidP="00E3775F">
      <w:pPr>
        <w:tabs>
          <w:tab w:val="left" w:pos="540"/>
          <w:tab w:val="left" w:pos="720"/>
        </w:tabs>
        <w:ind w:firstLine="720"/>
        <w:jc w:val="both"/>
        <w:rPr>
          <w:sz w:val="28"/>
          <w:szCs w:val="28"/>
        </w:rPr>
      </w:pPr>
    </w:p>
    <w:p w:rsidR="00E3775F" w:rsidRDefault="00E3775F" w:rsidP="00E3775F">
      <w:pPr>
        <w:ind w:firstLine="709"/>
        <w:jc w:val="both"/>
        <w:rPr>
          <w:sz w:val="28"/>
          <w:szCs w:val="28"/>
        </w:rPr>
      </w:pPr>
      <w:r>
        <w:rPr>
          <w:sz w:val="28"/>
          <w:szCs w:val="28"/>
        </w:rPr>
        <w:t>У зв’язку з віднесенням працівників органів місцевого самоврядування та працівників комунальних підприємств, установ, організацій до Переліку професій, виробництв та організацій, працівники яких підлягають обов’язковим профілактичним щепленням, затвердженим наказом Міністерства охорони здоров’я України від 04 жовтня 2021 року № 2153, зареєстрованого в Міністерстві юстиції України 07 жовтня 2021 року № 1306/36928 (зі змінами), з метою створення умов для здійснення профілактичних щеплень та забезпечення дотримання вимог чинного законодавства,</w:t>
      </w:r>
      <w:r w:rsidR="00DB6D88">
        <w:rPr>
          <w:sz w:val="28"/>
          <w:szCs w:val="28"/>
        </w:rPr>
        <w:t xml:space="preserve"> відповідно до Постанови Кабінету Міністрів України від 09 грудня 2020 року № 1236 «Про встановлення карантину та запровадження обмежувальних протиепідемічних заходів з матою запобігання поширенню на території України гострої респіраторної хвороби </w:t>
      </w:r>
      <w:r w:rsidR="00DB6D88">
        <w:rPr>
          <w:sz w:val="28"/>
          <w:szCs w:val="28"/>
          <w:lang w:val="en-US"/>
        </w:rPr>
        <w:t>COVID</w:t>
      </w:r>
      <w:r w:rsidR="00DB6D88" w:rsidRPr="00DB6D88">
        <w:rPr>
          <w:sz w:val="28"/>
          <w:szCs w:val="28"/>
        </w:rPr>
        <w:t>-19</w:t>
      </w:r>
      <w:r w:rsidR="00DB6D88">
        <w:rPr>
          <w:sz w:val="28"/>
          <w:szCs w:val="28"/>
        </w:rPr>
        <w:t xml:space="preserve">, спричиненої </w:t>
      </w:r>
      <w:r w:rsidR="00DB6D88" w:rsidRPr="00DB6D88">
        <w:rPr>
          <w:sz w:val="28"/>
          <w:szCs w:val="28"/>
        </w:rPr>
        <w:t xml:space="preserve"> </w:t>
      </w:r>
      <w:proofErr w:type="spellStart"/>
      <w:r w:rsidR="00DB6D88">
        <w:rPr>
          <w:sz w:val="28"/>
          <w:szCs w:val="28"/>
        </w:rPr>
        <w:t>коронавірусом</w:t>
      </w:r>
      <w:proofErr w:type="spellEnd"/>
      <w:r w:rsidR="00DB6D88">
        <w:rPr>
          <w:sz w:val="28"/>
          <w:szCs w:val="28"/>
        </w:rPr>
        <w:t xml:space="preserve"> </w:t>
      </w:r>
      <w:r w:rsidR="00DB6D88">
        <w:rPr>
          <w:sz w:val="28"/>
          <w:szCs w:val="28"/>
          <w:lang w:val="en-US"/>
        </w:rPr>
        <w:t>SARS</w:t>
      </w:r>
      <w:r w:rsidR="00DB6D88" w:rsidRPr="00DB6D88">
        <w:rPr>
          <w:sz w:val="28"/>
          <w:szCs w:val="28"/>
        </w:rPr>
        <w:t>-</w:t>
      </w:r>
      <w:proofErr w:type="spellStart"/>
      <w:r w:rsidR="00DB6D88">
        <w:rPr>
          <w:sz w:val="28"/>
          <w:szCs w:val="28"/>
          <w:lang w:val="en-US"/>
        </w:rPr>
        <w:t>CoV</w:t>
      </w:r>
      <w:proofErr w:type="spellEnd"/>
      <w:r w:rsidR="00DB6D88" w:rsidRPr="00DB6D88">
        <w:rPr>
          <w:sz w:val="28"/>
          <w:szCs w:val="28"/>
        </w:rPr>
        <w:t>-2</w:t>
      </w:r>
      <w:r w:rsidR="00DB6D88">
        <w:rPr>
          <w:sz w:val="28"/>
          <w:szCs w:val="28"/>
        </w:rPr>
        <w:t>,</w:t>
      </w:r>
      <w:r>
        <w:rPr>
          <w:sz w:val="28"/>
          <w:szCs w:val="28"/>
        </w:rPr>
        <w:t xml:space="preserve"> </w:t>
      </w:r>
      <w:r>
        <w:rPr>
          <w:sz w:val="28"/>
        </w:rPr>
        <w:t>керуючись пунктом 20 частини четвертої</w:t>
      </w:r>
      <w:r w:rsidRPr="00477D4C">
        <w:rPr>
          <w:sz w:val="28"/>
        </w:rPr>
        <w:t xml:space="preserve"> статті 42 Закону України «Про місцеве </w:t>
      </w:r>
      <w:r w:rsidRPr="00477D4C">
        <w:rPr>
          <w:sz w:val="28"/>
          <w:szCs w:val="28"/>
        </w:rPr>
        <w:t>самоврядування в Україні»:</w:t>
      </w:r>
    </w:p>
    <w:p w:rsidR="00E3775F" w:rsidRPr="00EE3B1F" w:rsidRDefault="00E3775F" w:rsidP="00E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3775F" w:rsidRDefault="00E3775F" w:rsidP="00E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Керівникам виконавчих органів Сумської міської ради</w:t>
      </w:r>
      <w:r w:rsidR="005754F2">
        <w:rPr>
          <w:sz w:val="28"/>
          <w:szCs w:val="28"/>
        </w:rPr>
        <w:t>, які не мають статусу юридичної особи</w:t>
      </w:r>
      <w:r>
        <w:rPr>
          <w:sz w:val="28"/>
          <w:szCs w:val="28"/>
        </w:rPr>
        <w:t>:</w:t>
      </w:r>
    </w:p>
    <w:p w:rsidR="00E3775F" w:rsidRDefault="00E3775F" w:rsidP="00E3775F">
      <w:pPr>
        <w:tabs>
          <w:tab w:val="left" w:pos="1276"/>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1.1. забезпечити збір інформації та копій документів, що підтверджують отримання щеплення</w:t>
      </w:r>
      <w:r w:rsidR="005754F2">
        <w:rPr>
          <w:sz w:val="28"/>
          <w:szCs w:val="28"/>
        </w:rPr>
        <w:t>/свідчать</w:t>
      </w:r>
      <w:r>
        <w:rPr>
          <w:sz w:val="28"/>
          <w:szCs w:val="28"/>
        </w:rPr>
        <w:t xml:space="preserve"> </w:t>
      </w:r>
      <w:r w:rsidR="005754F2">
        <w:rPr>
          <w:sz w:val="28"/>
          <w:szCs w:val="28"/>
        </w:rPr>
        <w:t xml:space="preserve">про </w:t>
      </w:r>
      <w:r>
        <w:rPr>
          <w:sz w:val="28"/>
          <w:szCs w:val="28"/>
        </w:rPr>
        <w:t xml:space="preserve">наявність абсолютних протипоказань до щеплення </w:t>
      </w:r>
      <w:r w:rsidR="005754F2">
        <w:rPr>
          <w:sz w:val="28"/>
          <w:szCs w:val="28"/>
        </w:rPr>
        <w:t xml:space="preserve">(медична довідка форма № </w:t>
      </w:r>
      <w:r w:rsidR="006547EE">
        <w:rPr>
          <w:sz w:val="28"/>
          <w:szCs w:val="28"/>
        </w:rPr>
        <w:t>028-1/о</w:t>
      </w:r>
      <w:r w:rsidR="005754F2">
        <w:rPr>
          <w:sz w:val="28"/>
          <w:szCs w:val="28"/>
        </w:rPr>
        <w:t xml:space="preserve">)/сертифікатів про одужання </w:t>
      </w:r>
      <w:r>
        <w:rPr>
          <w:sz w:val="28"/>
          <w:szCs w:val="28"/>
        </w:rPr>
        <w:t>працівників виконавчого органу;</w:t>
      </w:r>
    </w:p>
    <w:p w:rsidR="00E3775F" w:rsidRDefault="00E3775F" w:rsidP="00E3775F">
      <w:pPr>
        <w:tabs>
          <w:tab w:val="left" w:pos="1276"/>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1.2. до 19.01.</w:t>
      </w:r>
      <w:r w:rsidR="005754F2">
        <w:rPr>
          <w:sz w:val="28"/>
          <w:szCs w:val="28"/>
        </w:rPr>
        <w:t>2022</w:t>
      </w:r>
      <w:r>
        <w:rPr>
          <w:sz w:val="28"/>
          <w:szCs w:val="28"/>
        </w:rPr>
        <w:t xml:space="preserve"> надати до відділу організаційно-кадрової роботи</w:t>
      </w:r>
      <w:r w:rsidR="005754F2">
        <w:rPr>
          <w:sz w:val="28"/>
          <w:szCs w:val="28"/>
        </w:rPr>
        <w:t xml:space="preserve"> </w:t>
      </w:r>
      <w:r>
        <w:rPr>
          <w:sz w:val="28"/>
          <w:szCs w:val="28"/>
        </w:rPr>
        <w:t xml:space="preserve"> інформацію про працівників, які не щеплені станом на 1</w:t>
      </w:r>
      <w:r w:rsidR="005754F2">
        <w:rPr>
          <w:sz w:val="28"/>
          <w:szCs w:val="28"/>
        </w:rPr>
        <w:t>9</w:t>
      </w:r>
      <w:r>
        <w:rPr>
          <w:sz w:val="28"/>
          <w:szCs w:val="28"/>
        </w:rPr>
        <w:t>.01.2022;</w:t>
      </w:r>
    </w:p>
    <w:p w:rsidR="00E3775F" w:rsidRDefault="00E3775F" w:rsidP="00E3775F">
      <w:pPr>
        <w:tabs>
          <w:tab w:val="left" w:pos="1276"/>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1.3. до 2</w:t>
      </w:r>
      <w:r w:rsidR="005754F2">
        <w:rPr>
          <w:sz w:val="28"/>
          <w:szCs w:val="28"/>
        </w:rPr>
        <w:t>1</w:t>
      </w:r>
      <w:r>
        <w:rPr>
          <w:sz w:val="28"/>
          <w:szCs w:val="28"/>
        </w:rPr>
        <w:t>.01.2022 забезпечити інформування працівників виконавчого органу, що не щеплені станом на 1</w:t>
      </w:r>
      <w:r w:rsidR="005754F2">
        <w:rPr>
          <w:sz w:val="28"/>
          <w:szCs w:val="28"/>
        </w:rPr>
        <w:t>9</w:t>
      </w:r>
      <w:r>
        <w:rPr>
          <w:sz w:val="28"/>
          <w:szCs w:val="28"/>
        </w:rPr>
        <w:t xml:space="preserve">.01.2022, про необхідність отримання щеплення, можливі місця (пункти) проведення щеплень та про можливе відсторонення від роботи у разі їхньої відмови від обов’язкового щеплення без </w:t>
      </w:r>
      <w:r>
        <w:rPr>
          <w:sz w:val="28"/>
          <w:szCs w:val="28"/>
        </w:rPr>
        <w:lastRenderedPageBreak/>
        <w:t>поважних причин та з наданням інформації про наслідки такого відсторонення</w:t>
      </w:r>
      <w:r w:rsidR="00DB6D88">
        <w:rPr>
          <w:sz w:val="28"/>
          <w:szCs w:val="28"/>
        </w:rPr>
        <w:t xml:space="preserve"> відповідно до повідомлення, наданого відділом організаційно-кадрової роботи</w:t>
      </w:r>
      <w:r>
        <w:rPr>
          <w:sz w:val="28"/>
          <w:szCs w:val="28"/>
        </w:rPr>
        <w:t>;</w:t>
      </w:r>
    </w:p>
    <w:p w:rsidR="00E3775F" w:rsidRDefault="00E3775F" w:rsidP="00E3775F">
      <w:pPr>
        <w:tabs>
          <w:tab w:val="left" w:pos="1276"/>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1.4. сприяти проходженню профілактичних щеплень працівниками.</w:t>
      </w: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1.5 </w:t>
      </w:r>
      <w:r w:rsidR="00E3775F">
        <w:rPr>
          <w:sz w:val="28"/>
          <w:szCs w:val="28"/>
        </w:rPr>
        <w:t>до 2</w:t>
      </w:r>
      <w:r>
        <w:rPr>
          <w:sz w:val="28"/>
          <w:szCs w:val="28"/>
        </w:rPr>
        <w:t>6</w:t>
      </w:r>
      <w:r w:rsidR="006547EE">
        <w:rPr>
          <w:sz w:val="28"/>
          <w:szCs w:val="28"/>
        </w:rPr>
        <w:t>.01.</w:t>
      </w:r>
      <w:r w:rsidR="00E3775F">
        <w:rPr>
          <w:sz w:val="28"/>
          <w:szCs w:val="28"/>
        </w:rPr>
        <w:t>2022 року надати до відділу організаційно-кадрової роботи перелік працівників</w:t>
      </w:r>
      <w:r w:rsidR="00DB6D88">
        <w:rPr>
          <w:sz w:val="28"/>
          <w:szCs w:val="28"/>
        </w:rPr>
        <w:t>,</w:t>
      </w:r>
      <w:r w:rsidR="00E3775F">
        <w:rPr>
          <w:sz w:val="28"/>
          <w:szCs w:val="28"/>
        </w:rPr>
        <w:t xml:space="preserve"> які підлягають відстороненню від роботи з 31.0</w:t>
      </w:r>
      <w:r w:rsidR="00E3775F" w:rsidRPr="00B06CA5">
        <w:rPr>
          <w:sz w:val="28"/>
          <w:szCs w:val="28"/>
        </w:rPr>
        <w:t>1</w:t>
      </w:r>
      <w:r w:rsidR="00E3775F">
        <w:rPr>
          <w:sz w:val="28"/>
          <w:szCs w:val="28"/>
        </w:rPr>
        <w:t>.2022 року</w:t>
      </w:r>
      <w:r>
        <w:rPr>
          <w:sz w:val="28"/>
          <w:szCs w:val="28"/>
        </w:rPr>
        <w:t xml:space="preserve"> та </w:t>
      </w:r>
      <w:proofErr w:type="spellStart"/>
      <w:r>
        <w:rPr>
          <w:sz w:val="28"/>
          <w:szCs w:val="28"/>
        </w:rPr>
        <w:t>оперативно</w:t>
      </w:r>
      <w:proofErr w:type="spellEnd"/>
      <w:r>
        <w:rPr>
          <w:sz w:val="28"/>
          <w:szCs w:val="28"/>
        </w:rPr>
        <w:t xml:space="preserve"> інформувати відділ організаційно-кадрової роботи про зміни в цьому переліку.</w:t>
      </w:r>
    </w:p>
    <w:p w:rsidR="00E3775F" w:rsidRDefault="00E3775F"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00E3775F">
        <w:rPr>
          <w:sz w:val="28"/>
          <w:szCs w:val="28"/>
        </w:rPr>
        <w:t>. Відділу організаційно-кадрової роботи:</w:t>
      </w: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00E3775F">
        <w:rPr>
          <w:sz w:val="28"/>
          <w:szCs w:val="28"/>
        </w:rPr>
        <w:t>.1. до 20.01.2022 підготувати для працівників</w:t>
      </w:r>
      <w:r w:rsidR="006547EE">
        <w:rPr>
          <w:sz w:val="28"/>
          <w:szCs w:val="28"/>
        </w:rPr>
        <w:t>,</w:t>
      </w:r>
      <w:r w:rsidR="00E3775F">
        <w:rPr>
          <w:sz w:val="28"/>
          <w:szCs w:val="28"/>
        </w:rPr>
        <w:t xml:space="preserve"> </w:t>
      </w:r>
      <w:r>
        <w:rPr>
          <w:sz w:val="28"/>
          <w:szCs w:val="28"/>
        </w:rPr>
        <w:t>кадрове діловодство стосовно яких здійснюється відділом</w:t>
      </w:r>
      <w:r w:rsidR="006547EE">
        <w:rPr>
          <w:sz w:val="28"/>
          <w:szCs w:val="28"/>
        </w:rPr>
        <w:t>,</w:t>
      </w:r>
      <w:r>
        <w:rPr>
          <w:sz w:val="28"/>
          <w:szCs w:val="28"/>
        </w:rPr>
        <w:t xml:space="preserve"> повідомлення про можливе відсторонення у разі відмови від проходження обов’язкового профілактичного щеплення</w:t>
      </w:r>
      <w:r w:rsidR="00E3775F">
        <w:rPr>
          <w:sz w:val="28"/>
          <w:szCs w:val="28"/>
        </w:rPr>
        <w:t>;</w:t>
      </w: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00E3775F">
        <w:rPr>
          <w:sz w:val="28"/>
          <w:szCs w:val="28"/>
        </w:rPr>
        <w:t xml:space="preserve">.2. забезпечити підготовку розпоряджень міського голови </w:t>
      </w:r>
      <w:r>
        <w:rPr>
          <w:sz w:val="28"/>
          <w:szCs w:val="28"/>
        </w:rPr>
        <w:t xml:space="preserve">про </w:t>
      </w:r>
      <w:r w:rsidR="00E3775F">
        <w:rPr>
          <w:sz w:val="28"/>
          <w:szCs w:val="28"/>
        </w:rPr>
        <w:t xml:space="preserve">відсторонення від роботи у зв’язку з відмовою від обов’язкового профілактичного щеплення </w:t>
      </w:r>
      <w:r>
        <w:rPr>
          <w:sz w:val="28"/>
          <w:szCs w:val="28"/>
        </w:rPr>
        <w:t>стосовно працівників, суб’єктом призначення яких є міський голова</w:t>
      </w:r>
      <w:r w:rsidR="00E3775F">
        <w:rPr>
          <w:sz w:val="28"/>
          <w:szCs w:val="28"/>
        </w:rPr>
        <w:t>;</w:t>
      </w: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00E3775F">
        <w:rPr>
          <w:sz w:val="28"/>
          <w:szCs w:val="28"/>
        </w:rPr>
        <w:t>.3. ознайомити відповідних працівників з розпорядженнями про відсторонення.</w:t>
      </w:r>
    </w:p>
    <w:p w:rsidR="00E3775F" w:rsidRDefault="00E3775F"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E3775F">
        <w:rPr>
          <w:sz w:val="28"/>
          <w:szCs w:val="28"/>
        </w:rPr>
        <w:t>. Керівникам виконавчих органів Сумської міської ради, які мають статус юридичної особи:</w:t>
      </w: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E3775F">
        <w:rPr>
          <w:sz w:val="28"/>
          <w:szCs w:val="28"/>
        </w:rPr>
        <w:t xml:space="preserve">.1. вжити </w:t>
      </w:r>
      <w:r w:rsidR="000F2383">
        <w:rPr>
          <w:sz w:val="28"/>
          <w:szCs w:val="28"/>
        </w:rPr>
        <w:t xml:space="preserve">організаційних </w:t>
      </w:r>
      <w:r w:rsidR="00E3775F">
        <w:rPr>
          <w:sz w:val="28"/>
          <w:szCs w:val="28"/>
        </w:rPr>
        <w:t>заходів</w:t>
      </w:r>
      <w:r w:rsidR="000F2383">
        <w:rPr>
          <w:sz w:val="28"/>
          <w:szCs w:val="28"/>
        </w:rPr>
        <w:t xml:space="preserve">, пов’язаних з виданням наказу </w:t>
      </w:r>
      <w:r w:rsidR="00DB6D88">
        <w:rPr>
          <w:sz w:val="28"/>
          <w:szCs w:val="28"/>
        </w:rPr>
        <w:t xml:space="preserve">МОЗ від </w:t>
      </w:r>
      <w:r w:rsidR="000F2383">
        <w:rPr>
          <w:sz w:val="28"/>
          <w:szCs w:val="28"/>
        </w:rPr>
        <w:t>30 листопада</w:t>
      </w:r>
      <w:r w:rsidR="00DB6D88">
        <w:rPr>
          <w:sz w:val="28"/>
          <w:szCs w:val="28"/>
        </w:rPr>
        <w:t xml:space="preserve"> 2021 року № 2</w:t>
      </w:r>
      <w:r w:rsidR="000F2383">
        <w:rPr>
          <w:sz w:val="28"/>
          <w:szCs w:val="28"/>
        </w:rPr>
        <w:t>664</w:t>
      </w:r>
      <w:r w:rsidR="00E3775F">
        <w:rPr>
          <w:sz w:val="28"/>
          <w:szCs w:val="28"/>
        </w:rPr>
        <w:t xml:space="preserve">, з урахуванням вимог пункту 1 даного розпорядження. </w:t>
      </w: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E3775F">
        <w:rPr>
          <w:sz w:val="28"/>
          <w:szCs w:val="28"/>
        </w:rPr>
        <w:t xml:space="preserve">.2. провести роботу з керівниками підприємств, установ, організацій комунальної форми власності, що входять до сфери управління виконавчого органу, з відповідних питань. </w:t>
      </w:r>
    </w:p>
    <w:p w:rsidR="000F2383" w:rsidRDefault="000F2383"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3.3. надати до відділу організаційно-кадрової роботи інформацію, визначену в пункті 1 даного розпорядження лише стосовно працівників, суб’єктом призначення яких є міський голова</w:t>
      </w:r>
      <w:r w:rsidR="006547EE">
        <w:rPr>
          <w:sz w:val="28"/>
          <w:szCs w:val="28"/>
        </w:rPr>
        <w:t xml:space="preserve"> у відповідні терміни</w:t>
      </w:r>
      <w:r>
        <w:rPr>
          <w:sz w:val="28"/>
          <w:szCs w:val="28"/>
        </w:rPr>
        <w:t>;</w:t>
      </w:r>
    </w:p>
    <w:p w:rsidR="00E3775F"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0F2383">
        <w:rPr>
          <w:sz w:val="28"/>
          <w:szCs w:val="28"/>
        </w:rPr>
        <w:t>4</w:t>
      </w:r>
      <w:r>
        <w:rPr>
          <w:sz w:val="28"/>
          <w:szCs w:val="28"/>
        </w:rPr>
        <w:t xml:space="preserve">. </w:t>
      </w:r>
      <w:r w:rsidR="000F2383">
        <w:rPr>
          <w:sz w:val="28"/>
          <w:szCs w:val="28"/>
        </w:rPr>
        <w:t>п</w:t>
      </w:r>
      <w:r>
        <w:rPr>
          <w:sz w:val="28"/>
          <w:szCs w:val="28"/>
        </w:rPr>
        <w:t>ро вжиті заходи поінформувати відділ організаційно-кадрової роботи з додаванням копій відповідних документів до 28 січня 2022 року.</w:t>
      </w:r>
    </w:p>
    <w:p w:rsidR="000F2383" w:rsidRDefault="000F2383" w:rsidP="000F238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F2383" w:rsidRDefault="000F2383" w:rsidP="000F238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 Керівникам підприємств, установ, організацій комунальної форми власності:</w:t>
      </w:r>
    </w:p>
    <w:p w:rsidR="000F2383" w:rsidRDefault="000F2383" w:rsidP="000F238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4.1. вжити організаційних заходів, пов’язаних з виданням наказу МОЗ від 30 листопада 2021 року № 2664, з урахуванням вимог пункту 1 даного розпорядження;</w:t>
      </w:r>
    </w:p>
    <w:p w:rsidR="000F2383" w:rsidRDefault="000F2383" w:rsidP="000F238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4.2. </w:t>
      </w:r>
      <w:r w:rsidR="006547EE">
        <w:rPr>
          <w:sz w:val="28"/>
          <w:szCs w:val="28"/>
        </w:rPr>
        <w:t>надати до відділу організаційно-кадрової роботи інформацію, визначену в пункті 1 даного розпорядження лише стосовно працівників, суб’єктом призначення яких є міський голова у відповідні терміни</w:t>
      </w:r>
      <w:r>
        <w:rPr>
          <w:sz w:val="28"/>
          <w:szCs w:val="28"/>
        </w:rPr>
        <w:t>.</w:t>
      </w:r>
    </w:p>
    <w:p w:rsidR="005754F2" w:rsidRDefault="005754F2" w:rsidP="00E3775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3775F" w:rsidRPr="00F705AA" w:rsidRDefault="00E3775F" w:rsidP="00E3775F">
      <w:pPr>
        <w:tabs>
          <w:tab w:val="left" w:pos="1276"/>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05AA">
        <w:rPr>
          <w:sz w:val="28"/>
          <w:szCs w:val="28"/>
        </w:rPr>
        <w:t>5. Контроль за виконанням даного розпорядження покласти на заступників міського голови відповідно до розподілу обов’язків.</w:t>
      </w:r>
    </w:p>
    <w:p w:rsidR="00E3775F" w:rsidRDefault="00E3775F" w:rsidP="00E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hd w:val="clear" w:color="auto" w:fill="FFFFFF"/>
        </w:rPr>
      </w:pPr>
    </w:p>
    <w:p w:rsidR="000F2383" w:rsidRDefault="000F2383" w:rsidP="00E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hd w:val="clear" w:color="auto" w:fill="FFFFFF"/>
        </w:rPr>
      </w:pPr>
    </w:p>
    <w:p w:rsidR="000F2383" w:rsidRDefault="000F2383" w:rsidP="00E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hd w:val="clear" w:color="auto" w:fill="FFFFFF"/>
        </w:rPr>
      </w:pPr>
    </w:p>
    <w:p w:rsidR="000F2383" w:rsidRDefault="000F2383" w:rsidP="00E3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hd w:val="clear" w:color="auto" w:fill="FFFFFF"/>
        </w:rPr>
      </w:pPr>
    </w:p>
    <w:p w:rsidR="00E3775F" w:rsidRPr="00F65139" w:rsidRDefault="00E3775F" w:rsidP="00E3775F">
      <w:pPr>
        <w:tabs>
          <w:tab w:val="left" w:pos="5370"/>
        </w:tabs>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t>О</w:t>
      </w:r>
      <w:r w:rsidRPr="00F65139">
        <w:rPr>
          <w:b/>
          <w:sz w:val="28"/>
          <w:szCs w:val="28"/>
        </w:rPr>
        <w:t>.</w:t>
      </w:r>
      <w:r>
        <w:rPr>
          <w:b/>
          <w:sz w:val="28"/>
          <w:szCs w:val="28"/>
        </w:rPr>
        <w:t>М</w:t>
      </w:r>
      <w:r w:rsidRPr="00F65139">
        <w:rPr>
          <w:b/>
          <w:sz w:val="28"/>
          <w:szCs w:val="28"/>
        </w:rPr>
        <w:t>.</w:t>
      </w:r>
      <w:r>
        <w:rPr>
          <w:b/>
          <w:sz w:val="28"/>
          <w:szCs w:val="28"/>
        </w:rPr>
        <w:t xml:space="preserve"> Лисенко</w:t>
      </w:r>
    </w:p>
    <w:p w:rsidR="00E3775F" w:rsidRDefault="00E3775F" w:rsidP="00E3775F">
      <w:pPr>
        <w:pBdr>
          <w:bottom w:val="single" w:sz="8" w:space="1" w:color="auto"/>
        </w:pBdr>
        <w:tabs>
          <w:tab w:val="left" w:pos="5370"/>
        </w:tabs>
        <w:ind w:right="174"/>
        <w:rPr>
          <w:sz w:val="28"/>
          <w:szCs w:val="28"/>
        </w:rPr>
      </w:pPr>
    </w:p>
    <w:p w:rsidR="000F2383" w:rsidRDefault="000F2383" w:rsidP="00E3775F">
      <w:pPr>
        <w:pBdr>
          <w:bottom w:val="single" w:sz="8" w:space="1" w:color="auto"/>
        </w:pBdr>
        <w:tabs>
          <w:tab w:val="left" w:pos="5370"/>
        </w:tabs>
        <w:ind w:right="174"/>
        <w:rPr>
          <w:sz w:val="28"/>
          <w:szCs w:val="28"/>
        </w:rPr>
      </w:pPr>
    </w:p>
    <w:p w:rsidR="000F2383" w:rsidRDefault="000F2383" w:rsidP="00E3775F">
      <w:pPr>
        <w:pBdr>
          <w:bottom w:val="single" w:sz="8" w:space="1" w:color="auto"/>
        </w:pBdr>
        <w:tabs>
          <w:tab w:val="left" w:pos="5370"/>
        </w:tabs>
        <w:ind w:right="174"/>
        <w:rPr>
          <w:sz w:val="28"/>
          <w:szCs w:val="28"/>
        </w:rPr>
      </w:pPr>
    </w:p>
    <w:p w:rsidR="000F2383" w:rsidRDefault="000F2383" w:rsidP="00E3775F">
      <w:pPr>
        <w:pBdr>
          <w:bottom w:val="single" w:sz="8" w:space="1" w:color="auto"/>
        </w:pBdr>
        <w:tabs>
          <w:tab w:val="left" w:pos="5370"/>
        </w:tabs>
        <w:ind w:right="174"/>
        <w:rPr>
          <w:sz w:val="28"/>
          <w:szCs w:val="28"/>
        </w:rPr>
      </w:pPr>
    </w:p>
    <w:p w:rsidR="00E3775F" w:rsidRPr="005520FB" w:rsidRDefault="00E3775F" w:rsidP="00E3775F">
      <w:pPr>
        <w:pBdr>
          <w:bottom w:val="single" w:sz="8" w:space="1" w:color="auto"/>
        </w:pBdr>
        <w:tabs>
          <w:tab w:val="left" w:pos="5370"/>
        </w:tabs>
        <w:ind w:right="174"/>
        <w:rPr>
          <w:sz w:val="28"/>
          <w:szCs w:val="28"/>
        </w:rPr>
      </w:pPr>
      <w:r w:rsidRPr="005520FB">
        <w:rPr>
          <w:sz w:val="28"/>
          <w:szCs w:val="28"/>
        </w:rPr>
        <w:t>Антоненко 70-05-64</w:t>
      </w:r>
    </w:p>
    <w:p w:rsidR="00E3775F" w:rsidRPr="005520FB" w:rsidRDefault="00E3775F" w:rsidP="00E3775F">
      <w:pPr>
        <w:tabs>
          <w:tab w:val="left" w:pos="5370"/>
        </w:tabs>
        <w:ind w:right="174"/>
        <w:jc w:val="both"/>
        <w:rPr>
          <w:b/>
          <w:sz w:val="28"/>
          <w:szCs w:val="28"/>
        </w:rPr>
      </w:pPr>
      <w:r w:rsidRPr="005520FB">
        <w:rPr>
          <w:sz w:val="28"/>
          <w:szCs w:val="28"/>
        </w:rPr>
        <w:t xml:space="preserve">Розіслати: до справи, </w:t>
      </w:r>
      <w:r>
        <w:rPr>
          <w:sz w:val="28"/>
          <w:szCs w:val="28"/>
        </w:rPr>
        <w:t>згідно зі списком</w:t>
      </w:r>
    </w:p>
    <w:p w:rsidR="00E3775F" w:rsidRPr="00663A02" w:rsidRDefault="00E3775F" w:rsidP="00E3775F">
      <w:pPr>
        <w:tabs>
          <w:tab w:val="left" w:pos="5370"/>
        </w:tabs>
        <w:ind w:right="174"/>
        <w:jc w:val="both"/>
        <w:rPr>
          <w:b/>
          <w:sz w:val="22"/>
          <w:szCs w:val="28"/>
        </w:rPr>
      </w:pPr>
    </w:p>
    <w:tbl>
      <w:tblPr>
        <w:tblW w:w="9390" w:type="dxa"/>
        <w:tblInd w:w="-34" w:type="dxa"/>
        <w:tblLayout w:type="fixed"/>
        <w:tblLook w:val="01E0" w:firstRow="1" w:lastRow="1" w:firstColumn="1" w:lastColumn="1" w:noHBand="0" w:noVBand="0"/>
      </w:tblPr>
      <w:tblGrid>
        <w:gridCol w:w="4996"/>
        <w:gridCol w:w="1842"/>
        <w:gridCol w:w="2552"/>
      </w:tblGrid>
      <w:tr w:rsidR="00E3775F" w:rsidRPr="005E4E49" w:rsidTr="00165486">
        <w:tc>
          <w:tcPr>
            <w:tcW w:w="4996" w:type="dxa"/>
          </w:tcPr>
          <w:p w:rsidR="00E3775F" w:rsidRDefault="00E3775F" w:rsidP="00165486">
            <w:pPr>
              <w:jc w:val="both"/>
              <w:rPr>
                <w:sz w:val="28"/>
                <w:szCs w:val="28"/>
              </w:rPr>
            </w:pPr>
            <w:r>
              <w:rPr>
                <w:sz w:val="28"/>
              </w:rPr>
              <w:t>Начальник відділу організаційно -кадрової роботи</w:t>
            </w:r>
          </w:p>
          <w:p w:rsidR="00E3775F" w:rsidRDefault="00E3775F" w:rsidP="00165486">
            <w:pPr>
              <w:jc w:val="both"/>
              <w:rPr>
                <w:sz w:val="28"/>
              </w:rPr>
            </w:pPr>
          </w:p>
          <w:p w:rsidR="00E3775F" w:rsidRPr="005E4E49" w:rsidRDefault="00E3775F" w:rsidP="00165486">
            <w:pPr>
              <w:jc w:val="both"/>
              <w:rPr>
                <w:sz w:val="28"/>
              </w:rPr>
            </w:pPr>
          </w:p>
        </w:tc>
        <w:tc>
          <w:tcPr>
            <w:tcW w:w="1842" w:type="dxa"/>
          </w:tcPr>
          <w:p w:rsidR="00E3775F" w:rsidRPr="005E4E49" w:rsidRDefault="00E3775F" w:rsidP="00165486">
            <w:pPr>
              <w:jc w:val="both"/>
              <w:rPr>
                <w:sz w:val="28"/>
              </w:rPr>
            </w:pPr>
          </w:p>
        </w:tc>
        <w:tc>
          <w:tcPr>
            <w:tcW w:w="2552" w:type="dxa"/>
          </w:tcPr>
          <w:p w:rsidR="00E3775F" w:rsidRDefault="00E3775F" w:rsidP="00165486">
            <w:pPr>
              <w:jc w:val="both"/>
              <w:rPr>
                <w:sz w:val="28"/>
              </w:rPr>
            </w:pPr>
          </w:p>
          <w:p w:rsidR="00E3775F" w:rsidRPr="005E4E49" w:rsidRDefault="00E3775F" w:rsidP="00165486">
            <w:pPr>
              <w:jc w:val="both"/>
              <w:rPr>
                <w:sz w:val="28"/>
              </w:rPr>
            </w:pPr>
            <w:r>
              <w:rPr>
                <w:sz w:val="28"/>
              </w:rPr>
              <w:t>А.Г. Антоненко</w:t>
            </w:r>
          </w:p>
        </w:tc>
      </w:tr>
      <w:tr w:rsidR="00E3775F" w:rsidRPr="00A05427" w:rsidTr="00165486">
        <w:tblPrEx>
          <w:tblLook w:val="04A0" w:firstRow="1" w:lastRow="0" w:firstColumn="1" w:lastColumn="0" w:noHBand="0" w:noVBand="1"/>
        </w:tblPrEx>
        <w:tc>
          <w:tcPr>
            <w:tcW w:w="4996" w:type="dxa"/>
          </w:tcPr>
          <w:p w:rsidR="00E3775F" w:rsidRDefault="00E3775F" w:rsidP="00165486">
            <w:pPr>
              <w:rPr>
                <w:sz w:val="28"/>
                <w:szCs w:val="28"/>
              </w:rPr>
            </w:pPr>
            <w:r>
              <w:rPr>
                <w:sz w:val="28"/>
                <w:szCs w:val="28"/>
              </w:rPr>
              <w:t>Начальник правового управління</w:t>
            </w:r>
          </w:p>
          <w:p w:rsidR="00E3775F" w:rsidRDefault="00E3775F" w:rsidP="00165486">
            <w:pPr>
              <w:jc w:val="both"/>
              <w:rPr>
                <w:sz w:val="28"/>
                <w:szCs w:val="28"/>
              </w:rPr>
            </w:pPr>
          </w:p>
          <w:p w:rsidR="00E3775F" w:rsidRPr="00AE3AC1" w:rsidRDefault="00E3775F" w:rsidP="00165486">
            <w:pPr>
              <w:jc w:val="both"/>
              <w:rPr>
                <w:sz w:val="28"/>
                <w:szCs w:val="28"/>
              </w:rPr>
            </w:pPr>
          </w:p>
        </w:tc>
        <w:tc>
          <w:tcPr>
            <w:tcW w:w="1842" w:type="dxa"/>
          </w:tcPr>
          <w:p w:rsidR="00E3775F" w:rsidRPr="00A05427" w:rsidRDefault="00E3775F" w:rsidP="00165486">
            <w:pPr>
              <w:jc w:val="both"/>
              <w:rPr>
                <w:sz w:val="28"/>
                <w:szCs w:val="28"/>
              </w:rPr>
            </w:pPr>
          </w:p>
        </w:tc>
        <w:tc>
          <w:tcPr>
            <w:tcW w:w="2552" w:type="dxa"/>
          </w:tcPr>
          <w:p w:rsidR="00E3775F" w:rsidRPr="00A05427" w:rsidRDefault="00E3775F" w:rsidP="00165486">
            <w:pPr>
              <w:jc w:val="both"/>
              <w:rPr>
                <w:sz w:val="28"/>
                <w:szCs w:val="28"/>
              </w:rPr>
            </w:pPr>
            <w:r>
              <w:rPr>
                <w:sz w:val="28"/>
                <w:szCs w:val="28"/>
              </w:rPr>
              <w:t xml:space="preserve">О.В. </w:t>
            </w:r>
            <w:proofErr w:type="spellStart"/>
            <w:r>
              <w:rPr>
                <w:sz w:val="28"/>
                <w:szCs w:val="28"/>
              </w:rPr>
              <w:t>Чайченко</w:t>
            </w:r>
            <w:proofErr w:type="spellEnd"/>
          </w:p>
        </w:tc>
      </w:tr>
      <w:tr w:rsidR="00E3775F" w:rsidRPr="00A05427" w:rsidTr="00165486">
        <w:tblPrEx>
          <w:tblLook w:val="04A0" w:firstRow="1" w:lastRow="0" w:firstColumn="1" w:lastColumn="0" w:noHBand="0" w:noVBand="1"/>
        </w:tblPrEx>
        <w:tc>
          <w:tcPr>
            <w:tcW w:w="4996" w:type="dxa"/>
          </w:tcPr>
          <w:p w:rsidR="00E3775F" w:rsidRDefault="00E3775F" w:rsidP="00165486">
            <w:pPr>
              <w:rPr>
                <w:sz w:val="28"/>
                <w:szCs w:val="28"/>
              </w:rPr>
            </w:pPr>
            <w:r>
              <w:rPr>
                <w:sz w:val="28"/>
                <w:szCs w:val="28"/>
              </w:rPr>
              <w:t xml:space="preserve">Керуючий справами </w:t>
            </w:r>
          </w:p>
          <w:p w:rsidR="00E3775F" w:rsidRDefault="00E3775F" w:rsidP="00165486">
            <w:pPr>
              <w:rPr>
                <w:sz w:val="28"/>
                <w:szCs w:val="28"/>
              </w:rPr>
            </w:pPr>
            <w:r>
              <w:rPr>
                <w:sz w:val="28"/>
                <w:szCs w:val="28"/>
              </w:rPr>
              <w:t>виконавчого комітету</w:t>
            </w:r>
          </w:p>
        </w:tc>
        <w:tc>
          <w:tcPr>
            <w:tcW w:w="1842" w:type="dxa"/>
          </w:tcPr>
          <w:p w:rsidR="00E3775F" w:rsidRDefault="00E3775F" w:rsidP="00165486">
            <w:pPr>
              <w:jc w:val="both"/>
              <w:rPr>
                <w:sz w:val="28"/>
                <w:szCs w:val="28"/>
              </w:rPr>
            </w:pPr>
          </w:p>
        </w:tc>
        <w:tc>
          <w:tcPr>
            <w:tcW w:w="2552" w:type="dxa"/>
          </w:tcPr>
          <w:p w:rsidR="00E3775F" w:rsidRDefault="00E3775F" w:rsidP="00165486">
            <w:pPr>
              <w:jc w:val="both"/>
              <w:rPr>
                <w:sz w:val="28"/>
                <w:szCs w:val="28"/>
              </w:rPr>
            </w:pPr>
          </w:p>
          <w:p w:rsidR="00E3775F" w:rsidRDefault="00E3775F" w:rsidP="00165486">
            <w:pPr>
              <w:jc w:val="both"/>
              <w:rPr>
                <w:sz w:val="28"/>
                <w:szCs w:val="28"/>
              </w:rPr>
            </w:pPr>
            <w:r>
              <w:rPr>
                <w:sz w:val="28"/>
                <w:szCs w:val="28"/>
              </w:rPr>
              <w:t>Ю.А. Павлик</w:t>
            </w:r>
          </w:p>
          <w:p w:rsidR="00C74666" w:rsidRDefault="00C74666" w:rsidP="00165486">
            <w:pPr>
              <w:jc w:val="both"/>
              <w:rPr>
                <w:sz w:val="28"/>
                <w:szCs w:val="28"/>
                <w:lang w:val="ru-RU"/>
              </w:rPr>
            </w:pPr>
          </w:p>
          <w:p w:rsidR="00C74666" w:rsidRPr="006E3F4A" w:rsidRDefault="00C74666" w:rsidP="00165486">
            <w:pPr>
              <w:jc w:val="both"/>
              <w:rPr>
                <w:sz w:val="28"/>
                <w:szCs w:val="28"/>
                <w:lang w:val="ru-RU"/>
              </w:rPr>
            </w:pPr>
          </w:p>
        </w:tc>
      </w:tr>
      <w:tr w:rsidR="00C74666" w:rsidRPr="00A05427" w:rsidTr="00165486">
        <w:tblPrEx>
          <w:tblLook w:val="04A0" w:firstRow="1" w:lastRow="0" w:firstColumn="1" w:lastColumn="0" w:noHBand="0" w:noVBand="1"/>
        </w:tblPrEx>
        <w:tc>
          <w:tcPr>
            <w:tcW w:w="4996" w:type="dxa"/>
          </w:tcPr>
          <w:p w:rsidR="00C74666" w:rsidRDefault="00C74666" w:rsidP="00165486">
            <w:pPr>
              <w:rPr>
                <w:sz w:val="28"/>
                <w:szCs w:val="28"/>
              </w:rPr>
            </w:pPr>
            <w:r>
              <w:rPr>
                <w:sz w:val="28"/>
                <w:szCs w:val="28"/>
              </w:rPr>
              <w:t xml:space="preserve">Начальник відділу протокольної роботи та контролю </w:t>
            </w:r>
          </w:p>
          <w:p w:rsidR="00C74666" w:rsidRDefault="00C74666" w:rsidP="00165486">
            <w:pPr>
              <w:rPr>
                <w:sz w:val="28"/>
                <w:szCs w:val="28"/>
              </w:rPr>
            </w:pPr>
          </w:p>
        </w:tc>
        <w:tc>
          <w:tcPr>
            <w:tcW w:w="1842" w:type="dxa"/>
          </w:tcPr>
          <w:p w:rsidR="00C74666" w:rsidRDefault="00C74666" w:rsidP="00165486">
            <w:pPr>
              <w:jc w:val="both"/>
              <w:rPr>
                <w:sz w:val="28"/>
                <w:szCs w:val="28"/>
              </w:rPr>
            </w:pPr>
          </w:p>
        </w:tc>
        <w:tc>
          <w:tcPr>
            <w:tcW w:w="2552" w:type="dxa"/>
          </w:tcPr>
          <w:p w:rsidR="00C74666" w:rsidRDefault="00C74666" w:rsidP="00C74666">
            <w:pPr>
              <w:jc w:val="both"/>
              <w:rPr>
                <w:sz w:val="28"/>
                <w:szCs w:val="28"/>
              </w:rPr>
            </w:pPr>
            <w:r>
              <w:rPr>
                <w:sz w:val="28"/>
                <w:szCs w:val="28"/>
              </w:rPr>
              <w:t>Л.В. Моша</w:t>
            </w:r>
          </w:p>
        </w:tc>
      </w:tr>
    </w:tbl>
    <w:p w:rsidR="00E3775F" w:rsidRDefault="00E3775F" w:rsidP="00E3775F"/>
    <w:p w:rsidR="00E3775F" w:rsidRDefault="00E3775F" w:rsidP="00E3775F"/>
    <w:p w:rsidR="00E3775F" w:rsidRDefault="00E3775F" w:rsidP="00E3775F"/>
    <w:p w:rsidR="00E3775F" w:rsidRDefault="00E3775F" w:rsidP="00E33435">
      <w:pPr>
        <w:jc w:val="both"/>
      </w:pPr>
    </w:p>
    <w:sectPr w:rsidR="00E3775F" w:rsidSect="004A1873">
      <w:headerReference w:type="default" r:id="rId8"/>
      <w:pgSz w:w="11906" w:h="16838"/>
      <w:pgMar w:top="567" w:right="737" w:bottom="184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3D" w:rsidRDefault="00E33435">
      <w:r>
        <w:separator/>
      </w:r>
    </w:p>
  </w:endnote>
  <w:endnote w:type="continuationSeparator" w:id="0">
    <w:p w:rsidR="00D82E3D" w:rsidRDefault="00E3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3D" w:rsidRDefault="00E33435">
      <w:r>
        <w:separator/>
      </w:r>
    </w:p>
  </w:footnote>
  <w:footnote w:type="continuationSeparator" w:id="0">
    <w:p w:rsidR="00D82E3D" w:rsidRDefault="00E3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F3" w:rsidRPr="00D4602B" w:rsidRDefault="00256DFC" w:rsidP="00A265F3">
    <w:pPr>
      <w:pStyle w:val="a3"/>
      <w:framePr w:wrap="around" w:vAnchor="text" w:hAnchor="margin" w:xAlign="center" w:y="1"/>
      <w:rPr>
        <w:rStyle w:val="a5"/>
        <w:rFonts w:eastAsiaTheme="majorEastAsia"/>
        <w:sz w:val="24"/>
        <w:szCs w:val="24"/>
        <w:lang w:val="en-US"/>
      </w:rPr>
    </w:pPr>
    <w:r w:rsidRPr="0050527C">
      <w:rPr>
        <w:rStyle w:val="a5"/>
        <w:rFonts w:eastAsiaTheme="majorEastAsia"/>
        <w:sz w:val="24"/>
        <w:szCs w:val="24"/>
      </w:rPr>
      <w:fldChar w:fldCharType="begin"/>
    </w:r>
    <w:r w:rsidRPr="0050527C">
      <w:rPr>
        <w:rStyle w:val="a5"/>
        <w:rFonts w:eastAsiaTheme="majorEastAsia"/>
        <w:sz w:val="24"/>
        <w:szCs w:val="24"/>
      </w:rPr>
      <w:instrText xml:space="preserve">PAGE  </w:instrText>
    </w:r>
    <w:r w:rsidRPr="0050527C">
      <w:rPr>
        <w:rStyle w:val="a5"/>
        <w:rFonts w:eastAsiaTheme="majorEastAsia"/>
        <w:sz w:val="24"/>
        <w:szCs w:val="24"/>
      </w:rPr>
      <w:fldChar w:fldCharType="separate"/>
    </w:r>
    <w:r w:rsidR="00CD5329">
      <w:rPr>
        <w:rStyle w:val="a5"/>
        <w:rFonts w:eastAsiaTheme="majorEastAsia"/>
        <w:noProof/>
        <w:sz w:val="24"/>
        <w:szCs w:val="24"/>
      </w:rPr>
      <w:t>2</w:t>
    </w:r>
    <w:r w:rsidRPr="0050527C">
      <w:rPr>
        <w:rStyle w:val="a5"/>
        <w:rFonts w:eastAsiaTheme="majorEastAsia"/>
        <w:sz w:val="24"/>
        <w:szCs w:val="24"/>
      </w:rPr>
      <w:fldChar w:fldCharType="end"/>
    </w:r>
  </w:p>
  <w:p w:rsidR="00A265F3" w:rsidRPr="00B71F84" w:rsidRDefault="00CD5329" w:rsidP="004A187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5F"/>
    <w:rsid w:val="000F2383"/>
    <w:rsid w:val="002213F6"/>
    <w:rsid w:val="00256DFC"/>
    <w:rsid w:val="005754F2"/>
    <w:rsid w:val="006547EE"/>
    <w:rsid w:val="006B0894"/>
    <w:rsid w:val="007F2F6B"/>
    <w:rsid w:val="00C74666"/>
    <w:rsid w:val="00CD5329"/>
    <w:rsid w:val="00D82E3D"/>
    <w:rsid w:val="00DB6D88"/>
    <w:rsid w:val="00E33435"/>
    <w:rsid w:val="00E3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2312F"/>
  <w15:chartTrackingRefBased/>
  <w15:docId w15:val="{9759502F-65C7-496E-BA51-3C22FB55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5F"/>
    <w:pPr>
      <w:ind w:firstLine="0"/>
      <w:jc w:val="left"/>
    </w:pPr>
    <w:rPr>
      <w:rFonts w:eastAsia="Times New Roman" w:cs="Times New Roman"/>
      <w:sz w:val="20"/>
      <w:szCs w:val="20"/>
      <w:lang w:val="uk-UA" w:eastAsia="ru-RU"/>
    </w:rPr>
  </w:style>
  <w:style w:type="paragraph" w:styleId="3">
    <w:name w:val="heading 3"/>
    <w:basedOn w:val="a"/>
    <w:next w:val="a"/>
    <w:link w:val="30"/>
    <w:qFormat/>
    <w:rsid w:val="00E3775F"/>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775F"/>
    <w:rPr>
      <w:rFonts w:eastAsia="Times New Roman" w:cs="Times New Roman"/>
      <w:b/>
      <w:smallCaps/>
      <w:sz w:val="32"/>
      <w:szCs w:val="20"/>
      <w:lang w:eastAsia="ru-RU"/>
    </w:rPr>
  </w:style>
  <w:style w:type="paragraph" w:styleId="a3">
    <w:name w:val="header"/>
    <w:basedOn w:val="a"/>
    <w:link w:val="a4"/>
    <w:rsid w:val="00E3775F"/>
    <w:pPr>
      <w:tabs>
        <w:tab w:val="center" w:pos="4677"/>
        <w:tab w:val="right" w:pos="9355"/>
      </w:tabs>
    </w:pPr>
  </w:style>
  <w:style w:type="character" w:customStyle="1" w:styleId="a4">
    <w:name w:val="Верхний колонтитул Знак"/>
    <w:basedOn w:val="a0"/>
    <w:link w:val="a3"/>
    <w:rsid w:val="00E3775F"/>
    <w:rPr>
      <w:rFonts w:eastAsia="Times New Roman" w:cs="Times New Roman"/>
      <w:sz w:val="20"/>
      <w:szCs w:val="20"/>
      <w:lang w:val="uk-UA" w:eastAsia="ru-RU"/>
    </w:rPr>
  </w:style>
  <w:style w:type="character" w:styleId="a5">
    <w:name w:val="page number"/>
    <w:basedOn w:val="a0"/>
    <w:rsid w:val="00E3775F"/>
  </w:style>
  <w:style w:type="character" w:styleId="a6">
    <w:name w:val="Hyperlink"/>
    <w:basedOn w:val="a0"/>
    <w:uiPriority w:val="99"/>
    <w:unhideWhenUsed/>
    <w:rsid w:val="00E3775F"/>
    <w:rPr>
      <w:color w:val="0563C1" w:themeColor="hyperlink"/>
      <w:u w:val="single"/>
    </w:rPr>
  </w:style>
  <w:style w:type="paragraph" w:styleId="a7">
    <w:name w:val="Balloon Text"/>
    <w:basedOn w:val="a"/>
    <w:link w:val="a8"/>
    <w:uiPriority w:val="99"/>
    <w:semiHidden/>
    <w:unhideWhenUsed/>
    <w:rsid w:val="000F2383"/>
    <w:rPr>
      <w:rFonts w:ascii="Segoe UI" w:hAnsi="Segoe UI" w:cs="Segoe UI"/>
      <w:sz w:val="18"/>
      <w:szCs w:val="18"/>
    </w:rPr>
  </w:style>
  <w:style w:type="character" w:customStyle="1" w:styleId="a8">
    <w:name w:val="Текст выноски Знак"/>
    <w:basedOn w:val="a0"/>
    <w:link w:val="a7"/>
    <w:uiPriority w:val="99"/>
    <w:semiHidden/>
    <w:rsid w:val="000F2383"/>
    <w:rPr>
      <w:rFonts w:ascii="Segoe UI" w:eastAsia="Times New Roman" w:hAnsi="Segoe UI" w:cs="Segoe UI"/>
      <w:sz w:val="18"/>
      <w:szCs w:val="18"/>
      <w:lang w:val="uk-UA" w:eastAsia="ru-RU"/>
    </w:rPr>
  </w:style>
  <w:style w:type="paragraph" w:styleId="a9">
    <w:name w:val="footer"/>
    <w:basedOn w:val="a"/>
    <w:link w:val="aa"/>
    <w:uiPriority w:val="99"/>
    <w:unhideWhenUsed/>
    <w:rsid w:val="00C74666"/>
    <w:pPr>
      <w:tabs>
        <w:tab w:val="center" w:pos="4677"/>
        <w:tab w:val="right" w:pos="9355"/>
      </w:tabs>
    </w:pPr>
  </w:style>
  <w:style w:type="character" w:customStyle="1" w:styleId="aa">
    <w:name w:val="Нижний колонтитул Знак"/>
    <w:basedOn w:val="a0"/>
    <w:link w:val="a9"/>
    <w:uiPriority w:val="99"/>
    <w:rsid w:val="00C74666"/>
    <w:rPr>
      <w:rFonts w:eastAsia="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B3D5-7C34-49C3-AF83-52E0B18C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5</cp:revision>
  <cp:lastPrinted>2022-01-18T09:38:00Z</cp:lastPrinted>
  <dcterms:created xsi:type="dcterms:W3CDTF">2022-01-14T10:40:00Z</dcterms:created>
  <dcterms:modified xsi:type="dcterms:W3CDTF">2022-01-18T10:02:00Z</dcterms:modified>
</cp:coreProperties>
</file>