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05" w:rsidRPr="001B2CA8" w:rsidRDefault="00C37705" w:rsidP="00C377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1B2CA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90C7D8C" wp14:editId="4F393F45">
            <wp:simplePos x="0" y="0"/>
            <wp:positionH relativeFrom="column">
              <wp:posOffset>2846705</wp:posOffset>
            </wp:positionH>
            <wp:positionV relativeFrom="paragraph">
              <wp:posOffset>100330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705" w:rsidRPr="001B2CA8" w:rsidRDefault="00C37705" w:rsidP="00C377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</w:pPr>
    </w:p>
    <w:p w:rsidR="00C37705" w:rsidRPr="001B2CA8" w:rsidRDefault="00C37705" w:rsidP="00C377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</w:pPr>
    </w:p>
    <w:p w:rsidR="00C37705" w:rsidRPr="001B2CA8" w:rsidRDefault="00C37705" w:rsidP="00C377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</w:pPr>
      <w:r w:rsidRPr="001B2CA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  <w:t>Сумська міська рада</w:t>
      </w:r>
    </w:p>
    <w:p w:rsidR="00C37705" w:rsidRPr="001B2CA8" w:rsidRDefault="00C37705" w:rsidP="00C377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</w:pPr>
      <w:r w:rsidRPr="001B2CA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  <w:t>Виконавчий комітет</w:t>
      </w:r>
    </w:p>
    <w:p w:rsidR="00C37705" w:rsidRPr="001B2CA8" w:rsidRDefault="00C37705" w:rsidP="00C377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</w:pPr>
      <w:r w:rsidRPr="001B2CA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uk-UA"/>
        </w:rPr>
        <w:t>РІШЕННЯ</w:t>
      </w:r>
    </w:p>
    <w:p w:rsidR="00C37705" w:rsidRPr="001B2CA8" w:rsidRDefault="00C37705" w:rsidP="00C377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C37705" w:rsidRPr="001B2CA8" w:rsidTr="00582DEB">
        <w:trPr>
          <w:trHeight w:val="258"/>
        </w:trPr>
        <w:tc>
          <w:tcPr>
            <w:tcW w:w="5211" w:type="dxa"/>
            <w:hideMark/>
          </w:tcPr>
          <w:p w:rsidR="00C37705" w:rsidRPr="001B2CA8" w:rsidRDefault="00C37705" w:rsidP="00582DEB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B2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від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22.11.2022   </w:t>
            </w:r>
            <w:r w:rsidRPr="001B2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517</w:t>
            </w:r>
          </w:p>
        </w:tc>
      </w:tr>
      <w:tr w:rsidR="00C37705" w:rsidRPr="001B2CA8" w:rsidTr="00582DEB">
        <w:trPr>
          <w:trHeight w:val="279"/>
        </w:trPr>
        <w:tc>
          <w:tcPr>
            <w:tcW w:w="5211" w:type="dxa"/>
          </w:tcPr>
          <w:p w:rsidR="00C37705" w:rsidRPr="001B2CA8" w:rsidRDefault="00C37705" w:rsidP="00582DEB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37705" w:rsidRPr="001B2CA8" w:rsidTr="00582DEB">
        <w:trPr>
          <w:trHeight w:val="1667"/>
        </w:trPr>
        <w:tc>
          <w:tcPr>
            <w:tcW w:w="5211" w:type="dxa"/>
            <w:hideMark/>
          </w:tcPr>
          <w:p w:rsidR="00C37705" w:rsidRPr="008E07F6" w:rsidRDefault="00C37705" w:rsidP="00582DE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</w:pPr>
            <w:r w:rsidRPr="001B2C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Про списання витрат на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проєктні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роботи по об’єктах, які не розпочаті будівництвом</w:t>
            </w:r>
          </w:p>
        </w:tc>
      </w:tr>
    </w:tbl>
    <w:p w:rsidR="00C37705" w:rsidRPr="001B2CA8" w:rsidRDefault="00C37705" w:rsidP="00C3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CA8"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 w:rsidRPr="001B2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спільним наказом Міністерства статистики, економіки, фінансів, Держбуду України від 28.09.1995 року № 243/150/156/195, зареєстрованого в Міністерстві юстиції України 06.10.1995 р. № 357/893, беручи до уваги те, що в місті Суми на теперішній час відсутні потужності по будівництву об’єктів житла, </w:t>
      </w:r>
      <w:proofErr w:type="spellStart"/>
      <w:r w:rsidRPr="001B2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соцкультпобуту</w:t>
      </w:r>
      <w:proofErr w:type="spellEnd"/>
      <w:r w:rsidRPr="001B2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проектувались понад 15 років тому, на замовлення управління капітального будівництва та дорожнього господарства Сумської міської ради, враховуючи, що </w:t>
      </w:r>
      <w:proofErr w:type="spellStart"/>
      <w:r w:rsidRPr="001B2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проєктна</w:t>
      </w:r>
      <w:proofErr w:type="spellEnd"/>
      <w:r w:rsidRPr="001B2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документація по цим об’єктам не відповідає чинним будівельним нормам, Державним стандартам України, керуючись частиною 1 статті 52 Закону України «Про місцеве самоврядування в Україні»  </w:t>
      </w:r>
      <w:r w:rsidRPr="001B2C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C37705" w:rsidRPr="001B2CA8" w:rsidRDefault="00C37705" w:rsidP="00C37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C37705" w:rsidRPr="001B2CA8" w:rsidRDefault="00C37705" w:rsidP="00C37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B2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ВИРІШИВ:</w:t>
      </w:r>
    </w:p>
    <w:p w:rsidR="00C37705" w:rsidRPr="001B2CA8" w:rsidRDefault="00C37705" w:rsidP="00C37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C37705" w:rsidRPr="001B2CA8" w:rsidRDefault="00C37705" w:rsidP="00C37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B2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1.</w:t>
      </w:r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Списати з балансу Управління капітального будівництва та дорожнього господарства Сумської міської ради витрати на </w:t>
      </w:r>
      <w:proofErr w:type="spellStart"/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проєктні</w:t>
      </w:r>
      <w:proofErr w:type="spellEnd"/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роботи об’єктах, які не розпочаті будівництвом, у сумі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1 755 549,07 гривень (один мільйон</w:t>
      </w:r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сімсот п’ятдесят п’ять </w:t>
      </w:r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тисяч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п’ятсот сорок дев’ять гривень сім</w:t>
      </w:r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копійок),</w:t>
      </w:r>
      <w:r w:rsidRPr="001B2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згідно з додатком  (додаток 1) .</w:t>
      </w:r>
    </w:p>
    <w:p w:rsidR="00C37705" w:rsidRPr="001B2CA8" w:rsidRDefault="00C37705" w:rsidP="00C37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37705" w:rsidRPr="001B2CA8" w:rsidRDefault="00C37705" w:rsidP="00C37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B2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2.</w:t>
      </w:r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Контроль за виконанням даного рішення покласти на заступника міського голови згідно з розподілом обов’язків. </w:t>
      </w:r>
    </w:p>
    <w:p w:rsidR="00C37705" w:rsidRPr="001B2CA8" w:rsidRDefault="00C37705" w:rsidP="00C37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37705" w:rsidRPr="001B2CA8" w:rsidRDefault="00C37705" w:rsidP="00C37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37705" w:rsidRPr="001B2CA8" w:rsidRDefault="00C37705" w:rsidP="00C37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37705" w:rsidRPr="001B2CA8" w:rsidRDefault="00C37705" w:rsidP="00C37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37705" w:rsidRPr="001B2CA8" w:rsidRDefault="00C37705" w:rsidP="00C377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B2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               О. М. Лисенко</w:t>
      </w:r>
    </w:p>
    <w:p w:rsidR="00C37705" w:rsidRPr="001B2CA8" w:rsidRDefault="00C37705" w:rsidP="00C37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C37705" w:rsidRPr="001B2CA8" w:rsidRDefault="00C37705" w:rsidP="00C3770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І.Д.   22-55-86</w:t>
      </w:r>
    </w:p>
    <w:p w:rsidR="00C37705" w:rsidRPr="00C37705" w:rsidRDefault="00C37705" w:rsidP="00C37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Розіслати: </w:t>
      </w:r>
      <w:proofErr w:type="spellStart"/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Щербаченку</w:t>
      </w:r>
      <w:proofErr w:type="spellEnd"/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І.Д.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536"/>
      </w:tblGrid>
      <w:tr w:rsidR="00C37705" w:rsidRPr="00C37705" w:rsidTr="00582DEB">
        <w:tc>
          <w:tcPr>
            <w:tcW w:w="4536" w:type="dxa"/>
          </w:tcPr>
          <w:p w:rsidR="00C37705" w:rsidRPr="001B2CA8" w:rsidRDefault="00C37705" w:rsidP="0058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C37705" w:rsidRPr="001B2CA8" w:rsidRDefault="00C37705" w:rsidP="0058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B2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Додаток</w:t>
            </w:r>
          </w:p>
          <w:p w:rsidR="00C37705" w:rsidRPr="001B2CA8" w:rsidRDefault="00C37705" w:rsidP="0058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B2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 рішення виконавчого комітету</w:t>
            </w:r>
          </w:p>
          <w:p w:rsidR="00C37705" w:rsidRPr="001B2CA8" w:rsidRDefault="00C37705" w:rsidP="0058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 22.11.2022</w:t>
            </w:r>
            <w:r w:rsidRPr="001B2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bookmarkStart w:id="0" w:name="_GoBack"/>
            <w:bookmarkEnd w:id="0"/>
            <w:r w:rsidRPr="001B2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517</w:t>
            </w:r>
          </w:p>
        </w:tc>
      </w:tr>
    </w:tbl>
    <w:p w:rsidR="00C37705" w:rsidRPr="00C37705" w:rsidRDefault="00C37705" w:rsidP="00C377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C37705" w:rsidRPr="001B2CA8" w:rsidRDefault="00C37705" w:rsidP="00C37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B2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Перелік</w:t>
      </w:r>
    </w:p>
    <w:p w:rsidR="00C37705" w:rsidRPr="001B2CA8" w:rsidRDefault="00C37705" w:rsidP="00C37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B2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об’єктів не розпочатих будівництвом, </w:t>
      </w:r>
      <w:proofErr w:type="spellStart"/>
      <w:r w:rsidRPr="001B2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проєктні</w:t>
      </w:r>
      <w:proofErr w:type="spellEnd"/>
      <w:r w:rsidRPr="001B2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роботи по яких підлягають списанню </w:t>
      </w:r>
    </w:p>
    <w:p w:rsidR="00C37705" w:rsidRPr="001B2CA8" w:rsidRDefault="00C37705" w:rsidP="00C37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9654" w:type="dxa"/>
        <w:jc w:val="center"/>
        <w:tblLook w:val="04A0" w:firstRow="1" w:lastRow="0" w:firstColumn="1" w:lastColumn="0" w:noHBand="0" w:noVBand="1"/>
      </w:tblPr>
      <w:tblGrid>
        <w:gridCol w:w="575"/>
        <w:gridCol w:w="5961"/>
        <w:gridCol w:w="1701"/>
        <w:gridCol w:w="1417"/>
      </w:tblGrid>
      <w:tr w:rsidR="00C37705" w:rsidRPr="001B2CA8" w:rsidTr="00582DEB">
        <w:trPr>
          <w:trHeight w:val="525"/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705" w:rsidRPr="00C37705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об’єкту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виконання</w:t>
            </w:r>
          </w:p>
        </w:tc>
      </w:tr>
      <w:tr w:rsidR="00C37705" w:rsidRPr="001B2CA8" w:rsidTr="00582DEB">
        <w:trPr>
          <w:trHeight w:val="525"/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C37705" w:rsidRPr="001B2CA8" w:rsidTr="00582DEB">
        <w:trPr>
          <w:trHeight w:val="687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Будівництво мережі електрозабезпечення полігону ТПВ на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территорії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Бобрицької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64 425,80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19.12.2008</w:t>
            </w:r>
          </w:p>
        </w:tc>
      </w:tr>
      <w:tr w:rsidR="00C37705" w:rsidRPr="001B2CA8" w:rsidTr="00582DEB">
        <w:trPr>
          <w:trHeight w:val="709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Добудова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шляхопров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по вул. 20 р. Перемоги з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рек-цією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дороги від вул. Прокоф</w:t>
            </w:r>
            <w:r w:rsidRPr="001B2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’</w:t>
            </w: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єва до вул. Роменської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367 529,00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Липень 2005- 16.07.2012</w:t>
            </w:r>
          </w:p>
        </w:tc>
      </w:tr>
      <w:tr w:rsidR="00C37705" w:rsidRPr="001B2CA8" w:rsidTr="00582DEB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Реконструкція мережі міських доріг - вул. Металургів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13 388,00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19.12.2008</w:t>
            </w:r>
          </w:p>
        </w:tc>
      </w:tr>
      <w:tr w:rsidR="00C37705" w:rsidRPr="001B2CA8" w:rsidTr="00582DEB">
        <w:trPr>
          <w:trHeight w:val="429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Реконструкція мер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ежі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міських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доріг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шляхопровід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Харківській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19.12.2008</w:t>
            </w:r>
          </w:p>
        </w:tc>
      </w:tr>
      <w:tr w:rsidR="00C37705" w:rsidRPr="001B2CA8" w:rsidTr="00582DEB">
        <w:trPr>
          <w:trHeight w:val="696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іських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доріг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Кірова</w:t>
            </w:r>
            <w:proofErr w:type="spellEnd"/>
            <w:proofErr w:type="gram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19.12.2008</w:t>
            </w:r>
          </w:p>
        </w:tc>
      </w:tr>
      <w:tr w:rsidR="00C37705" w:rsidRPr="001B2CA8" w:rsidTr="00582DEB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Металургів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98 712,00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705" w:rsidRPr="001B2CA8" w:rsidTr="00582DEB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 Кондратьева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705" w:rsidRPr="001B2CA8" w:rsidTr="00582DEB">
        <w:trPr>
          <w:trHeight w:val="780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Сумського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вантажного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митного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02.07.2009</w:t>
            </w:r>
          </w:p>
        </w:tc>
      </w:tr>
      <w:tr w:rsidR="00C37705" w:rsidRPr="001B2CA8" w:rsidTr="00582DEB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Інженерні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МР -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06.09.2010</w:t>
            </w:r>
          </w:p>
        </w:tc>
      </w:tr>
      <w:tr w:rsidR="00C37705" w:rsidRPr="001B2CA8" w:rsidTr="00582DEB">
        <w:trPr>
          <w:trHeight w:val="780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парковки та </w:t>
            </w:r>
            <w:proofErr w:type="spellStart"/>
            <w:proofErr w:type="gram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ід’їздних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доріг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Льодового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палацу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06.07.2012</w:t>
            </w:r>
          </w:p>
        </w:tc>
      </w:tr>
      <w:tr w:rsidR="00C37705" w:rsidRPr="001B2CA8" w:rsidTr="00582DEB">
        <w:trPr>
          <w:trHeight w:val="780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каналізаційної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Льодового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палацу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06.06.2012</w:t>
            </w:r>
          </w:p>
        </w:tc>
      </w:tr>
      <w:tr w:rsidR="00C37705" w:rsidRPr="001B2CA8" w:rsidTr="00582DEB">
        <w:trPr>
          <w:trHeight w:val="780"/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зупинки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громадського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транспорту по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Червонопрапорній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02.11.2012</w:t>
            </w:r>
          </w:p>
        </w:tc>
      </w:tr>
      <w:tr w:rsidR="00C37705" w:rsidRPr="001B2CA8" w:rsidTr="00582DEB">
        <w:trPr>
          <w:trHeight w:val="78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Баумана,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26.06.2013</w:t>
            </w:r>
          </w:p>
        </w:tc>
      </w:tr>
      <w:tr w:rsidR="00C37705" w:rsidRPr="001B2CA8" w:rsidTr="00582DEB">
        <w:trPr>
          <w:trHeight w:val="78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дитячого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просп. М.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Лушпи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14.09.2013</w:t>
            </w:r>
          </w:p>
        </w:tc>
      </w:tr>
      <w:tr w:rsidR="00C37705" w:rsidRPr="001B2CA8" w:rsidTr="00582DEB">
        <w:trPr>
          <w:trHeight w:val="826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водовідведення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буд. №35 по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</w:t>
            </w:r>
            <w:proofErr w:type="gram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істенській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12.08.2014</w:t>
            </w:r>
          </w:p>
        </w:tc>
      </w:tr>
      <w:tr w:rsidR="00C37705" w:rsidRPr="001B2CA8" w:rsidTr="00582DEB">
        <w:trPr>
          <w:trHeight w:val="78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дитячого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</w:t>
            </w:r>
            <w:proofErr w:type="gram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істенська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05.09.2014</w:t>
            </w:r>
          </w:p>
        </w:tc>
      </w:tr>
      <w:tr w:rsidR="00C37705" w:rsidRPr="001B2CA8" w:rsidTr="00582DEB">
        <w:trPr>
          <w:trHeight w:val="78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дитячого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біля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№43 по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Ковпака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15.09.2015</w:t>
            </w:r>
          </w:p>
        </w:tc>
      </w:tr>
      <w:tr w:rsidR="00C37705" w:rsidRPr="001B2CA8" w:rsidTr="00582DEB">
        <w:trPr>
          <w:trHeight w:val="53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ічного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обстеження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спортивної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їдальні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Сумської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ЗОШ І-ІІІ ступеней №24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71 768,00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01.12.2008</w:t>
            </w:r>
          </w:p>
        </w:tc>
      </w:tr>
      <w:tr w:rsidR="00C37705" w:rsidRPr="001B2CA8" w:rsidTr="00582DEB">
        <w:trPr>
          <w:trHeight w:val="52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ідроспоруди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Веретенівки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03.11.2009</w:t>
            </w:r>
          </w:p>
        </w:tc>
      </w:tr>
      <w:tr w:rsidR="00C37705" w:rsidRPr="001B2CA8" w:rsidTr="00582DEB">
        <w:trPr>
          <w:trHeight w:val="78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міських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дорі</w:t>
            </w:r>
            <w:proofErr w:type="gram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Набережна р. </w:t>
            </w:r>
            <w:proofErr w:type="spellStart"/>
            <w:proofErr w:type="gram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ілка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(ПКД)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154 607,50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10.12.2008</w:t>
            </w:r>
          </w:p>
        </w:tc>
      </w:tr>
      <w:tr w:rsidR="00C37705" w:rsidRPr="001B2CA8" w:rsidTr="00582DEB">
        <w:trPr>
          <w:trHeight w:val="78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старого корпусу Палацу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юнацтва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Соборній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189 270,97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14.05.2009</w:t>
            </w:r>
          </w:p>
        </w:tc>
      </w:tr>
      <w:tr w:rsidR="00C37705" w:rsidRPr="001B2CA8" w:rsidTr="00582DEB">
        <w:trPr>
          <w:trHeight w:val="52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скверу Харитоненко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18.12.2008</w:t>
            </w:r>
          </w:p>
        </w:tc>
      </w:tr>
      <w:tr w:rsidR="00C37705" w:rsidRPr="001B2CA8" w:rsidTr="00582DEB">
        <w:trPr>
          <w:trHeight w:val="599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Реставрація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фасаду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Олександрівської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гімназії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Троїцька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19.12.2008</w:t>
            </w:r>
          </w:p>
        </w:tc>
      </w:tr>
      <w:tr w:rsidR="00C37705" w:rsidRPr="001B2CA8" w:rsidTr="00582DEB">
        <w:trPr>
          <w:trHeight w:val="638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покрівлі поліклініки №1 КУ «Сумська міська клінічна лікарня №1»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25 694,00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19.12.2008</w:t>
            </w:r>
          </w:p>
        </w:tc>
      </w:tr>
      <w:tr w:rsidR="00C37705" w:rsidRPr="001B2CA8" w:rsidTr="00582DEB">
        <w:trPr>
          <w:trHeight w:val="548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будівлі КУ «Сумська міська поліклініка №3»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40 477,00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03.11.2010</w:t>
            </w:r>
          </w:p>
        </w:tc>
      </w:tr>
      <w:tr w:rsidR="00C37705" w:rsidRPr="001B2CA8" w:rsidTr="00582DEB">
        <w:trPr>
          <w:trHeight w:val="52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мосту по вул. Горького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49 087,00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16.11.2011</w:t>
            </w:r>
          </w:p>
        </w:tc>
      </w:tr>
      <w:tr w:rsidR="00C37705" w:rsidRPr="001B2CA8" w:rsidTr="00582DEB">
        <w:trPr>
          <w:trHeight w:val="52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мосту по пр. Шевченка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02.07.2012</w:t>
            </w:r>
          </w:p>
        </w:tc>
      </w:tr>
      <w:tr w:rsidR="00C37705" w:rsidRPr="001B2CA8" w:rsidTr="00582DEB">
        <w:trPr>
          <w:trHeight w:val="71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лінії електропостачання до житлових будинків по вул. Кірова,165-А та 165-Б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7 617,00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01.11.2012</w:t>
            </w:r>
          </w:p>
        </w:tc>
      </w:tr>
      <w:tr w:rsidR="00C37705" w:rsidRPr="001B2CA8" w:rsidTr="00582DEB">
        <w:trPr>
          <w:trHeight w:val="52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1B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котельні ДНЗ№35 в с. Н. Піщане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6 225,00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01.11.2012</w:t>
            </w:r>
          </w:p>
        </w:tc>
      </w:tr>
      <w:tr w:rsidR="00C37705" w:rsidRPr="001B2CA8" w:rsidTr="00582DEB">
        <w:trPr>
          <w:trHeight w:val="683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B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Рек-ція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каналіз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мереж з перемиканням КНС №4 на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самоплинний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колектор по вул. Білопільський шлях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46 986,00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705" w:rsidRPr="001B2CA8" w:rsidRDefault="00C37705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19.12.2012</w:t>
            </w:r>
          </w:p>
        </w:tc>
      </w:tr>
    </w:tbl>
    <w:p w:rsidR="00C37705" w:rsidRPr="001B2CA8" w:rsidRDefault="00C37705" w:rsidP="00C37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37705" w:rsidRPr="001B2CA8" w:rsidRDefault="00C37705" w:rsidP="00C377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C37705" w:rsidRPr="001B2CA8" w:rsidRDefault="00C37705" w:rsidP="00C377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C37705" w:rsidRPr="001B2CA8" w:rsidRDefault="00C37705" w:rsidP="00C377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C37705" w:rsidRPr="001B2CA8" w:rsidRDefault="00C37705" w:rsidP="00C3770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Заступник начальника управління капітального</w:t>
      </w:r>
    </w:p>
    <w:p w:rsidR="00C37705" w:rsidRPr="001B2CA8" w:rsidRDefault="00C37705" w:rsidP="00C3770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 І. Д. </w:t>
      </w:r>
      <w:proofErr w:type="spellStart"/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</w:p>
    <w:p w:rsidR="00C37705" w:rsidRPr="001B2CA8" w:rsidRDefault="00C37705" w:rsidP="00C37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C37705" w:rsidRPr="001B2CA8" w:rsidRDefault="00C37705" w:rsidP="00C37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37705" w:rsidRPr="001B2CA8" w:rsidRDefault="00C37705" w:rsidP="00C37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37705" w:rsidRPr="001B2CA8" w:rsidRDefault="00C37705" w:rsidP="00C37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37705" w:rsidRPr="001B2CA8" w:rsidRDefault="00C37705" w:rsidP="00C37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37705" w:rsidRPr="001B2CA8" w:rsidRDefault="00C37705" w:rsidP="00C37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37705" w:rsidRPr="001B2CA8" w:rsidRDefault="00C37705" w:rsidP="00C37705">
      <w:pPr>
        <w:rPr>
          <w:lang w:val="uk-UA"/>
        </w:rPr>
      </w:pPr>
    </w:p>
    <w:p w:rsidR="0035633E" w:rsidRPr="00C37705" w:rsidRDefault="00C37705">
      <w:pPr>
        <w:rPr>
          <w:lang w:val="uk-UA"/>
        </w:rPr>
      </w:pPr>
    </w:p>
    <w:sectPr w:rsidR="0035633E" w:rsidRPr="00C37705" w:rsidSect="00C3770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C7"/>
    <w:rsid w:val="00563BC7"/>
    <w:rsid w:val="00A50B44"/>
    <w:rsid w:val="00C37705"/>
    <w:rsid w:val="00CD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2022-11-28T09:30:00Z</dcterms:created>
  <dcterms:modified xsi:type="dcterms:W3CDTF">2022-11-28T09:33:00Z</dcterms:modified>
</cp:coreProperties>
</file>