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2F0D" w14:textId="77777777" w:rsidR="005F51F0" w:rsidRPr="00904944" w:rsidRDefault="00AD0B30" w:rsidP="005F51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944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14:paraId="62C8EEB2" w14:textId="166FBB02" w:rsidR="00AD0B30" w:rsidRPr="00904944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4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904944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904944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r w:rsidR="006A648A" w:rsidRPr="00904944">
        <w:rPr>
          <w:rFonts w:ascii="Times New Roman" w:hAnsi="Times New Roman" w:cs="Times New Roman"/>
          <w:b/>
          <w:sz w:val="28"/>
          <w:szCs w:val="28"/>
        </w:rPr>
        <w:t>на 202</w:t>
      </w:r>
      <w:r w:rsidR="00C70FC3" w:rsidRPr="009049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06DA6" w:rsidRPr="00904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DA6" w:rsidRPr="00904944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14:paraId="517A0EEF" w14:textId="77777777" w:rsidR="00AD0B30" w:rsidRPr="00904944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44">
        <w:rPr>
          <w:rFonts w:ascii="Times New Roman" w:hAnsi="Times New Roman" w:cs="Times New Roman"/>
          <w:b/>
          <w:sz w:val="28"/>
          <w:szCs w:val="28"/>
        </w:rPr>
        <w:t>по КП «Сумитеплоенергоцентраль» СМР</w:t>
      </w:r>
    </w:p>
    <w:p w14:paraId="529BD2B8" w14:textId="77777777" w:rsidR="00391643" w:rsidRPr="00904944" w:rsidRDefault="00391643" w:rsidP="00A47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EFCC43" w14:textId="4A54F240" w:rsidR="00892EF7" w:rsidRPr="00904944" w:rsidRDefault="00FA3F7E" w:rsidP="00334A1A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44">
        <w:rPr>
          <w:rFonts w:ascii="Times New Roman" w:hAnsi="Times New Roman" w:cs="Times New Roman"/>
          <w:b/>
          <w:sz w:val="28"/>
          <w:szCs w:val="28"/>
        </w:rPr>
        <w:t xml:space="preserve">Доходи та </w:t>
      </w:r>
      <w:r w:rsidR="00892EF7" w:rsidRPr="00904944">
        <w:rPr>
          <w:rFonts w:ascii="Times New Roman" w:hAnsi="Times New Roman" w:cs="Times New Roman"/>
          <w:b/>
          <w:sz w:val="28"/>
          <w:szCs w:val="28"/>
        </w:rPr>
        <w:t>Витрати</w:t>
      </w:r>
      <w:r w:rsidR="00892EF7" w:rsidRPr="00904944">
        <w:rPr>
          <w:rFonts w:ascii="Times New Roman" w:hAnsi="Times New Roman" w:cs="Times New Roman"/>
          <w:sz w:val="28"/>
          <w:szCs w:val="28"/>
        </w:rPr>
        <w:t xml:space="preserve"> підприємства розраховані </w:t>
      </w:r>
      <w:r w:rsidR="00FD1DB0" w:rsidRPr="00904944">
        <w:rPr>
          <w:rFonts w:ascii="Times New Roman" w:hAnsi="Times New Roman" w:cs="Times New Roman"/>
          <w:sz w:val="28"/>
          <w:szCs w:val="28"/>
        </w:rPr>
        <w:t>на підставі</w:t>
      </w:r>
      <w:r w:rsidR="00892EF7" w:rsidRPr="00904944">
        <w:rPr>
          <w:rFonts w:ascii="Times New Roman" w:hAnsi="Times New Roman" w:cs="Times New Roman"/>
          <w:sz w:val="28"/>
          <w:szCs w:val="28"/>
        </w:rPr>
        <w:t xml:space="preserve"> фактичних витрат 20</w:t>
      </w:r>
      <w:r w:rsidR="00DD2536" w:rsidRPr="00904944">
        <w:rPr>
          <w:rFonts w:ascii="Times New Roman" w:hAnsi="Times New Roman" w:cs="Times New Roman"/>
          <w:sz w:val="28"/>
          <w:szCs w:val="28"/>
        </w:rPr>
        <w:t>2</w:t>
      </w:r>
      <w:r w:rsidR="00C70FC3" w:rsidRPr="00904944">
        <w:rPr>
          <w:rFonts w:ascii="Times New Roman" w:hAnsi="Times New Roman" w:cs="Times New Roman"/>
          <w:sz w:val="28"/>
          <w:szCs w:val="28"/>
        </w:rPr>
        <w:t>2</w:t>
      </w:r>
      <w:r w:rsidR="00892EF7" w:rsidRPr="00904944">
        <w:rPr>
          <w:rFonts w:ascii="Times New Roman" w:hAnsi="Times New Roman" w:cs="Times New Roman"/>
          <w:sz w:val="28"/>
          <w:szCs w:val="28"/>
        </w:rPr>
        <w:t xml:space="preserve"> року, скорегованих на зміни в законодавстві</w:t>
      </w:r>
      <w:r w:rsidR="006A648A" w:rsidRPr="00904944">
        <w:rPr>
          <w:rFonts w:ascii="Times New Roman" w:hAnsi="Times New Roman" w:cs="Times New Roman"/>
          <w:sz w:val="28"/>
          <w:szCs w:val="28"/>
        </w:rPr>
        <w:t xml:space="preserve"> щодо соціальних гарантій на 202</w:t>
      </w:r>
      <w:r w:rsidR="00C70FC3" w:rsidRPr="00904944">
        <w:rPr>
          <w:rFonts w:ascii="Times New Roman" w:hAnsi="Times New Roman" w:cs="Times New Roman"/>
          <w:sz w:val="28"/>
          <w:szCs w:val="28"/>
        </w:rPr>
        <w:t>3</w:t>
      </w:r>
      <w:r w:rsidR="00892EF7" w:rsidRPr="00904944">
        <w:rPr>
          <w:rFonts w:ascii="Times New Roman" w:hAnsi="Times New Roman" w:cs="Times New Roman"/>
          <w:sz w:val="28"/>
          <w:szCs w:val="28"/>
        </w:rPr>
        <w:t xml:space="preserve"> рі</w:t>
      </w:r>
      <w:r w:rsidR="00A5011B" w:rsidRPr="00904944">
        <w:rPr>
          <w:rFonts w:ascii="Times New Roman" w:hAnsi="Times New Roman" w:cs="Times New Roman"/>
          <w:sz w:val="28"/>
          <w:szCs w:val="28"/>
        </w:rPr>
        <w:t xml:space="preserve">к (мінімальна заробітна плата </w:t>
      </w:r>
      <w:r w:rsidR="00DD2536" w:rsidRPr="00904944">
        <w:rPr>
          <w:rFonts w:ascii="Times New Roman" w:hAnsi="Times New Roman" w:cs="Times New Roman"/>
          <w:sz w:val="28"/>
          <w:szCs w:val="28"/>
        </w:rPr>
        <w:t>з 01.</w:t>
      </w:r>
      <w:r w:rsidR="00A65B04" w:rsidRPr="00904944">
        <w:rPr>
          <w:rFonts w:ascii="Times New Roman" w:hAnsi="Times New Roman" w:cs="Times New Roman"/>
          <w:sz w:val="28"/>
          <w:szCs w:val="28"/>
        </w:rPr>
        <w:t>01</w:t>
      </w:r>
      <w:r w:rsidR="00DD2536" w:rsidRPr="00904944">
        <w:rPr>
          <w:rFonts w:ascii="Times New Roman" w:hAnsi="Times New Roman" w:cs="Times New Roman"/>
          <w:sz w:val="28"/>
          <w:szCs w:val="28"/>
        </w:rPr>
        <w:t>.202</w:t>
      </w:r>
      <w:r w:rsidR="00C70FC3" w:rsidRPr="00904944">
        <w:rPr>
          <w:rFonts w:ascii="Times New Roman" w:hAnsi="Times New Roman" w:cs="Times New Roman"/>
          <w:sz w:val="28"/>
          <w:szCs w:val="28"/>
        </w:rPr>
        <w:t>3</w:t>
      </w:r>
      <w:r w:rsidR="00DD2536" w:rsidRPr="00904944">
        <w:rPr>
          <w:rFonts w:ascii="Times New Roman" w:hAnsi="Times New Roman" w:cs="Times New Roman"/>
          <w:sz w:val="28"/>
          <w:szCs w:val="28"/>
        </w:rPr>
        <w:t xml:space="preserve"> року 6</w:t>
      </w:r>
      <w:r w:rsidR="00FC058F" w:rsidRPr="00904944">
        <w:rPr>
          <w:rFonts w:ascii="Times New Roman" w:hAnsi="Times New Roman" w:cs="Times New Roman"/>
          <w:sz w:val="28"/>
          <w:szCs w:val="28"/>
        </w:rPr>
        <w:t xml:space="preserve"> </w:t>
      </w:r>
      <w:r w:rsidR="00C70FC3" w:rsidRPr="00904944">
        <w:rPr>
          <w:rFonts w:ascii="Times New Roman" w:hAnsi="Times New Roman" w:cs="Times New Roman"/>
          <w:sz w:val="28"/>
          <w:szCs w:val="28"/>
        </w:rPr>
        <w:t>7</w:t>
      </w:r>
      <w:r w:rsidR="00A65B04" w:rsidRPr="00904944">
        <w:rPr>
          <w:rFonts w:ascii="Times New Roman" w:hAnsi="Times New Roman" w:cs="Times New Roman"/>
          <w:sz w:val="28"/>
          <w:szCs w:val="28"/>
        </w:rPr>
        <w:t>00</w:t>
      </w:r>
      <w:r w:rsidR="00DD2536" w:rsidRPr="00904944">
        <w:rPr>
          <w:rFonts w:ascii="Times New Roman" w:hAnsi="Times New Roman" w:cs="Times New Roman"/>
          <w:sz w:val="28"/>
          <w:szCs w:val="28"/>
        </w:rPr>
        <w:t>,0</w:t>
      </w:r>
      <w:r w:rsidR="004A759F" w:rsidRPr="00904944">
        <w:rPr>
          <w:rFonts w:ascii="Times New Roman" w:hAnsi="Times New Roman" w:cs="Times New Roman"/>
          <w:sz w:val="28"/>
          <w:szCs w:val="28"/>
        </w:rPr>
        <w:t xml:space="preserve"> </w:t>
      </w:r>
      <w:r w:rsidR="004A11D6" w:rsidRPr="00904944">
        <w:rPr>
          <w:rFonts w:ascii="Times New Roman" w:hAnsi="Times New Roman" w:cs="Times New Roman"/>
          <w:sz w:val="28"/>
          <w:szCs w:val="28"/>
        </w:rPr>
        <w:t>грн,</w:t>
      </w:r>
      <w:r w:rsidR="00DD2536" w:rsidRPr="00904944">
        <w:rPr>
          <w:rFonts w:ascii="Times New Roman" w:hAnsi="Times New Roman" w:cs="Times New Roman"/>
          <w:sz w:val="28"/>
          <w:szCs w:val="28"/>
        </w:rPr>
        <w:t xml:space="preserve"> </w:t>
      </w:r>
      <w:r w:rsidR="00334A1A" w:rsidRPr="00904944">
        <w:rPr>
          <w:rFonts w:ascii="Times New Roman" w:hAnsi="Times New Roman" w:cs="Times New Roman"/>
          <w:sz w:val="28"/>
          <w:szCs w:val="28"/>
        </w:rPr>
        <w:br/>
      </w:r>
      <w:r w:rsidR="00892EF7" w:rsidRPr="00904944">
        <w:rPr>
          <w:rFonts w:ascii="Times New Roman" w:hAnsi="Times New Roman" w:cs="Times New Roman"/>
          <w:sz w:val="28"/>
          <w:szCs w:val="28"/>
        </w:rPr>
        <w:t xml:space="preserve">прожитковий мінімум </w:t>
      </w:r>
      <w:r w:rsidR="00703968" w:rsidRPr="00904944">
        <w:rPr>
          <w:rFonts w:ascii="Times New Roman" w:hAnsi="Times New Roman" w:cs="Times New Roman"/>
          <w:sz w:val="28"/>
          <w:szCs w:val="28"/>
        </w:rPr>
        <w:t>2</w:t>
      </w:r>
      <w:r w:rsidR="002159A3" w:rsidRPr="00904944">
        <w:rPr>
          <w:rFonts w:ascii="Times New Roman" w:hAnsi="Times New Roman" w:cs="Times New Roman"/>
          <w:sz w:val="28"/>
          <w:szCs w:val="28"/>
        </w:rPr>
        <w:t>684</w:t>
      </w:r>
      <w:r w:rsidR="00DF28D0" w:rsidRPr="00904944">
        <w:rPr>
          <w:rFonts w:ascii="Times New Roman" w:hAnsi="Times New Roman" w:cs="Times New Roman"/>
          <w:sz w:val="28"/>
          <w:szCs w:val="28"/>
        </w:rPr>
        <w:t>,0</w:t>
      </w:r>
      <w:r w:rsidR="004A759F" w:rsidRPr="00904944">
        <w:rPr>
          <w:rFonts w:ascii="Times New Roman" w:hAnsi="Times New Roman" w:cs="Times New Roman"/>
          <w:sz w:val="28"/>
          <w:szCs w:val="28"/>
        </w:rPr>
        <w:t xml:space="preserve"> </w:t>
      </w:r>
      <w:r w:rsidR="004A11D6" w:rsidRPr="00904944">
        <w:rPr>
          <w:rFonts w:ascii="Times New Roman" w:hAnsi="Times New Roman" w:cs="Times New Roman"/>
          <w:sz w:val="28"/>
          <w:szCs w:val="28"/>
        </w:rPr>
        <w:t>гр</w:t>
      </w:r>
      <w:r w:rsidR="00D072AD" w:rsidRPr="00904944">
        <w:rPr>
          <w:rFonts w:ascii="Times New Roman" w:hAnsi="Times New Roman" w:cs="Times New Roman"/>
          <w:sz w:val="28"/>
          <w:szCs w:val="28"/>
        </w:rPr>
        <w:t>ивень</w:t>
      </w:r>
      <w:r w:rsidR="004A11D6" w:rsidRPr="00904944">
        <w:rPr>
          <w:rFonts w:ascii="Times New Roman" w:hAnsi="Times New Roman" w:cs="Times New Roman"/>
          <w:sz w:val="28"/>
          <w:szCs w:val="28"/>
        </w:rPr>
        <w:t>.)</w:t>
      </w:r>
    </w:p>
    <w:p w14:paraId="7C4CDCB5" w14:textId="77777777" w:rsidR="00124EF4" w:rsidRPr="00904944" w:rsidRDefault="00124EF4" w:rsidP="00334A1A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7C0401" w14:textId="77777777" w:rsidR="00F220C9" w:rsidRPr="00904944" w:rsidRDefault="00F220C9" w:rsidP="00F764E6">
      <w:pPr>
        <w:pStyle w:val="a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9049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Розділ </w:t>
      </w:r>
      <w:r w:rsidR="00FA3F7E" w:rsidRPr="009049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1.</w:t>
      </w:r>
      <w:r w:rsidRPr="009049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Аналіз </w:t>
      </w:r>
      <w:r w:rsidR="00892EF7" w:rsidRPr="009049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планових </w:t>
      </w:r>
      <w:r w:rsidRPr="009049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фінансово-економічних показників діяльності КП «Сумитеплоенергоцентраль» СМР</w:t>
      </w:r>
    </w:p>
    <w:p w14:paraId="00B24FCB" w14:textId="77777777" w:rsidR="00D11C33" w:rsidRPr="00904944" w:rsidRDefault="00D11C33" w:rsidP="00D11C3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BBF6A" w14:textId="60F5DF68" w:rsidR="00F220C9" w:rsidRPr="00904944" w:rsidRDefault="00892EF7" w:rsidP="00F220C9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Планові по</w:t>
      </w:r>
      <w:r w:rsidR="00F220C9"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казники доходної частини фінансового плану </w:t>
      </w: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B06E3"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499E"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14:paraId="7EDB26D6" w14:textId="77777777" w:rsidR="00F01730" w:rsidRPr="00904944" w:rsidRDefault="00F01730" w:rsidP="00167F94">
      <w:pPr>
        <w:pStyle w:val="a8"/>
        <w:spacing w:line="240" w:lineRule="auto"/>
        <w:ind w:left="0" w:firstLine="709"/>
        <w:contextualSpacing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86DE989" w14:textId="6659C10C" w:rsidR="00F220C9" w:rsidRPr="00904944" w:rsidRDefault="00F220C9" w:rsidP="00473638">
      <w:pPr>
        <w:pStyle w:val="a8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04944">
        <w:rPr>
          <w:rFonts w:ascii="Times New Roman" w:hAnsi="Times New Roman" w:cs="Times New Roman"/>
          <w:bCs/>
          <w:iCs/>
          <w:sz w:val="28"/>
          <w:szCs w:val="28"/>
        </w:rPr>
        <w:t>Доходи</w:t>
      </w:r>
      <w:r w:rsidR="00473638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04944">
        <w:rPr>
          <w:rFonts w:ascii="Times New Roman" w:hAnsi="Times New Roman" w:cs="Times New Roman"/>
          <w:bCs/>
          <w:iCs/>
          <w:sz w:val="28"/>
          <w:szCs w:val="28"/>
        </w:rPr>
        <w:t>всього</w:t>
      </w:r>
      <w:proofErr w:type="spellEnd"/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2EF7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7B06E3" w:rsidRPr="00904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F499E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904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94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Start"/>
      <w:r w:rsidR="00892EF7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ік</w:t>
      </w:r>
      <w:proofErr w:type="spellEnd"/>
      <w:r w:rsidR="000D00C0"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67E0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спрогнозовані</w:t>
      </w:r>
      <w:proofErr w:type="spellEnd"/>
      <w:r w:rsidR="003A67E0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сумі</w:t>
      </w:r>
      <w:r w:rsidR="000D00C0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F499E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17254,</w:t>
      </w:r>
      <w:r w:rsidR="007E3EFF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0D00C0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тис. </w:t>
      </w:r>
      <w:proofErr w:type="spellStart"/>
      <w:r w:rsidRPr="00904944">
        <w:rPr>
          <w:rFonts w:ascii="Times New Roman" w:hAnsi="Times New Roman" w:cs="Times New Roman"/>
          <w:bCs/>
          <w:iCs/>
          <w:sz w:val="28"/>
          <w:szCs w:val="28"/>
        </w:rPr>
        <w:t>грн</w:t>
      </w:r>
      <w:proofErr w:type="spellEnd"/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62D54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</w:t>
      </w:r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0D00C0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 w:rsidR="000D00C0" w:rsidRPr="00904944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0D00C0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F499E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2003,</w:t>
      </w:r>
      <w:r w:rsidR="007E3EFF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тис. </w:t>
      </w:r>
      <w:proofErr w:type="spellStart"/>
      <w:r w:rsidRPr="00904944">
        <w:rPr>
          <w:rFonts w:ascii="Times New Roman" w:hAnsi="Times New Roman" w:cs="Times New Roman"/>
          <w:bCs/>
          <w:iCs/>
          <w:sz w:val="28"/>
          <w:szCs w:val="28"/>
        </w:rPr>
        <w:t>грн</w:t>
      </w:r>
      <w:proofErr w:type="spellEnd"/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04944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FF499E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10,4</w:t>
      </w:r>
      <w:r w:rsidR="00CA5431"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%) </w:t>
      </w:r>
      <w:r w:rsidR="007B06E3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менше</w:t>
      </w:r>
      <w:r w:rsidR="00CA5431"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 w:rsidRPr="00904944">
        <w:rPr>
          <w:rFonts w:ascii="Times New Roman" w:hAnsi="Times New Roman" w:cs="Times New Roman"/>
          <w:bCs/>
          <w:iCs/>
          <w:sz w:val="28"/>
          <w:szCs w:val="28"/>
        </w:rPr>
        <w:t>планових</w:t>
      </w:r>
      <w:proofErr w:type="spellEnd"/>
      <w:r w:rsidR="00CA5431"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 w:rsidRPr="00904944">
        <w:rPr>
          <w:rFonts w:ascii="Times New Roman" w:hAnsi="Times New Roman" w:cs="Times New Roman"/>
          <w:bCs/>
          <w:iCs/>
          <w:sz w:val="28"/>
          <w:szCs w:val="28"/>
        </w:rPr>
        <w:t>показників</w:t>
      </w:r>
      <w:proofErr w:type="spellEnd"/>
      <w:r w:rsidR="00CA5431" w:rsidRPr="009049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2536" w:rsidRPr="0090494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2536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FF499E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904944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r w:rsidR="00F12278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BA5081B" w14:textId="77777777" w:rsidR="003F7BB5" w:rsidRPr="00904944" w:rsidRDefault="003F7BB5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534DDC2" w14:textId="77777777" w:rsidR="00C90077" w:rsidRPr="00904944" w:rsidRDefault="00C90077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944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904944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9049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04944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0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44">
        <w:rPr>
          <w:rFonts w:ascii="Times New Roman" w:hAnsi="Times New Roman" w:cs="Times New Roman"/>
          <w:b/>
          <w:sz w:val="28"/>
          <w:szCs w:val="28"/>
        </w:rPr>
        <w:t>виробничо</w:t>
      </w:r>
      <w:r w:rsidRPr="00904944">
        <w:rPr>
          <w:rFonts w:ascii="Times New Roman" w:hAnsi="Times New Roman" w:cs="Times New Roman"/>
          <w:sz w:val="28"/>
          <w:szCs w:val="28"/>
        </w:rPr>
        <w:t>-</w:t>
      </w:r>
      <w:r w:rsidRPr="00904944">
        <w:rPr>
          <w:rFonts w:ascii="Times New Roman" w:hAnsi="Times New Roman" w:cs="Times New Roman"/>
          <w:b/>
          <w:sz w:val="28"/>
          <w:szCs w:val="28"/>
        </w:rPr>
        <w:t>економічним</w:t>
      </w:r>
      <w:proofErr w:type="spellEnd"/>
      <w:r w:rsidRPr="0090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44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</w:p>
    <w:p w14:paraId="482C2F52" w14:textId="77777777" w:rsidR="00A25640" w:rsidRPr="00904944" w:rsidRDefault="00A25640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62204071" w14:textId="1C4FE4B2" w:rsidR="00C90077" w:rsidRPr="00904944" w:rsidRDefault="00C90077" w:rsidP="00DD2536">
      <w:pPr>
        <w:pStyle w:val="a8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4944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04944">
        <w:rPr>
          <w:rFonts w:ascii="Times New Roman" w:hAnsi="Times New Roman" w:cs="Times New Roman"/>
          <w:sz w:val="28"/>
          <w:szCs w:val="28"/>
        </w:rPr>
        <w:t xml:space="preserve"> 1 (тис. </w:t>
      </w:r>
      <w:proofErr w:type="spellStart"/>
      <w:r w:rsidRPr="0090494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049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1418"/>
        <w:gridCol w:w="1417"/>
        <w:gridCol w:w="1505"/>
      </w:tblGrid>
      <w:tr w:rsidR="00FF499E" w:rsidRPr="00904944" w14:paraId="04E4EC19" w14:textId="77777777" w:rsidTr="001E05A8">
        <w:trPr>
          <w:cantSplit/>
          <w:trHeight w:val="920"/>
          <w:jc w:val="center"/>
        </w:trPr>
        <w:tc>
          <w:tcPr>
            <w:tcW w:w="4796" w:type="dxa"/>
            <w:vAlign w:val="center"/>
          </w:tcPr>
          <w:p w14:paraId="0A551F39" w14:textId="313C73C9" w:rsidR="00FF499E" w:rsidRPr="00904944" w:rsidRDefault="00FF499E" w:rsidP="00FF499E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418" w:type="dxa"/>
          </w:tcPr>
          <w:p w14:paraId="7E9B7DF5" w14:textId="6F4DBFBB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План 2022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17" w:type="dxa"/>
          </w:tcPr>
          <w:p w14:paraId="06A21D94" w14:textId="77777777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</w:t>
            </w:r>
          </w:p>
          <w:p w14:paraId="5389E48D" w14:textId="1455696C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05" w:type="dxa"/>
          </w:tcPr>
          <w:p w14:paraId="6C11E0AB" w14:textId="59857FD1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2023/план 2022,%</w:t>
            </w:r>
          </w:p>
        </w:tc>
      </w:tr>
      <w:tr w:rsidR="00FF499E" w:rsidRPr="00904944" w14:paraId="0EEE1267" w14:textId="77777777" w:rsidTr="00573A5D">
        <w:trPr>
          <w:trHeight w:val="567"/>
          <w:jc w:val="center"/>
        </w:trPr>
        <w:tc>
          <w:tcPr>
            <w:tcW w:w="4796" w:type="dxa"/>
          </w:tcPr>
          <w:p w14:paraId="7E1BD94B" w14:textId="7443976C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Доходи </w:t>
            </w: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тому </w:t>
            </w: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1418" w:type="dxa"/>
          </w:tcPr>
          <w:p w14:paraId="0D6C03EA" w14:textId="1EEE4283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19257,5</w:t>
            </w:r>
          </w:p>
        </w:tc>
        <w:tc>
          <w:tcPr>
            <w:tcW w:w="1417" w:type="dxa"/>
          </w:tcPr>
          <w:p w14:paraId="03DEF09E" w14:textId="6DB50DA4" w:rsidR="00FF499E" w:rsidRPr="00904944" w:rsidRDefault="00FF499E" w:rsidP="007E3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17254,</w:t>
            </w:r>
            <w:r w:rsidR="007E3EFF"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14:paraId="1AC19140" w14:textId="5EC9C54A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89,6</w:t>
            </w:r>
          </w:p>
        </w:tc>
      </w:tr>
      <w:tr w:rsidR="00FF499E" w:rsidRPr="00904944" w14:paraId="3A37EEE5" w14:textId="77777777" w:rsidTr="00573A5D">
        <w:trPr>
          <w:trHeight w:val="385"/>
          <w:jc w:val="center"/>
        </w:trPr>
        <w:tc>
          <w:tcPr>
            <w:tcW w:w="4796" w:type="dxa"/>
          </w:tcPr>
          <w:p w14:paraId="5E44BE33" w14:textId="62D53426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Чистий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дохід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0E41A0FE" w14:textId="632A52BF" w:rsidR="00FF499E" w:rsidRPr="00904944" w:rsidRDefault="00FF499E" w:rsidP="007E3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19247,0</w:t>
            </w:r>
          </w:p>
        </w:tc>
        <w:tc>
          <w:tcPr>
            <w:tcW w:w="1417" w:type="dxa"/>
          </w:tcPr>
          <w:p w14:paraId="06C9EA6C" w14:textId="25E1CA5B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17232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5" w:type="dxa"/>
          </w:tcPr>
          <w:p w14:paraId="0B32E2EA" w14:textId="135E0988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FF499E" w:rsidRPr="00904944" w14:paraId="6E3B3A4F" w14:textId="77777777" w:rsidTr="00573A5D">
        <w:trPr>
          <w:trHeight w:val="419"/>
          <w:jc w:val="center"/>
        </w:trPr>
        <w:tc>
          <w:tcPr>
            <w:tcW w:w="4796" w:type="dxa"/>
          </w:tcPr>
          <w:p w14:paraId="0ED49066" w14:textId="36603363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операційні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доходи</w:t>
            </w:r>
          </w:p>
        </w:tc>
        <w:tc>
          <w:tcPr>
            <w:tcW w:w="1418" w:type="dxa"/>
          </w:tcPr>
          <w:p w14:paraId="0BB45E4B" w14:textId="551E261A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14:paraId="2192106E" w14:textId="08B1B108" w:rsidR="00FF499E" w:rsidRPr="00904944" w:rsidRDefault="00FF499E" w:rsidP="007E3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14:paraId="7B8D13BD" w14:textId="12D7C848" w:rsidR="00FF499E" w:rsidRPr="00904944" w:rsidRDefault="007E3EFF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 раз</w:t>
            </w:r>
          </w:p>
        </w:tc>
      </w:tr>
      <w:tr w:rsidR="00FF499E" w:rsidRPr="00904944" w14:paraId="047DF582" w14:textId="77777777" w:rsidTr="00573A5D">
        <w:trPr>
          <w:trHeight w:val="284"/>
          <w:jc w:val="center"/>
        </w:trPr>
        <w:tc>
          <w:tcPr>
            <w:tcW w:w="4796" w:type="dxa"/>
          </w:tcPr>
          <w:p w14:paraId="7138E441" w14:textId="130E6FA8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фінансові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доходи</w:t>
            </w:r>
          </w:p>
        </w:tc>
        <w:tc>
          <w:tcPr>
            <w:tcW w:w="1418" w:type="dxa"/>
          </w:tcPr>
          <w:p w14:paraId="2E997FAF" w14:textId="06737384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1C42FF8" w14:textId="50C5A7FE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14:paraId="6E711D4D" w14:textId="7AC776B7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99E" w:rsidRPr="00904944" w14:paraId="76BCEDDD" w14:textId="77777777" w:rsidTr="00573A5D">
        <w:trPr>
          <w:trHeight w:val="415"/>
          <w:jc w:val="center"/>
        </w:trPr>
        <w:tc>
          <w:tcPr>
            <w:tcW w:w="4796" w:type="dxa"/>
          </w:tcPr>
          <w:p w14:paraId="6F402A4E" w14:textId="4A27F067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доходи (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позика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0BA3E761" w14:textId="6F878A93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9F01D3A" w14:textId="49CA8E72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14:paraId="7B9DFB41" w14:textId="51223960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99E" w:rsidRPr="00904944" w14:paraId="0EBF7EC2" w14:textId="77777777" w:rsidTr="00573A5D">
        <w:trPr>
          <w:trHeight w:val="563"/>
          <w:jc w:val="center"/>
        </w:trPr>
        <w:tc>
          <w:tcPr>
            <w:tcW w:w="4796" w:type="dxa"/>
          </w:tcPr>
          <w:p w14:paraId="48FE1DDD" w14:textId="2964A4F1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в тому </w:t>
            </w: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1418" w:type="dxa"/>
          </w:tcPr>
          <w:p w14:paraId="57CC7463" w14:textId="64DCE438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19216,6</w:t>
            </w:r>
          </w:p>
        </w:tc>
        <w:tc>
          <w:tcPr>
            <w:tcW w:w="1417" w:type="dxa"/>
          </w:tcPr>
          <w:p w14:paraId="5999D048" w14:textId="0FB9BC95" w:rsidR="00FF499E" w:rsidRPr="00904944" w:rsidRDefault="00FF499E" w:rsidP="007E3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17206,</w:t>
            </w:r>
            <w:r w:rsidR="007E3EFF"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14:paraId="7CD83D95" w14:textId="4AD8D788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89,5</w:t>
            </w:r>
          </w:p>
        </w:tc>
      </w:tr>
      <w:tr w:rsidR="00FF499E" w:rsidRPr="00904944" w14:paraId="564C0EA8" w14:textId="77777777" w:rsidTr="00573A5D">
        <w:trPr>
          <w:trHeight w:val="525"/>
          <w:jc w:val="center"/>
        </w:trPr>
        <w:tc>
          <w:tcPr>
            <w:tcW w:w="4796" w:type="dxa"/>
          </w:tcPr>
          <w:p w14:paraId="636E953E" w14:textId="2AD20A72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реалізованої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24605147" w14:textId="0A8E9561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17509,5</w:t>
            </w:r>
          </w:p>
        </w:tc>
        <w:tc>
          <w:tcPr>
            <w:tcW w:w="1417" w:type="dxa"/>
          </w:tcPr>
          <w:p w14:paraId="1E1ADDE6" w14:textId="65B09CAE" w:rsidR="00FF499E" w:rsidRPr="00904944" w:rsidRDefault="00FF499E" w:rsidP="007E3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13378,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14:paraId="07BF7083" w14:textId="3E187655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FF499E" w:rsidRPr="00904944" w14:paraId="0B2495C5" w14:textId="77777777" w:rsidTr="00573A5D">
        <w:trPr>
          <w:trHeight w:val="488"/>
          <w:jc w:val="center"/>
        </w:trPr>
        <w:tc>
          <w:tcPr>
            <w:tcW w:w="4796" w:type="dxa"/>
          </w:tcPr>
          <w:p w14:paraId="3EDB1E4B" w14:textId="18611BA9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418" w:type="dxa"/>
          </w:tcPr>
          <w:p w14:paraId="77260639" w14:textId="1668E530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1674,1</w:t>
            </w:r>
          </w:p>
        </w:tc>
        <w:tc>
          <w:tcPr>
            <w:tcW w:w="1417" w:type="dxa"/>
          </w:tcPr>
          <w:p w14:paraId="08C9B6E4" w14:textId="7C8314C1" w:rsidR="00FF499E" w:rsidRPr="00904944" w:rsidRDefault="00FF499E" w:rsidP="007E3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05" w:type="dxa"/>
          </w:tcPr>
          <w:p w14:paraId="3D79F7CF" w14:textId="1789C376" w:rsidR="00FF499E" w:rsidRPr="00904944" w:rsidRDefault="007E3EFF" w:rsidP="007E3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 раз</w:t>
            </w:r>
          </w:p>
        </w:tc>
      </w:tr>
      <w:tr w:rsidR="00FF499E" w:rsidRPr="00904944" w14:paraId="2D650299" w14:textId="77777777" w:rsidTr="00573A5D">
        <w:trPr>
          <w:trHeight w:val="410"/>
          <w:jc w:val="center"/>
        </w:trPr>
        <w:tc>
          <w:tcPr>
            <w:tcW w:w="4796" w:type="dxa"/>
          </w:tcPr>
          <w:p w14:paraId="15926AAE" w14:textId="1BFA5C29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операційні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418" w:type="dxa"/>
          </w:tcPr>
          <w:p w14:paraId="2D134CF6" w14:textId="3241D6FD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87C323D" w14:textId="5ECE869A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5" w:type="dxa"/>
          </w:tcPr>
          <w:p w14:paraId="2FA022D5" w14:textId="340E9857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F499E" w:rsidRPr="00904944" w14:paraId="0E64E555" w14:textId="77777777" w:rsidTr="00573A5D">
        <w:trPr>
          <w:trHeight w:val="415"/>
          <w:jc w:val="center"/>
        </w:trPr>
        <w:tc>
          <w:tcPr>
            <w:tcW w:w="4796" w:type="dxa"/>
          </w:tcPr>
          <w:p w14:paraId="17216A6C" w14:textId="0A48B685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податку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418" w:type="dxa"/>
          </w:tcPr>
          <w:p w14:paraId="77FC659B" w14:textId="58E7E5D9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</w:tcPr>
          <w:p w14:paraId="28D2EA3D" w14:textId="16996A0D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05" w:type="dxa"/>
          </w:tcPr>
          <w:p w14:paraId="3E70F49C" w14:textId="368F9DDE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FF499E" w:rsidRPr="00904944" w14:paraId="0D3F1C4B" w14:textId="77777777" w:rsidTr="00573A5D">
        <w:trPr>
          <w:trHeight w:val="415"/>
          <w:jc w:val="center"/>
        </w:trPr>
        <w:tc>
          <w:tcPr>
            <w:tcW w:w="4796" w:type="dxa"/>
          </w:tcPr>
          <w:p w14:paraId="18590BD8" w14:textId="2F3BF627" w:rsidR="00FF499E" w:rsidRPr="00904944" w:rsidRDefault="00FF499E" w:rsidP="00FF4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2B28155E" w14:textId="2A5EF350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7" w:type="dxa"/>
          </w:tcPr>
          <w:p w14:paraId="3BC87DF5" w14:textId="282F97FC" w:rsidR="00FF499E" w:rsidRPr="00904944" w:rsidRDefault="00FF499E" w:rsidP="007E3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14:paraId="1594EC6F" w14:textId="496F2C52" w:rsidR="00FF499E" w:rsidRPr="00904944" w:rsidRDefault="00FF499E" w:rsidP="00FF4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14:paraId="4FBEAD7E" w14:textId="32A04429" w:rsidR="007B0540" w:rsidRPr="00904944" w:rsidRDefault="00AA4FE8" w:rsidP="00AA4FE8">
      <w:pPr>
        <w:pStyle w:val="a3"/>
        <w:tabs>
          <w:tab w:val="left" w:pos="6465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9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61129CC7" w14:textId="22915C0C" w:rsidR="00D47D2A" w:rsidRPr="00904944" w:rsidRDefault="00436C28" w:rsidP="0043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944">
        <w:rPr>
          <w:rFonts w:ascii="Times New Roman" w:hAnsi="Times New Roman" w:cs="Times New Roman"/>
          <w:b/>
          <w:sz w:val="28"/>
          <w:szCs w:val="28"/>
          <w:lang w:val="uk-UA"/>
        </w:rPr>
        <w:t>Планується прибуток</w:t>
      </w:r>
      <w:r w:rsidR="004607AF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r w:rsidR="007B054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розмірі </w:t>
      </w:r>
      <w:r w:rsidR="001E05A8" w:rsidRPr="00904944">
        <w:rPr>
          <w:rFonts w:ascii="Times New Roman" w:hAnsi="Times New Roman" w:cs="Times New Roman"/>
          <w:b/>
          <w:sz w:val="28"/>
          <w:szCs w:val="28"/>
          <w:lang w:val="uk-UA"/>
        </w:rPr>
        <w:t>58,0</w:t>
      </w:r>
      <w:r w:rsidR="004607AF" w:rsidRPr="00904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540" w:rsidRPr="00904944"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="00EE5F99" w:rsidRPr="00904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07AF" w:rsidRPr="00904944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7B054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B75B92" w:rsidRPr="00904944">
        <w:rPr>
          <w:rFonts w:ascii="Times New Roman" w:hAnsi="Times New Roman" w:cs="Times New Roman"/>
          <w:b/>
          <w:sz w:val="28"/>
          <w:szCs w:val="28"/>
          <w:lang w:val="uk-UA"/>
        </w:rPr>
        <w:t>4,</w:t>
      </w:r>
      <w:r w:rsidR="001E05A8" w:rsidRPr="0090494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B0540" w:rsidRPr="00904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</w:t>
      </w:r>
      <w:r w:rsidR="00EE5F99" w:rsidRPr="00904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540" w:rsidRPr="00904944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4607AF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9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07AF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B0540" w:rsidRPr="00904944">
        <w:rPr>
          <w:rFonts w:ascii="Times New Roman" w:hAnsi="Times New Roman" w:cs="Times New Roman"/>
          <w:sz w:val="28"/>
          <w:szCs w:val="28"/>
          <w:lang w:val="uk-UA"/>
        </w:rPr>
        <w:t>місяць.</w:t>
      </w:r>
    </w:p>
    <w:p w14:paraId="7CC75F79" w14:textId="77777777" w:rsidR="00710585" w:rsidRPr="00904944" w:rsidRDefault="00710585" w:rsidP="0043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6AD2E" w14:textId="77777777" w:rsidR="00710585" w:rsidRPr="00904944" w:rsidRDefault="00710585" w:rsidP="0043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89F0C6" w14:textId="60635569" w:rsidR="005F51F0" w:rsidRPr="00904944" w:rsidRDefault="00D407F6" w:rsidP="00E81F2B">
      <w:pPr>
        <w:pStyle w:val="a7"/>
        <w:numPr>
          <w:ilvl w:val="0"/>
          <w:numId w:val="2"/>
        </w:numPr>
        <w:spacing w:before="240" w:after="0" w:line="240" w:lineRule="auto"/>
        <w:ind w:left="0" w:right="85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Планові показники собівартості</w:t>
      </w:r>
      <w:r w:rsidR="009E0770"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реалізованих послуг (товарів, робіт)</w:t>
      </w: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7451C"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E05A8"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</w:t>
      </w:r>
    </w:p>
    <w:p w14:paraId="46E68118" w14:textId="3D84EE3C" w:rsidR="006B26F6" w:rsidRPr="00904944" w:rsidRDefault="00D407F6" w:rsidP="003A67E0">
      <w:pPr>
        <w:spacing w:before="240"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показники собівартості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реалізованих </w:t>
      </w:r>
      <w:proofErr w:type="spellStart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61A3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51C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5A8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5F1C7D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9B" w:rsidRPr="00904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передбачаються у сумі 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5A8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13378,</w:t>
      </w:r>
      <w:r w:rsidR="007E3EFF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E05A8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 </w:t>
      </w:r>
      <w:proofErr w:type="spellStart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D81" w:rsidRPr="009049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що становить </w:t>
      </w:r>
      <w:r w:rsidR="001E05A8" w:rsidRPr="0090494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76,4 </w:t>
      </w:r>
      <w:r w:rsidR="009E0770" w:rsidRPr="009049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% до планового показника </w:t>
      </w:r>
      <w:r w:rsidR="00E81F2B" w:rsidRPr="0090494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E05A8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5F1C7D" w:rsidRPr="00904944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  <w:r w:rsidR="008062F6" w:rsidRPr="00904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870B29" w14:textId="2FB43E47" w:rsidR="00B45E27" w:rsidRPr="00904944" w:rsidRDefault="00E66B34" w:rsidP="00A25640">
      <w:pPr>
        <w:spacing w:before="240"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</w:rPr>
        <w:t>Таблиця</w:t>
      </w:r>
      <w:proofErr w:type="spellEnd"/>
      <w:r w:rsidRPr="0090494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B26F6" w:rsidRPr="009049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04944">
        <w:rPr>
          <w:rFonts w:ascii="Times New Roman" w:eastAsia="Times New Roman" w:hAnsi="Times New Roman" w:cs="Times New Roman"/>
          <w:sz w:val="28"/>
          <w:szCs w:val="28"/>
        </w:rPr>
        <w:t xml:space="preserve">тис. </w:t>
      </w: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904944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70"/>
        <w:tblW w:w="9606" w:type="dxa"/>
        <w:tblLayout w:type="fixed"/>
        <w:tblLook w:val="04A0" w:firstRow="1" w:lastRow="0" w:firstColumn="1" w:lastColumn="0" w:noHBand="0" w:noVBand="1"/>
      </w:tblPr>
      <w:tblGrid>
        <w:gridCol w:w="4253"/>
        <w:gridCol w:w="1951"/>
        <w:gridCol w:w="1876"/>
        <w:gridCol w:w="1526"/>
      </w:tblGrid>
      <w:tr w:rsidR="00B45E27" w:rsidRPr="00904944" w14:paraId="441E4212" w14:textId="77777777" w:rsidTr="00B45E27">
        <w:trPr>
          <w:trHeight w:val="1050"/>
        </w:trPr>
        <w:tc>
          <w:tcPr>
            <w:tcW w:w="4253" w:type="dxa"/>
            <w:noWrap/>
            <w:vAlign w:val="center"/>
            <w:hideMark/>
          </w:tcPr>
          <w:p w14:paraId="78C9F7E0" w14:textId="267082C5" w:rsidR="00B45E27" w:rsidRPr="00904944" w:rsidRDefault="00B45E27" w:rsidP="00B45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D48D" w14:textId="7DFF7290" w:rsidR="00B45E27" w:rsidRPr="00904944" w:rsidRDefault="00B45E27" w:rsidP="00B45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План 2022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2120" w14:textId="77777777" w:rsidR="00B45E27" w:rsidRPr="00904944" w:rsidRDefault="00B45E27" w:rsidP="00B45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</w:t>
            </w:r>
          </w:p>
          <w:p w14:paraId="4C189702" w14:textId="72DEB678" w:rsidR="00B45E27" w:rsidRPr="00904944" w:rsidRDefault="00B45E27" w:rsidP="00B45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26" w:type="dxa"/>
            <w:vAlign w:val="center"/>
            <w:hideMark/>
          </w:tcPr>
          <w:p w14:paraId="73D81804" w14:textId="17317D12" w:rsidR="00B45E27" w:rsidRPr="00904944" w:rsidRDefault="00B45E27" w:rsidP="00B45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2023/план 2022,%</w:t>
            </w:r>
          </w:p>
        </w:tc>
      </w:tr>
      <w:tr w:rsidR="00B45E27" w:rsidRPr="00904944" w14:paraId="7278BBF0" w14:textId="77777777" w:rsidTr="0017566E">
        <w:trPr>
          <w:trHeight w:val="443"/>
        </w:trPr>
        <w:tc>
          <w:tcPr>
            <w:tcW w:w="4253" w:type="dxa"/>
            <w:hideMark/>
          </w:tcPr>
          <w:p w14:paraId="08F3A46F" w14:textId="0F1F9DF2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1951" w:type="dxa"/>
            <w:noWrap/>
          </w:tcPr>
          <w:p w14:paraId="05F7F857" w14:textId="67C43551" w:rsidR="00B45E27" w:rsidRPr="00904944" w:rsidRDefault="00B45E27" w:rsidP="007E3E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17509,5</w:t>
            </w:r>
            <w:r w:rsidR="007E3EFF" w:rsidRPr="00904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76" w:type="dxa"/>
          </w:tcPr>
          <w:p w14:paraId="14FED60F" w14:textId="6B3A72C5" w:rsidR="00B45E27" w:rsidRPr="00904944" w:rsidRDefault="00B45E27" w:rsidP="006A1A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13378</w:t>
            </w:r>
          </w:p>
        </w:tc>
        <w:tc>
          <w:tcPr>
            <w:tcW w:w="1526" w:type="dxa"/>
          </w:tcPr>
          <w:p w14:paraId="0F66B69F" w14:textId="784E3874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76,4</w:t>
            </w:r>
          </w:p>
        </w:tc>
      </w:tr>
      <w:tr w:rsidR="00B45E27" w:rsidRPr="00904944" w14:paraId="71313B54" w14:textId="77777777" w:rsidTr="0017566E">
        <w:trPr>
          <w:trHeight w:val="329"/>
        </w:trPr>
        <w:tc>
          <w:tcPr>
            <w:tcW w:w="4253" w:type="dxa"/>
            <w:hideMark/>
          </w:tcPr>
          <w:p w14:paraId="1CCEDFA6" w14:textId="71E510FF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сировину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1951" w:type="dxa"/>
            <w:noWrap/>
          </w:tcPr>
          <w:p w14:paraId="4766A7B7" w14:textId="605C7F95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9135,8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6" w:type="dxa"/>
          </w:tcPr>
          <w:p w14:paraId="483CEB1A" w14:textId="1C915EAE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8352</w:t>
            </w:r>
          </w:p>
        </w:tc>
        <w:tc>
          <w:tcPr>
            <w:tcW w:w="1526" w:type="dxa"/>
          </w:tcPr>
          <w:p w14:paraId="64141331" w14:textId="1BA5B390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B45E27" w:rsidRPr="00904944" w14:paraId="0D9F86B9" w14:textId="77777777" w:rsidTr="0017566E">
        <w:trPr>
          <w:trHeight w:val="291"/>
        </w:trPr>
        <w:tc>
          <w:tcPr>
            <w:tcW w:w="4253" w:type="dxa"/>
            <w:hideMark/>
          </w:tcPr>
          <w:p w14:paraId="08BE0160" w14:textId="2401F1B6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1951" w:type="dxa"/>
            <w:noWrap/>
          </w:tcPr>
          <w:p w14:paraId="7C477D17" w14:textId="6D3E5B8F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76" w:type="dxa"/>
          </w:tcPr>
          <w:p w14:paraId="5D96C48E" w14:textId="6359D574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6" w:type="dxa"/>
          </w:tcPr>
          <w:p w14:paraId="7BFF5652" w14:textId="343712A3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B45E27" w:rsidRPr="00904944" w14:paraId="4D06A07B" w14:textId="77777777" w:rsidTr="0017566E">
        <w:trPr>
          <w:trHeight w:val="447"/>
        </w:trPr>
        <w:tc>
          <w:tcPr>
            <w:tcW w:w="4253" w:type="dxa"/>
            <w:hideMark/>
          </w:tcPr>
          <w:p w14:paraId="3C000F4B" w14:textId="1340D391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електроенергію</w:t>
            </w:r>
            <w:proofErr w:type="spellEnd"/>
          </w:p>
        </w:tc>
        <w:tc>
          <w:tcPr>
            <w:tcW w:w="1951" w:type="dxa"/>
            <w:noWrap/>
          </w:tcPr>
          <w:p w14:paraId="695790E7" w14:textId="0C4B75D0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76" w:type="dxa"/>
          </w:tcPr>
          <w:p w14:paraId="5F5ED3E5" w14:textId="1CAF9615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6" w:type="dxa"/>
          </w:tcPr>
          <w:p w14:paraId="53F3DA32" w14:textId="5F974AF5" w:rsidR="00B45E27" w:rsidRPr="00904944" w:rsidRDefault="00B45E27" w:rsidP="007841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B45E27" w:rsidRPr="00904944" w14:paraId="5F46DBDC" w14:textId="77777777" w:rsidTr="0017566E">
        <w:trPr>
          <w:trHeight w:val="414"/>
        </w:trPr>
        <w:tc>
          <w:tcPr>
            <w:tcW w:w="4253" w:type="dxa"/>
            <w:hideMark/>
          </w:tcPr>
          <w:p w14:paraId="1247733E" w14:textId="4DFC4E80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51" w:type="dxa"/>
            <w:noWrap/>
          </w:tcPr>
          <w:p w14:paraId="5A1CBBDB" w14:textId="45F35F97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6326,7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6" w:type="dxa"/>
          </w:tcPr>
          <w:p w14:paraId="1B5FB274" w14:textId="2A4EF998" w:rsidR="00B45E27" w:rsidRPr="00904944" w:rsidRDefault="00B45E27" w:rsidP="006A1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  <w:tc>
          <w:tcPr>
            <w:tcW w:w="1526" w:type="dxa"/>
          </w:tcPr>
          <w:p w14:paraId="414DC337" w14:textId="35127618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B45E27" w:rsidRPr="00904944" w14:paraId="41152617" w14:textId="77777777" w:rsidTr="0017566E">
        <w:trPr>
          <w:trHeight w:val="645"/>
        </w:trPr>
        <w:tc>
          <w:tcPr>
            <w:tcW w:w="4253" w:type="dxa"/>
            <w:hideMark/>
          </w:tcPr>
          <w:p w14:paraId="3C6D80AE" w14:textId="38CC624D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відрахування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951" w:type="dxa"/>
            <w:noWrap/>
          </w:tcPr>
          <w:p w14:paraId="4FEE736B" w14:textId="636A0A94" w:rsidR="00B45E27" w:rsidRPr="00904944" w:rsidRDefault="00B45E27" w:rsidP="007E3E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1391,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876" w:type="dxa"/>
          </w:tcPr>
          <w:p w14:paraId="09CEB268" w14:textId="0B364C39" w:rsidR="00B45E27" w:rsidRPr="00904944" w:rsidRDefault="00B45E27" w:rsidP="006A1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B4F9C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6" w:type="dxa"/>
          </w:tcPr>
          <w:p w14:paraId="599EEDC9" w14:textId="019E7D38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B45E27" w:rsidRPr="00904944" w14:paraId="72635E27" w14:textId="77777777" w:rsidTr="0017566E">
        <w:trPr>
          <w:trHeight w:val="645"/>
        </w:trPr>
        <w:tc>
          <w:tcPr>
            <w:tcW w:w="4253" w:type="dxa"/>
            <w:hideMark/>
          </w:tcPr>
          <w:p w14:paraId="636313AD" w14:textId="1F93D779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здійснюються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підтримання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ремонту,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1" w:type="dxa"/>
            <w:noWrap/>
          </w:tcPr>
          <w:p w14:paraId="6AF6AD16" w14:textId="7624B0A5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154,7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6" w:type="dxa"/>
          </w:tcPr>
          <w:p w14:paraId="145B0BA6" w14:textId="38E2BE10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26" w:type="dxa"/>
          </w:tcPr>
          <w:p w14:paraId="03DA8D17" w14:textId="06092153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B45E27" w:rsidRPr="00904944" w14:paraId="3E79223E" w14:textId="77777777" w:rsidTr="0017566E">
        <w:trPr>
          <w:trHeight w:val="3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436" w14:textId="49E37C6F" w:rsidR="00B45E27" w:rsidRPr="00904944" w:rsidRDefault="00B45E27" w:rsidP="00B45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амортизація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нематеріальних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8A2D" w14:textId="0E2C16C4" w:rsidR="00B45E27" w:rsidRPr="00904944" w:rsidRDefault="00B45E27" w:rsidP="007E3E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135,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8BCE" w14:textId="2C0A4E57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4529" w14:textId="295E04B2" w:rsidR="00B45E27" w:rsidRPr="00904944" w:rsidRDefault="00B45E27" w:rsidP="00B45E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45E27" w:rsidRPr="00904944" w14:paraId="6B2ABC10" w14:textId="77777777" w:rsidTr="0017566E">
        <w:trPr>
          <w:trHeight w:val="3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89A" w14:textId="73A0DC75" w:rsidR="00B45E27" w:rsidRPr="00904944" w:rsidRDefault="00B45E27" w:rsidP="00B4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4423" w14:textId="55A7671A" w:rsidR="00B45E27" w:rsidRPr="00904944" w:rsidRDefault="00B45E27" w:rsidP="007E3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168,</w:t>
            </w:r>
            <w:r w:rsidR="007E3EFF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C48A" w14:textId="2D983089" w:rsidR="00B45E27" w:rsidRPr="00904944" w:rsidRDefault="00B45E27" w:rsidP="00B45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A319" w14:textId="428AB18A" w:rsidR="00B45E27" w:rsidRPr="00904944" w:rsidRDefault="00B45E27" w:rsidP="00B45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</w:tbl>
    <w:p w14:paraId="4823712D" w14:textId="77777777" w:rsidR="00F01730" w:rsidRPr="00904944" w:rsidRDefault="00F01730" w:rsidP="00167F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B99E39" w14:textId="57A80C6F" w:rsidR="00981144" w:rsidRPr="00904944" w:rsidRDefault="00F406FD" w:rsidP="00DB2F1D">
      <w:pPr>
        <w:tabs>
          <w:tab w:val="left" w:pos="0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8114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шення </w:t>
      </w:r>
      <w:r w:rsidR="00D407F6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планового показника 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собівартості реалізованих послуг (товарів, робіт) </w:t>
      </w:r>
      <w:r w:rsidR="00D407F6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A2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8114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45E27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407F6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9E0770" w:rsidRPr="009049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відносно планового показника </w:t>
      </w:r>
      <w:r w:rsidR="008653EB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202</w:t>
      </w:r>
      <w:r w:rsidR="00B45E27" w:rsidRPr="00904944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9E0770" w:rsidRPr="009049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14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відбулось за рахунок зменшення кількості обслугову</w:t>
      </w:r>
      <w:r w:rsidR="00ED70F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ючих</w:t>
      </w:r>
      <w:r w:rsidR="0098114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1E9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багатоповерхових </w:t>
      </w:r>
      <w:r w:rsidR="0098114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будинків, </w:t>
      </w:r>
      <w:r w:rsidR="00DD11E9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для яких</w:t>
      </w:r>
      <w:r w:rsidR="0098114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наше підприємство визнано управителем.</w:t>
      </w:r>
    </w:p>
    <w:p w14:paraId="75F7A022" w14:textId="34F10D45" w:rsidR="009E0770" w:rsidRPr="00904944" w:rsidRDefault="00981144" w:rsidP="00DB2F1D">
      <w:pPr>
        <w:tabs>
          <w:tab w:val="left" w:pos="0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6FD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сировину та основні матеріали</w:t>
      </w:r>
      <w:r w:rsidR="00F0173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зменшилися на </w:t>
      </w:r>
      <w:r w:rsidR="001645C9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784167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783,8</w:t>
      </w:r>
      <w:r w:rsidR="006B4F9C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84167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73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</w:t>
      </w:r>
      <w:r w:rsidR="008653EB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6643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3EB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паливо</w:t>
      </w:r>
      <w:r w:rsidR="00F0173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784167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103,0</w:t>
      </w:r>
      <w:r w:rsidR="006B4F9C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84167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73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</w:t>
      </w:r>
      <w:r w:rsidR="008653EB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0173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6643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</w:t>
      </w:r>
      <w:r w:rsidR="001B365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66434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9868EB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запланованими у 202</w:t>
      </w:r>
      <w:r w:rsidR="00784167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68EB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F0173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7C737BB" w14:textId="5E874751" w:rsidR="00F64675" w:rsidRPr="00904944" w:rsidRDefault="00571705" w:rsidP="00DB2F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на оплату праці та відрахування </w:t>
      </w:r>
      <w:r w:rsidR="003A7ED6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зменшились </w:t>
      </w:r>
      <w:r w:rsidR="00BE28A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 планових 2022 року </w:t>
      </w:r>
      <w:r w:rsidR="003A7ED6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B4F9C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3194,57 </w:t>
      </w:r>
      <w:r w:rsidR="00D613D0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</w:t>
      </w:r>
      <w:r w:rsidR="0090287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28A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</w:t>
      </w:r>
      <w:r w:rsidR="00BE28A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кількості працівників</w:t>
      </w:r>
      <w:r w:rsidR="00BB4ED6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планових 64 штатних </w:t>
      </w:r>
      <w:r w:rsidR="005B6302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одиниці</w:t>
      </w:r>
      <w:r w:rsidR="00BB4ED6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51. </w:t>
      </w:r>
      <w:r w:rsidR="00BE28A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0B1D2AD" w14:textId="77777777" w:rsidR="00DB2F1D" w:rsidRPr="00904944" w:rsidRDefault="00DB2F1D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EC3D91" w14:textId="77777777" w:rsidR="005659FD" w:rsidRPr="00904944" w:rsidRDefault="005659FD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871E27" w14:textId="77777777" w:rsidR="003A7ED6" w:rsidRPr="00904944" w:rsidRDefault="003A7ED6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9C8E57" w14:textId="77777777" w:rsidR="003A7ED6" w:rsidRPr="00904944" w:rsidRDefault="003A7ED6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0D8714" w14:textId="77777777" w:rsidR="003A7ED6" w:rsidRPr="00904944" w:rsidRDefault="003A7ED6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02D44B" w14:textId="163C509E" w:rsidR="009E0770" w:rsidRPr="00904944" w:rsidRDefault="00E66B34" w:rsidP="00BC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</w:pPr>
      <w:r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</w:t>
      </w:r>
      <w:r w:rsidR="00E16A36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Планові показники статті «</w:t>
      </w:r>
      <w:r w:rsidR="001C61A3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9E0770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дміністративні витрати</w:t>
      </w:r>
      <w:r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на 2</w:t>
      </w:r>
      <w:r w:rsidR="00BC508C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023р</w:t>
      </w:r>
      <w:r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C508C" w:rsidRPr="00904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14:paraId="31971B63" w14:textId="77777777" w:rsidR="00F01730" w:rsidRPr="00904944" w:rsidRDefault="00F01730" w:rsidP="009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0D026C26" w14:textId="1CD7CF21" w:rsidR="009E0770" w:rsidRPr="00904944" w:rsidRDefault="00F01730" w:rsidP="00E732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Планові показники на 202</w:t>
      </w:r>
      <w:r w:rsidR="00E732D7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</w:t>
      </w:r>
      <w:r w:rsidR="00C73CA9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</w:t>
      </w:r>
      <w:r w:rsidR="00E66B3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ік статті «</w:t>
      </w:r>
      <w:r w:rsidR="000F35E6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дміністративні витрат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E66B3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</w:t>
      </w:r>
      <w:r w:rsidR="00771573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прогнозуються у сумі 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32D7" w:rsidRPr="009049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381</w:t>
      </w:r>
      <w:r w:rsidR="006A1A1C" w:rsidRPr="009049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6,0</w:t>
      </w:r>
      <w:r w:rsidR="00E732D7" w:rsidRPr="009049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E39D8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тис. </w:t>
      </w:r>
      <w:proofErr w:type="spellStart"/>
      <w:r w:rsidR="00DE39D8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грн</w:t>
      </w:r>
      <w:proofErr w:type="spellEnd"/>
      <w:r w:rsidR="00DE39D8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E39D8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що</w:t>
      </w:r>
      <w:proofErr w:type="spellEnd"/>
      <w:r w:rsidR="00DE39D8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становить</w:t>
      </w:r>
      <w:r w:rsidR="00DE39D8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732D7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227,9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% до планового </w:t>
      </w:r>
      <w:proofErr w:type="spellStart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73CA9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E732D7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C73CA9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</w:t>
      </w:r>
      <w:r w:rsidR="00E66B3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</w:t>
      </w:r>
      <w:r w:rsidR="00E732D7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збільшяться </w:t>
      </w:r>
      <w:r w:rsidR="005E7401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на </w:t>
      </w:r>
      <w:r w:rsidR="0024754D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2141,</w:t>
      </w:r>
      <w:r w:rsidR="006A1A1C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91</w:t>
      </w:r>
      <w:r w:rsidR="00E66B3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тис.</w:t>
      </w:r>
      <w:r w:rsidR="00596898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6B3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</w:t>
      </w:r>
      <w:r w:rsidR="00596898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ивень.</w:t>
      </w:r>
    </w:p>
    <w:p w14:paraId="30FBB6B6" w14:textId="77777777" w:rsidR="007657DE" w:rsidRPr="00904944" w:rsidRDefault="007657DE" w:rsidP="009E0770">
      <w:pPr>
        <w:pStyle w:val="a8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39D33D7" w14:textId="1E31F517" w:rsidR="009E0770" w:rsidRPr="00904944" w:rsidRDefault="00E2771A" w:rsidP="00A25640">
      <w:pPr>
        <w:pStyle w:val="a8"/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04944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="00E837C5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B34" w:rsidRPr="00904944">
        <w:rPr>
          <w:rFonts w:ascii="Times New Roman" w:hAnsi="Times New Roman" w:cs="Times New Roman"/>
          <w:sz w:val="28"/>
          <w:szCs w:val="28"/>
        </w:rPr>
        <w:t>3</w:t>
      </w:r>
      <w:r w:rsidR="009E0770" w:rsidRPr="00904944">
        <w:rPr>
          <w:rFonts w:ascii="Times New Roman" w:hAnsi="Times New Roman" w:cs="Times New Roman"/>
          <w:sz w:val="28"/>
          <w:szCs w:val="28"/>
        </w:rPr>
        <w:t xml:space="preserve"> (тис. </w:t>
      </w:r>
      <w:proofErr w:type="spellStart"/>
      <w:r w:rsidR="009E0770" w:rsidRPr="0090494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E0770" w:rsidRPr="009049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559"/>
      </w:tblGrid>
      <w:tr w:rsidR="0024754D" w:rsidRPr="00904944" w14:paraId="7285FC67" w14:textId="77777777" w:rsidTr="0024754D">
        <w:trPr>
          <w:trHeight w:val="402"/>
          <w:jc w:val="center"/>
        </w:trPr>
        <w:tc>
          <w:tcPr>
            <w:tcW w:w="4106" w:type="dxa"/>
            <w:vAlign w:val="center"/>
          </w:tcPr>
          <w:p w14:paraId="00DAA324" w14:textId="0B0E9F6D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E03" w14:textId="5F795EF1" w:rsidR="0024754D" w:rsidRPr="00904944" w:rsidRDefault="0024754D" w:rsidP="00247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План 2022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0AB" w14:textId="32C49C0C" w:rsidR="0024754D" w:rsidRPr="00904944" w:rsidRDefault="0024754D" w:rsidP="00247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BE9" w14:textId="0800423A" w:rsidR="0024754D" w:rsidRPr="00904944" w:rsidRDefault="0024754D" w:rsidP="00247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2023/план 2022,%</w:t>
            </w:r>
          </w:p>
        </w:tc>
      </w:tr>
      <w:tr w:rsidR="0024754D" w:rsidRPr="00904944" w14:paraId="7EA7ADD3" w14:textId="77777777" w:rsidTr="00640051">
        <w:trPr>
          <w:trHeight w:val="402"/>
          <w:jc w:val="center"/>
        </w:trPr>
        <w:tc>
          <w:tcPr>
            <w:tcW w:w="4106" w:type="dxa"/>
            <w:hideMark/>
          </w:tcPr>
          <w:p w14:paraId="405AA8F5" w14:textId="3E94446D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Адміністративні</w:t>
            </w:r>
            <w:proofErr w:type="spellEnd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701" w:type="dxa"/>
          </w:tcPr>
          <w:p w14:paraId="7110953E" w14:textId="0DC385E7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1674,09</w:t>
            </w:r>
          </w:p>
        </w:tc>
        <w:tc>
          <w:tcPr>
            <w:tcW w:w="1418" w:type="dxa"/>
          </w:tcPr>
          <w:p w14:paraId="243A6E5A" w14:textId="12B9F966" w:rsidR="0024754D" w:rsidRPr="00904944" w:rsidRDefault="0024754D" w:rsidP="0032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  <w:r w:rsidR="003275F5" w:rsidRPr="00904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14:paraId="70A82BDD" w14:textId="7A38C2FF" w:rsidR="0024754D" w:rsidRPr="00904944" w:rsidRDefault="003275F5" w:rsidP="0024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 раз</w:t>
            </w:r>
          </w:p>
        </w:tc>
      </w:tr>
      <w:tr w:rsidR="0024754D" w:rsidRPr="00904944" w14:paraId="4E480585" w14:textId="77777777" w:rsidTr="00640051">
        <w:trPr>
          <w:trHeight w:val="402"/>
          <w:jc w:val="center"/>
        </w:trPr>
        <w:tc>
          <w:tcPr>
            <w:tcW w:w="4106" w:type="dxa"/>
            <w:hideMark/>
          </w:tcPr>
          <w:p w14:paraId="01C47144" w14:textId="7F5A09E9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службові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701" w:type="dxa"/>
          </w:tcPr>
          <w:p w14:paraId="6839E9AF" w14:textId="4448B95B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0C6D052" w14:textId="160BC021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14:paraId="363299EE" w14:textId="4BF96CA7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4754D" w:rsidRPr="00904944" w14:paraId="5E90EDFD" w14:textId="77777777" w:rsidTr="00640051">
        <w:trPr>
          <w:trHeight w:val="402"/>
          <w:jc w:val="center"/>
        </w:trPr>
        <w:tc>
          <w:tcPr>
            <w:tcW w:w="4106" w:type="dxa"/>
            <w:hideMark/>
          </w:tcPr>
          <w:p w14:paraId="3C0892C9" w14:textId="71AB68BD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</w:p>
        </w:tc>
        <w:tc>
          <w:tcPr>
            <w:tcW w:w="1701" w:type="dxa"/>
          </w:tcPr>
          <w:p w14:paraId="2FF41032" w14:textId="7F1DFD94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418" w:type="dxa"/>
          </w:tcPr>
          <w:p w14:paraId="411E2C93" w14:textId="0ABB9C8D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DA0D826" w14:textId="7A661CED" w:rsidR="0024754D" w:rsidRPr="00904944" w:rsidRDefault="003275F5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 раз</w:t>
            </w:r>
          </w:p>
        </w:tc>
      </w:tr>
      <w:tr w:rsidR="0024754D" w:rsidRPr="00904944" w14:paraId="0BFDF8F3" w14:textId="77777777" w:rsidTr="00640051">
        <w:trPr>
          <w:trHeight w:val="855"/>
          <w:jc w:val="center"/>
        </w:trPr>
        <w:tc>
          <w:tcPr>
            <w:tcW w:w="4106" w:type="dxa"/>
            <w:hideMark/>
          </w:tcPr>
          <w:p w14:paraId="7906E7FC" w14:textId="338267E4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701" w:type="dxa"/>
          </w:tcPr>
          <w:p w14:paraId="18FEB007" w14:textId="74505358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="006A1A1C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14:paraId="7DB3AB38" w14:textId="2D5BCE2D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559" w:type="dxa"/>
          </w:tcPr>
          <w:p w14:paraId="70BC89C3" w14:textId="4764457C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 раз</w:t>
            </w:r>
          </w:p>
        </w:tc>
      </w:tr>
      <w:tr w:rsidR="0024754D" w:rsidRPr="00904944" w14:paraId="40014AEB" w14:textId="77777777" w:rsidTr="00640051">
        <w:trPr>
          <w:trHeight w:val="402"/>
          <w:jc w:val="center"/>
        </w:trPr>
        <w:tc>
          <w:tcPr>
            <w:tcW w:w="4106" w:type="dxa"/>
          </w:tcPr>
          <w:p w14:paraId="2944468A" w14:textId="6F3C6C1A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відрахування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701" w:type="dxa"/>
          </w:tcPr>
          <w:p w14:paraId="3B52E1D1" w14:textId="774E7C3D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208,8</w:t>
            </w:r>
          </w:p>
        </w:tc>
        <w:tc>
          <w:tcPr>
            <w:tcW w:w="1418" w:type="dxa"/>
          </w:tcPr>
          <w:p w14:paraId="75ADE5EA" w14:textId="12E802EF" w:rsidR="0024754D" w:rsidRPr="00904944" w:rsidRDefault="0024754D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2B5A3DCA" w14:textId="26626D32" w:rsidR="0024754D" w:rsidRPr="00904944" w:rsidRDefault="003275F5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 раз</w:t>
            </w:r>
          </w:p>
        </w:tc>
      </w:tr>
      <w:tr w:rsidR="0024754D" w:rsidRPr="00904944" w14:paraId="4DB51668" w14:textId="77777777" w:rsidTr="00640051">
        <w:trPr>
          <w:trHeight w:val="402"/>
          <w:jc w:val="center"/>
        </w:trPr>
        <w:tc>
          <w:tcPr>
            <w:tcW w:w="4106" w:type="dxa"/>
          </w:tcPr>
          <w:p w14:paraId="0CA3FFBA" w14:textId="102E1E4D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амортизація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нематеріальних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загальногосподарського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1701" w:type="dxa"/>
          </w:tcPr>
          <w:p w14:paraId="0A963AB2" w14:textId="2D952D1E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1418" w:type="dxa"/>
          </w:tcPr>
          <w:p w14:paraId="40567403" w14:textId="6964B90C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4FAD7D84" w14:textId="5F212DBA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 раз</w:t>
            </w:r>
          </w:p>
        </w:tc>
      </w:tr>
      <w:tr w:rsidR="0024754D" w:rsidRPr="00904944" w14:paraId="4BE191DC" w14:textId="77777777" w:rsidTr="00640051">
        <w:trPr>
          <w:trHeight w:val="390"/>
          <w:jc w:val="center"/>
        </w:trPr>
        <w:tc>
          <w:tcPr>
            <w:tcW w:w="4106" w:type="dxa"/>
          </w:tcPr>
          <w:p w14:paraId="52761859" w14:textId="3D6DC761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консультаційні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701" w:type="dxa"/>
          </w:tcPr>
          <w:p w14:paraId="1790F30A" w14:textId="454401C4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463,15</w:t>
            </w:r>
          </w:p>
        </w:tc>
        <w:tc>
          <w:tcPr>
            <w:tcW w:w="1418" w:type="dxa"/>
          </w:tcPr>
          <w:p w14:paraId="2EC87EE8" w14:textId="456663A2" w:rsidR="0024754D" w:rsidRPr="00904944" w:rsidRDefault="0024754D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14:paraId="5CB94D91" w14:textId="627441C7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</w:tr>
      <w:tr w:rsidR="0024754D" w:rsidRPr="00904944" w14:paraId="7CA9F2CD" w14:textId="77777777" w:rsidTr="00640051">
        <w:trPr>
          <w:trHeight w:val="390"/>
          <w:jc w:val="center"/>
        </w:trPr>
        <w:tc>
          <w:tcPr>
            <w:tcW w:w="4106" w:type="dxa"/>
          </w:tcPr>
          <w:p w14:paraId="79C90C9A" w14:textId="210C4E61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юридичні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701" w:type="dxa"/>
          </w:tcPr>
          <w:p w14:paraId="30F574CB" w14:textId="7027A5F8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38E6B88" w14:textId="2CAE506B" w:rsidR="0024754D" w:rsidRPr="00904944" w:rsidRDefault="0024754D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14:paraId="19C02DCE" w14:textId="74A67090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4754D" w:rsidRPr="00904944" w14:paraId="65BD225F" w14:textId="77777777" w:rsidTr="00640051">
        <w:trPr>
          <w:trHeight w:val="390"/>
          <w:jc w:val="center"/>
        </w:trPr>
        <w:tc>
          <w:tcPr>
            <w:tcW w:w="4106" w:type="dxa"/>
          </w:tcPr>
          <w:p w14:paraId="1E64511F" w14:textId="42067528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загальногосподарського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та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перепідготовку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кадрів</w:t>
            </w:r>
            <w:proofErr w:type="spellEnd"/>
          </w:p>
        </w:tc>
        <w:tc>
          <w:tcPr>
            <w:tcW w:w="1701" w:type="dxa"/>
          </w:tcPr>
          <w:p w14:paraId="0988D840" w14:textId="489A4B08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14:paraId="61DCB563" w14:textId="45402AC5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14:paraId="6B278243" w14:textId="14905EEB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 раз</w:t>
            </w:r>
          </w:p>
        </w:tc>
      </w:tr>
      <w:tr w:rsidR="0024754D" w:rsidRPr="00904944" w14:paraId="23C283D8" w14:textId="77777777" w:rsidTr="00640051">
        <w:trPr>
          <w:trHeight w:val="390"/>
          <w:jc w:val="center"/>
        </w:trPr>
        <w:tc>
          <w:tcPr>
            <w:tcW w:w="4106" w:type="dxa"/>
          </w:tcPr>
          <w:p w14:paraId="1B2741DC" w14:textId="3E979072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необоротних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загальногосподарського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1701" w:type="dxa"/>
          </w:tcPr>
          <w:p w14:paraId="4C165F66" w14:textId="578D4326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10,47</w:t>
            </w:r>
          </w:p>
        </w:tc>
        <w:tc>
          <w:tcPr>
            <w:tcW w:w="1418" w:type="dxa"/>
          </w:tcPr>
          <w:p w14:paraId="1156BB07" w14:textId="6155EB8F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59" w:type="dxa"/>
          </w:tcPr>
          <w:p w14:paraId="4751AF65" w14:textId="13798D6A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 раз</w:t>
            </w:r>
          </w:p>
        </w:tc>
      </w:tr>
      <w:tr w:rsidR="0024754D" w:rsidRPr="00904944" w14:paraId="3E331BE1" w14:textId="77777777" w:rsidTr="00640051">
        <w:trPr>
          <w:trHeight w:val="390"/>
          <w:jc w:val="center"/>
        </w:trPr>
        <w:tc>
          <w:tcPr>
            <w:tcW w:w="4106" w:type="dxa"/>
          </w:tcPr>
          <w:p w14:paraId="1306B515" w14:textId="3F6D8A6A" w:rsidR="0024754D" w:rsidRPr="00904944" w:rsidRDefault="0024754D" w:rsidP="0024754D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1701" w:type="dxa"/>
          </w:tcPr>
          <w:p w14:paraId="035DB3E2" w14:textId="6863D8F3" w:rsidR="0024754D" w:rsidRPr="00904944" w:rsidRDefault="0024754D" w:rsidP="0024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26,57</w:t>
            </w:r>
          </w:p>
        </w:tc>
        <w:tc>
          <w:tcPr>
            <w:tcW w:w="1418" w:type="dxa"/>
          </w:tcPr>
          <w:p w14:paraId="3CCAA2FE" w14:textId="3451D9DD" w:rsidR="0024754D" w:rsidRPr="00904944" w:rsidRDefault="0024754D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1559" w:type="dxa"/>
          </w:tcPr>
          <w:p w14:paraId="44DBC576" w14:textId="65CB3E0D" w:rsidR="0024754D" w:rsidRPr="00904944" w:rsidRDefault="003275F5" w:rsidP="0032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 раз</w:t>
            </w:r>
          </w:p>
        </w:tc>
      </w:tr>
    </w:tbl>
    <w:p w14:paraId="149D080F" w14:textId="77777777" w:rsidR="00F01730" w:rsidRPr="00904944" w:rsidRDefault="00F01730" w:rsidP="00167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14D71B2D" w14:textId="671780D8" w:rsidR="009E0770" w:rsidRPr="00904944" w:rsidRDefault="00C830A5" w:rsidP="00363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ED78D8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біль</w:t>
      </w: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шення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66B3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планового показника «</w:t>
      </w:r>
      <w:r w:rsidR="001B6DA9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proofErr w:type="spellStart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дміністративних</w:t>
      </w:r>
      <w:proofErr w:type="spellEnd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витрат</w:t>
      </w:r>
      <w:proofErr w:type="spellEnd"/>
      <w:r w:rsidR="00AF4826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 на 202</w:t>
      </w:r>
      <w:r w:rsidR="00ED78D8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</w:t>
      </w:r>
      <w:r w:rsidR="00E66B3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відносно</w:t>
      </w:r>
      <w:proofErr w:type="spellEnd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планового </w:t>
      </w:r>
      <w:proofErr w:type="spellStart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</w:t>
      </w:r>
      <w:r w:rsidR="005F36C4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31F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ED78D8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</w:t>
      </w:r>
      <w:r w:rsidR="005F36C4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</w:t>
      </w:r>
      <w:r w:rsidR="00ED78D8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планується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A431F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</w:t>
      </w:r>
      <w:proofErr w:type="spellStart"/>
      <w:r w:rsidR="00AA431F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наступними</w:t>
      </w:r>
      <w:proofErr w:type="spellEnd"/>
      <w:r w:rsidR="00AA431F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431F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статтями</w:t>
      </w:r>
      <w:proofErr w:type="spellEnd"/>
      <w:r w:rsidR="00AA431F" w:rsidRPr="0090494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7E60AC8B" w14:textId="77777777" w:rsidR="000D5732" w:rsidRPr="00904944" w:rsidRDefault="000D5732" w:rsidP="00363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1B3A4AF1" w14:textId="2E48450C" w:rsidR="005F36C4" w:rsidRPr="00904944" w:rsidRDefault="000D5732" w:rsidP="000D5732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E0770" w:rsidRPr="00904944">
        <w:rPr>
          <w:rFonts w:ascii="Times New Roman" w:hAnsi="Times New Roman" w:cs="Times New Roman"/>
          <w:sz w:val="28"/>
          <w:szCs w:val="28"/>
          <w:lang w:eastAsia="x-none"/>
        </w:rPr>
        <w:t>витрати</w:t>
      </w:r>
      <w:r w:rsidR="00AF4826" w:rsidRPr="00904944">
        <w:rPr>
          <w:rFonts w:ascii="Times New Roman" w:hAnsi="Times New Roman" w:cs="Times New Roman"/>
          <w:sz w:val="28"/>
          <w:szCs w:val="28"/>
          <w:lang w:eastAsia="x-none"/>
        </w:rPr>
        <w:t xml:space="preserve"> на оплату праці </w:t>
      </w:r>
      <w:r w:rsidR="009E0770" w:rsidRPr="00904944">
        <w:rPr>
          <w:rFonts w:ascii="Times New Roman" w:eastAsia="Times New Roman" w:hAnsi="Times New Roman" w:cs="Times New Roman"/>
          <w:sz w:val="28"/>
          <w:szCs w:val="28"/>
        </w:rPr>
        <w:t xml:space="preserve">та витрат </w:t>
      </w:r>
      <w:r w:rsidR="005F36C4" w:rsidRPr="00904944">
        <w:rPr>
          <w:rFonts w:ascii="Times New Roman" w:eastAsia="Times New Roman" w:hAnsi="Times New Roman" w:cs="Times New Roman"/>
          <w:sz w:val="28"/>
          <w:szCs w:val="28"/>
        </w:rPr>
        <w:t xml:space="preserve">на відрахування на соціальні заходи </w:t>
      </w:r>
      <w:r w:rsidR="009E0770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зв’язку із </w:t>
      </w:r>
      <w:r w:rsidR="00ED78D8"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приведенням заробітної плати </w:t>
      </w:r>
      <w:r w:rsidR="00C830A5"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</w:t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ків адміністративного персоналу</w:t>
      </w:r>
      <w:r w:rsidR="00ED78D8"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відповідності міжгалузевих норм</w:t>
      </w:r>
      <w:r w:rsidR="00C72FB6"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ативних вимог</w:t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CE217AB" w14:textId="07A76169" w:rsidR="000D5732" w:rsidRPr="00904944" w:rsidRDefault="0031613B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витрати на зв'язок</w:t>
      </w:r>
      <w:r w:rsidR="000D5732"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F0C84FB" w14:textId="4D158FF9" w:rsidR="000D5732" w:rsidRPr="00904944" w:rsidRDefault="00080451" w:rsidP="00B11827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амортизація </w:t>
      </w:r>
      <w:r w:rsidRPr="00904944">
        <w:rPr>
          <w:rFonts w:ascii="Times New Roman" w:hAnsi="Times New Roman" w:cs="Times New Roman"/>
          <w:sz w:val="28"/>
          <w:szCs w:val="28"/>
          <w:lang w:eastAsia="x-none"/>
        </w:rPr>
        <w:t>основних засобів і нематеріальних активів</w:t>
      </w:r>
      <w:r w:rsidR="000D5732" w:rsidRPr="0090494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904944">
        <w:rPr>
          <w:rFonts w:ascii="Times New Roman" w:hAnsi="Times New Roman" w:cs="Times New Roman"/>
          <w:sz w:val="28"/>
          <w:szCs w:val="28"/>
          <w:lang w:eastAsia="x-none"/>
        </w:rPr>
        <w:t>загальногосподарського призначення</w:t>
      </w:r>
      <w:r w:rsidR="000D5732" w:rsidRPr="00904944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3DE2DC6A" w14:textId="30AC4BD9" w:rsidR="000D5732" w:rsidRPr="00904944" w:rsidRDefault="00080451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4944">
        <w:rPr>
          <w:rFonts w:ascii="Times New Roman" w:hAnsi="Times New Roman" w:cs="Times New Roman"/>
          <w:sz w:val="28"/>
          <w:szCs w:val="28"/>
          <w:lang w:eastAsia="x-none"/>
        </w:rPr>
        <w:t>консультаційні та інформаційні послуги</w:t>
      </w:r>
      <w:r w:rsidR="000D5732" w:rsidRPr="00904944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5CE6876A" w14:textId="0317A3BE" w:rsidR="003275F5" w:rsidRPr="00904944" w:rsidRDefault="003275F5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4944">
        <w:rPr>
          <w:rFonts w:ascii="Times New Roman" w:hAnsi="Times New Roman" w:cs="Times New Roman"/>
          <w:sz w:val="28"/>
          <w:szCs w:val="28"/>
        </w:rPr>
        <w:t>юридичні послуги;</w:t>
      </w:r>
    </w:p>
    <w:p w14:paraId="3CF15F87" w14:textId="0F937014" w:rsidR="003275F5" w:rsidRPr="00904944" w:rsidRDefault="003275F5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4944">
        <w:rPr>
          <w:rFonts w:ascii="Times New Roman" w:hAnsi="Times New Roman" w:cs="Times New Roman"/>
          <w:sz w:val="28"/>
          <w:szCs w:val="28"/>
        </w:rPr>
        <w:t>витрати на охорону праці загальногосподарського персоналу та підвищення кваліфікації та перепідготовку кадрів;</w:t>
      </w:r>
    </w:p>
    <w:p w14:paraId="5BFC10C8" w14:textId="1C0AAA24" w:rsidR="00C830A5" w:rsidRPr="00904944" w:rsidRDefault="00C830A5" w:rsidP="00DE1E4B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</w:t>
      </w:r>
      <w:r w:rsidR="00C843BC" w:rsidRPr="00904944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на утримання основних фондів, інші.</w:t>
      </w:r>
    </w:p>
    <w:p w14:paraId="39BCEDD7" w14:textId="77777777" w:rsidR="00DE1E4B" w:rsidRPr="00904944" w:rsidRDefault="00DE1E4B" w:rsidP="00DE1E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14:paraId="04F06C7F" w14:textId="77777777" w:rsidR="003746A5" w:rsidRPr="00904944" w:rsidRDefault="003746A5" w:rsidP="00C830A5">
      <w:pPr>
        <w:pStyle w:val="a7"/>
        <w:spacing w:after="0" w:line="240" w:lineRule="auto"/>
        <w:ind w:left="2124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4E171" w14:textId="77777777" w:rsidR="00DF3A63" w:rsidRPr="00904944" w:rsidRDefault="006A2060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3A63"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Розрахунки з бюджетом</w:t>
      </w:r>
    </w:p>
    <w:p w14:paraId="3609A01E" w14:textId="77777777" w:rsidR="007657DE" w:rsidRPr="00904944" w:rsidRDefault="007657DE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0603D" w14:textId="69571DB6" w:rsidR="00DF3A63" w:rsidRPr="00904944" w:rsidRDefault="006A2060" w:rsidP="00DB2F1D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r w:rsidR="00DF3A63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податків, зборів та інших обов’язкових платежів до бюджетів всіх рівнів </w:t>
      </w: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2E6306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C72FB6"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9049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рік</w:t>
      </w:r>
      <w:r w:rsidR="00DF3A63" w:rsidRPr="00904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D45" w:rsidRPr="00904944">
        <w:rPr>
          <w:rFonts w:ascii="Times New Roman" w:hAnsi="Times New Roman" w:cs="Times New Roman"/>
          <w:sz w:val="28"/>
          <w:szCs w:val="28"/>
          <w:lang w:eastAsia="ru-RU"/>
        </w:rPr>
        <w:t>заплановано</w:t>
      </w:r>
      <w:r w:rsidRPr="00904944">
        <w:rPr>
          <w:rFonts w:ascii="Times New Roman" w:hAnsi="Times New Roman" w:cs="Times New Roman"/>
          <w:sz w:val="28"/>
          <w:szCs w:val="28"/>
          <w:lang w:eastAsia="ru-RU"/>
        </w:rPr>
        <w:t xml:space="preserve"> в розмірі</w:t>
      </w:r>
      <w:r w:rsidR="00DB4EC1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2FB6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4355,</w:t>
      </w:r>
      <w:r w:rsidR="003275F5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2FB6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0E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гривень.</w:t>
      </w:r>
    </w:p>
    <w:p w14:paraId="6888C69F" w14:textId="14A7E713" w:rsidR="00FA3F7E" w:rsidRPr="00904944" w:rsidRDefault="00036E09" w:rsidP="00DB2F1D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CB7E94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72FB6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2060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році</w:t>
      </w: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податок на доходи фізичних осіб </w:t>
      </w:r>
      <w:r w:rsidR="00E837C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складатиме </w:t>
      </w:r>
      <w:r w:rsidR="003275F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1077,1</w:t>
      </w:r>
      <w:r w:rsidR="00C72FB6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7C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тис. грн </w:t>
      </w: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є</w:t>
      </w:r>
      <w:r w:rsidR="00DF3A6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диний внесок на загальнообов’язкове державне соціальне страхування </w:t>
      </w:r>
      <w:r w:rsidR="00E837C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3275F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1316,0</w:t>
      </w:r>
      <w:r w:rsidR="00D072AD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тис.</w:t>
      </w:r>
      <w:r w:rsidR="00023922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9F9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</w:t>
      </w:r>
      <w:r w:rsidR="00D072AD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232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r w:rsidR="00DF3A6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</w:t>
      </w:r>
      <w:r w:rsidR="00681232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DF3A6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FB6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82,2</w:t>
      </w:r>
      <w:r w:rsidR="00B6770B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3548CB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обома </w:t>
      </w:r>
      <w:r w:rsidR="000C4930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видатками</w:t>
      </w:r>
      <w:r w:rsidR="00401DCF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70B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</w:t>
      </w:r>
      <w:r w:rsidR="007E7F3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аналогічного періоду 202</w:t>
      </w:r>
      <w:r w:rsidR="00C72FB6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3A6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</w:t>
      </w:r>
      <w:r w:rsidR="000C4930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3A6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 пояснюється </w:t>
      </w:r>
      <w:r w:rsidR="008C0A27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зменшенням кількості обслугову</w:t>
      </w:r>
      <w:r w:rsidR="00401DCF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ючих</w:t>
      </w:r>
      <w:r w:rsidR="008C0A27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будинків і скороченням деяких професій працівників на підприємстві</w:t>
      </w:r>
      <w:r w:rsidR="00401DCF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0A27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DCF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C0A27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цьому збережені всі законодавчо встановлені норми</w:t>
      </w:r>
      <w:r w:rsidR="00802A0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="008C0A27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A0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враховано зростання</w:t>
      </w: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розміру мінімальної заробітної п</w:t>
      </w:r>
      <w:r w:rsidR="00C66847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лати, </w:t>
      </w:r>
      <w:r w:rsidR="00802A0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прожиткового мінімуму</w:t>
      </w:r>
      <w:r w:rsidR="0074206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02A03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передбачається приведення</w:t>
      </w: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</w:t>
      </w:r>
      <w:r w:rsidR="007E7F3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адових окладів </w:t>
      </w:r>
      <w:r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C66847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ацівників у від</w:t>
      </w:r>
      <w:r w:rsidR="00742065" w:rsidRPr="009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повідність до нормативних вимог).</w:t>
      </w:r>
    </w:p>
    <w:p w14:paraId="6238A005" w14:textId="77777777" w:rsidR="00A25640" w:rsidRPr="00904944" w:rsidRDefault="00A25640" w:rsidP="00A2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FCCFD" w14:textId="0858882A" w:rsidR="00DF3A63" w:rsidRPr="00904944" w:rsidRDefault="006A2060" w:rsidP="00A2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944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04944">
        <w:rPr>
          <w:rFonts w:ascii="Times New Roman" w:hAnsi="Times New Roman" w:cs="Times New Roman"/>
          <w:sz w:val="28"/>
          <w:szCs w:val="28"/>
        </w:rPr>
        <w:t xml:space="preserve"> 4</w:t>
      </w:r>
      <w:r w:rsidR="00DF3A63" w:rsidRPr="00904944">
        <w:rPr>
          <w:rFonts w:ascii="Times New Roman" w:hAnsi="Times New Roman" w:cs="Times New Roman"/>
          <w:sz w:val="28"/>
          <w:szCs w:val="28"/>
        </w:rPr>
        <w:t xml:space="preserve"> (тис. </w:t>
      </w:r>
      <w:proofErr w:type="spellStart"/>
      <w:r w:rsidR="00DF3A63" w:rsidRPr="0090494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F3A63" w:rsidRPr="00904944">
        <w:rPr>
          <w:rFonts w:ascii="Times New Roman" w:hAnsi="Times New Roman" w:cs="Times New Roman"/>
          <w:sz w:val="28"/>
          <w:szCs w:val="28"/>
        </w:rPr>
        <w:t>)</w:t>
      </w:r>
    </w:p>
    <w:p w14:paraId="4347D256" w14:textId="77777777" w:rsidR="00483706" w:rsidRPr="00904944" w:rsidRDefault="00483706" w:rsidP="00A256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458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416"/>
        <w:gridCol w:w="1134"/>
        <w:gridCol w:w="1466"/>
      </w:tblGrid>
      <w:tr w:rsidR="00B97408" w:rsidRPr="00904944" w14:paraId="63D3CE5C" w14:textId="77777777" w:rsidTr="00B97408">
        <w:trPr>
          <w:trHeight w:val="985"/>
        </w:trPr>
        <w:tc>
          <w:tcPr>
            <w:tcW w:w="2726" w:type="pct"/>
          </w:tcPr>
          <w:p w14:paraId="355D1192" w14:textId="79327739" w:rsidR="00B97408" w:rsidRPr="00904944" w:rsidRDefault="00B97408" w:rsidP="00B97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802" w:type="pct"/>
          </w:tcPr>
          <w:p w14:paraId="6A46860D" w14:textId="571077F1" w:rsidR="00B97408" w:rsidRPr="00904944" w:rsidRDefault="00B97408" w:rsidP="00B97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План 2022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642" w:type="pct"/>
          </w:tcPr>
          <w:p w14:paraId="24365181" w14:textId="49388DD2" w:rsidR="00B97408" w:rsidRPr="00904944" w:rsidRDefault="00B97408" w:rsidP="00B97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830" w:type="pct"/>
          </w:tcPr>
          <w:p w14:paraId="30EBDEEC" w14:textId="2432CD08" w:rsidR="00B97408" w:rsidRPr="00904944" w:rsidRDefault="00B97408" w:rsidP="00B97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2023/план 2022,%</w:t>
            </w:r>
          </w:p>
        </w:tc>
      </w:tr>
      <w:tr w:rsidR="00B97408" w:rsidRPr="00904944" w14:paraId="786C20F4" w14:textId="77777777" w:rsidTr="00B97408">
        <w:trPr>
          <w:trHeight w:val="704"/>
        </w:trPr>
        <w:tc>
          <w:tcPr>
            <w:tcW w:w="2726" w:type="pct"/>
          </w:tcPr>
          <w:p w14:paraId="3775BC3F" w14:textId="051D4506" w:rsidR="00B97408" w:rsidRPr="00904944" w:rsidRDefault="00B97408" w:rsidP="00B974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Відрахування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чистого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державними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унітарними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підприємствами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об’єднаннями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сплати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2" w:type="pct"/>
          </w:tcPr>
          <w:p w14:paraId="3AC39813" w14:textId="0C6E5B17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42" w:type="pct"/>
          </w:tcPr>
          <w:p w14:paraId="7CADECE9" w14:textId="75CCE784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0" w:type="pct"/>
          </w:tcPr>
          <w:p w14:paraId="3766A8F2" w14:textId="6D690D3C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B97408" w:rsidRPr="00904944" w14:paraId="5C6A8B13" w14:textId="77777777" w:rsidTr="00B97408">
        <w:trPr>
          <w:trHeight w:val="689"/>
        </w:trPr>
        <w:tc>
          <w:tcPr>
            <w:tcW w:w="2726" w:type="pct"/>
          </w:tcPr>
          <w:p w14:paraId="6739370F" w14:textId="5B3D55ED" w:rsidR="00B97408" w:rsidRPr="00904944" w:rsidRDefault="00B97408" w:rsidP="00B974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Податок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сплати</w:t>
            </w:r>
            <w:proofErr w:type="spellEnd"/>
          </w:p>
        </w:tc>
        <w:tc>
          <w:tcPr>
            <w:tcW w:w="802" w:type="pct"/>
          </w:tcPr>
          <w:p w14:paraId="1902358F" w14:textId="6369EB25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3E5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642" w:type="pct"/>
          </w:tcPr>
          <w:p w14:paraId="04CD7323" w14:textId="51F1510E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30" w:type="pct"/>
          </w:tcPr>
          <w:p w14:paraId="58C6C46E" w14:textId="74DC0BCD" w:rsidR="00B97408" w:rsidRPr="00904944" w:rsidRDefault="003275F5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115,6</w:t>
            </w:r>
          </w:p>
        </w:tc>
      </w:tr>
      <w:tr w:rsidR="00B97408" w:rsidRPr="00904944" w14:paraId="0ADD58FC" w14:textId="77777777" w:rsidTr="00B97408">
        <w:trPr>
          <w:trHeight w:val="557"/>
        </w:trPr>
        <w:tc>
          <w:tcPr>
            <w:tcW w:w="2726" w:type="pct"/>
          </w:tcPr>
          <w:p w14:paraId="7E662CF1" w14:textId="44E07FF7" w:rsidR="00B97408" w:rsidRPr="00904944" w:rsidRDefault="00B97408" w:rsidP="00B974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ПДВ,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підлягає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сплаті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до бюджету за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звітного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2" w:type="pct"/>
          </w:tcPr>
          <w:p w14:paraId="30D71FF9" w14:textId="781FDB2C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2078,7</w:t>
            </w:r>
          </w:p>
        </w:tc>
        <w:tc>
          <w:tcPr>
            <w:tcW w:w="642" w:type="pct"/>
          </w:tcPr>
          <w:p w14:paraId="47F26833" w14:textId="1138536F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1860,0</w:t>
            </w:r>
          </w:p>
        </w:tc>
        <w:tc>
          <w:tcPr>
            <w:tcW w:w="830" w:type="pct"/>
          </w:tcPr>
          <w:p w14:paraId="39945713" w14:textId="57928EE7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B97408" w:rsidRPr="00904944" w14:paraId="7263A9DE" w14:textId="77777777" w:rsidTr="00B97408">
        <w:trPr>
          <w:trHeight w:val="546"/>
        </w:trPr>
        <w:tc>
          <w:tcPr>
            <w:tcW w:w="2726" w:type="pct"/>
          </w:tcPr>
          <w:p w14:paraId="68AB704B" w14:textId="6DD15EF5" w:rsidR="00B97408" w:rsidRPr="00904944" w:rsidRDefault="00B97408" w:rsidP="00B9740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Податок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доходи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802" w:type="pct"/>
          </w:tcPr>
          <w:p w14:paraId="13FFE8A8" w14:textId="716ED330" w:rsidR="00B97408" w:rsidRPr="00904944" w:rsidRDefault="00B97408" w:rsidP="00943E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1 309,6</w:t>
            </w:r>
          </w:p>
        </w:tc>
        <w:tc>
          <w:tcPr>
            <w:tcW w:w="642" w:type="pct"/>
          </w:tcPr>
          <w:p w14:paraId="5B8D2EBA" w14:textId="605C03AE" w:rsidR="00B97408" w:rsidRPr="00904944" w:rsidRDefault="00B97408" w:rsidP="003275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1077,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pct"/>
          </w:tcPr>
          <w:p w14:paraId="52466A2A" w14:textId="328A8EC4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B97408" w:rsidRPr="00904944" w14:paraId="46AC68C8" w14:textId="77777777" w:rsidTr="00B97408">
        <w:trPr>
          <w:trHeight w:val="979"/>
        </w:trPr>
        <w:tc>
          <w:tcPr>
            <w:tcW w:w="2726" w:type="pct"/>
          </w:tcPr>
          <w:p w14:paraId="747896F7" w14:textId="2932CDE7" w:rsidR="00B97408" w:rsidRPr="00904944" w:rsidRDefault="00B97408" w:rsidP="00943E5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Єдиний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внесок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загальнообов’язкове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державне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соціальне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</w:tc>
        <w:tc>
          <w:tcPr>
            <w:tcW w:w="802" w:type="pct"/>
          </w:tcPr>
          <w:p w14:paraId="51448288" w14:textId="43A8D618" w:rsidR="00B97408" w:rsidRPr="00904944" w:rsidRDefault="00B97408" w:rsidP="00943E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1 600,7</w:t>
            </w:r>
          </w:p>
        </w:tc>
        <w:tc>
          <w:tcPr>
            <w:tcW w:w="642" w:type="pct"/>
          </w:tcPr>
          <w:p w14:paraId="4C507E89" w14:textId="15FDF40F" w:rsidR="00B97408" w:rsidRPr="00904944" w:rsidRDefault="00B97408" w:rsidP="003275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1 316,</w:t>
            </w:r>
            <w:r w:rsidR="003275F5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0" w:type="pct"/>
          </w:tcPr>
          <w:p w14:paraId="47133386" w14:textId="1EECAB3C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B97408" w:rsidRPr="00904944" w14:paraId="02CFFF0B" w14:textId="77777777" w:rsidTr="00B97408">
        <w:trPr>
          <w:trHeight w:val="553"/>
        </w:trPr>
        <w:tc>
          <w:tcPr>
            <w:tcW w:w="2726" w:type="pct"/>
            <w:tcBorders>
              <w:bottom w:val="single" w:sz="4" w:space="0" w:color="auto"/>
            </w:tcBorders>
          </w:tcPr>
          <w:p w14:paraId="5F3C96F9" w14:textId="417AFD29" w:rsidR="00B97408" w:rsidRPr="00904944" w:rsidRDefault="00B97408" w:rsidP="00B9740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платежі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військовий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3278B1E3" w14:textId="3E4A8FE1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5B4D2CBA" w14:textId="5D3BE8FE" w:rsidR="00B97408" w:rsidRPr="00904944" w:rsidRDefault="003275F5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90,0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3AB9BE8D" w14:textId="1BBA314C" w:rsidR="00B97408" w:rsidRPr="00904944" w:rsidRDefault="00B97408" w:rsidP="005322A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5322A8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97408" w:rsidRPr="00904944" w14:paraId="149F2A06" w14:textId="77777777" w:rsidTr="00B97408">
        <w:trPr>
          <w:trHeight w:val="575"/>
        </w:trPr>
        <w:tc>
          <w:tcPr>
            <w:tcW w:w="2726" w:type="pct"/>
            <w:tcBorders>
              <w:bottom w:val="single" w:sz="4" w:space="0" w:color="auto"/>
            </w:tcBorders>
          </w:tcPr>
          <w:p w14:paraId="0077F7FB" w14:textId="33CD3EE9" w:rsidR="00B97408" w:rsidRPr="00904944" w:rsidRDefault="00B97408" w:rsidP="00B9740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Усього</w:t>
            </w:r>
            <w:proofErr w:type="spellEnd"/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15710765" w14:textId="06E21E18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5108,3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2C356270" w14:textId="2179AB73" w:rsidR="00B97408" w:rsidRPr="00904944" w:rsidRDefault="00B97408" w:rsidP="005322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4355,</w:t>
            </w:r>
            <w:r w:rsidR="005322A8" w:rsidRPr="009049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170E249C" w14:textId="5FA263B3" w:rsidR="00B97408" w:rsidRPr="00904944" w:rsidRDefault="00B97408" w:rsidP="00B974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b/>
                <w:sz w:val="28"/>
                <w:szCs w:val="28"/>
              </w:rPr>
              <w:t>85,3</w:t>
            </w:r>
          </w:p>
        </w:tc>
      </w:tr>
    </w:tbl>
    <w:p w14:paraId="6318D8CA" w14:textId="6DC268EA" w:rsidR="001051C3" w:rsidRPr="00904944" w:rsidRDefault="001051C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A977F9" w14:textId="62EAC1C7" w:rsidR="005659FD" w:rsidRPr="00904944" w:rsidRDefault="005659FD" w:rsidP="00D54161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показників праці</w:t>
      </w:r>
    </w:p>
    <w:p w14:paraId="57E4E193" w14:textId="77777777" w:rsidR="00D54161" w:rsidRPr="00904944" w:rsidRDefault="00D54161" w:rsidP="00D54161">
      <w:pPr>
        <w:pStyle w:val="a7"/>
        <w:spacing w:after="0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C8969" w14:textId="77777777" w:rsidR="00036E09" w:rsidRPr="00904944" w:rsidRDefault="00BB3FEA" w:rsidP="00A2564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944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04944">
        <w:rPr>
          <w:rFonts w:ascii="Times New Roman" w:hAnsi="Times New Roman" w:cs="Times New Roman"/>
          <w:sz w:val="28"/>
          <w:szCs w:val="28"/>
        </w:rPr>
        <w:t xml:space="preserve"> 5 </w:t>
      </w:r>
      <w:r w:rsidR="00A25640" w:rsidRPr="00904944">
        <w:rPr>
          <w:rFonts w:ascii="Times New Roman" w:hAnsi="Times New Roman" w:cs="Times New Roman"/>
          <w:sz w:val="28"/>
          <w:szCs w:val="28"/>
          <w:lang w:val="uk-UA"/>
        </w:rPr>
        <w:t>(тис.</w:t>
      </w:r>
      <w:r w:rsidR="005659FD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40" w:rsidRPr="00904944">
        <w:rPr>
          <w:rFonts w:ascii="Times New Roman" w:hAnsi="Times New Roman" w:cs="Times New Roman"/>
          <w:sz w:val="28"/>
          <w:szCs w:val="28"/>
          <w:lang w:val="uk-UA"/>
        </w:rPr>
        <w:t>грн)</w:t>
      </w:r>
    </w:p>
    <w:p w14:paraId="4CE06805" w14:textId="77777777" w:rsidR="007E7F35" w:rsidRPr="00904944" w:rsidRDefault="007E7F35" w:rsidP="00A2564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1306"/>
        <w:gridCol w:w="1276"/>
        <w:gridCol w:w="1493"/>
      </w:tblGrid>
      <w:tr w:rsidR="00205003" w:rsidRPr="00904944" w14:paraId="48A8CDBB" w14:textId="77777777" w:rsidTr="00205003">
        <w:trPr>
          <w:trHeight w:val="1119"/>
          <w:jc w:val="center"/>
        </w:trPr>
        <w:tc>
          <w:tcPr>
            <w:tcW w:w="4643" w:type="dxa"/>
            <w:vAlign w:val="center"/>
          </w:tcPr>
          <w:p w14:paraId="580370B7" w14:textId="2536B58D" w:rsidR="00205003" w:rsidRPr="00904944" w:rsidRDefault="00205003" w:rsidP="0020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5CE" w14:textId="2683D767" w:rsidR="00205003" w:rsidRPr="00904944" w:rsidRDefault="00205003" w:rsidP="0020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План 2022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BA05" w14:textId="76869369" w:rsidR="00205003" w:rsidRPr="00904944" w:rsidRDefault="00205003" w:rsidP="0020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93" w:type="dxa"/>
            <w:vAlign w:val="center"/>
          </w:tcPr>
          <w:p w14:paraId="4312F0B3" w14:textId="35F4903A" w:rsidR="00205003" w:rsidRPr="00904944" w:rsidRDefault="00205003" w:rsidP="0020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План 2023/план 2022,%</w:t>
            </w:r>
          </w:p>
        </w:tc>
      </w:tr>
      <w:tr w:rsidR="00205003" w:rsidRPr="00904944" w14:paraId="33D138E7" w14:textId="77777777" w:rsidTr="004737D9">
        <w:trPr>
          <w:trHeight w:val="1061"/>
          <w:jc w:val="center"/>
        </w:trPr>
        <w:tc>
          <w:tcPr>
            <w:tcW w:w="4643" w:type="dxa"/>
          </w:tcPr>
          <w:p w14:paraId="00BB5ABB" w14:textId="50EACCAE" w:rsidR="00205003" w:rsidRPr="00904944" w:rsidRDefault="00205003" w:rsidP="002050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, тис. грн.</w:t>
            </w:r>
          </w:p>
        </w:tc>
        <w:tc>
          <w:tcPr>
            <w:tcW w:w="1306" w:type="dxa"/>
          </w:tcPr>
          <w:p w14:paraId="2E947226" w14:textId="57EEE002" w:rsidR="00205003" w:rsidRPr="00904944" w:rsidRDefault="00205003" w:rsidP="002050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7275,7</w:t>
            </w:r>
          </w:p>
        </w:tc>
        <w:tc>
          <w:tcPr>
            <w:tcW w:w="1276" w:type="dxa"/>
          </w:tcPr>
          <w:p w14:paraId="0FEBE9D9" w14:textId="55383C61" w:rsidR="00205003" w:rsidRPr="00904944" w:rsidRDefault="00205003" w:rsidP="005322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1BA" w:rsidRPr="00904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322A8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41BA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93" w:type="dxa"/>
          </w:tcPr>
          <w:p w14:paraId="6876E237" w14:textId="2AD29B1B" w:rsidR="00205003" w:rsidRPr="00904944" w:rsidRDefault="00205003" w:rsidP="002050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205003" w:rsidRPr="00904944" w14:paraId="4A11DD3B" w14:textId="77777777" w:rsidTr="004737D9">
        <w:trPr>
          <w:trHeight w:val="551"/>
          <w:jc w:val="center"/>
        </w:trPr>
        <w:tc>
          <w:tcPr>
            <w:tcW w:w="4643" w:type="dxa"/>
          </w:tcPr>
          <w:p w14:paraId="7C80BAB3" w14:textId="309C124D" w:rsidR="00205003" w:rsidRPr="00904944" w:rsidRDefault="00205003" w:rsidP="002050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штатних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сумісників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цивільно-правовими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договорами)</w:t>
            </w:r>
          </w:p>
        </w:tc>
        <w:tc>
          <w:tcPr>
            <w:tcW w:w="1306" w:type="dxa"/>
          </w:tcPr>
          <w:p w14:paraId="71875B7C" w14:textId="60C5364E" w:rsidR="00205003" w:rsidRPr="00904944" w:rsidRDefault="00205003" w:rsidP="002050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70CDAAFD" w14:textId="78D26E1D" w:rsidR="00205003" w:rsidRPr="00904944" w:rsidRDefault="00205003" w:rsidP="002050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93" w:type="dxa"/>
          </w:tcPr>
          <w:p w14:paraId="1D25B15C" w14:textId="4F02AE40" w:rsidR="00205003" w:rsidRPr="00904944" w:rsidRDefault="00205003" w:rsidP="002050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</w:tr>
      <w:tr w:rsidR="00A541BA" w:rsidRPr="00904944" w14:paraId="08080369" w14:textId="77777777" w:rsidTr="004737D9">
        <w:trPr>
          <w:trHeight w:val="551"/>
          <w:jc w:val="center"/>
        </w:trPr>
        <w:tc>
          <w:tcPr>
            <w:tcW w:w="4643" w:type="dxa"/>
          </w:tcPr>
          <w:p w14:paraId="71A5E54B" w14:textId="34E3A9DD" w:rsidR="00A541BA" w:rsidRPr="00904944" w:rsidRDefault="00A541BA" w:rsidP="00A541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Середньомісячні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одного 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  <w:proofErr w:type="spellEnd"/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6" w:type="dxa"/>
          </w:tcPr>
          <w:p w14:paraId="045A5833" w14:textId="1CF84A3F" w:rsidR="00A541BA" w:rsidRPr="00904944" w:rsidRDefault="00A541BA" w:rsidP="00A541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9473,6</w:t>
            </w:r>
          </w:p>
        </w:tc>
        <w:tc>
          <w:tcPr>
            <w:tcW w:w="1276" w:type="dxa"/>
          </w:tcPr>
          <w:p w14:paraId="18F64A03" w14:textId="3B276E08" w:rsidR="00A541BA" w:rsidRPr="00904944" w:rsidRDefault="00A541BA" w:rsidP="00532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5322A8" w:rsidRPr="00904944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322A8" w:rsidRPr="00904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14:paraId="3B821262" w14:textId="09406684" w:rsidR="00A541BA" w:rsidRPr="00904944" w:rsidRDefault="00A541BA" w:rsidP="00A54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44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</w:tbl>
    <w:p w14:paraId="636B9840" w14:textId="77777777" w:rsidR="005659FD" w:rsidRPr="00904944" w:rsidRDefault="005659FD" w:rsidP="00DB2F1D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E4E78" w14:textId="102978E8" w:rsidR="000C4930" w:rsidRPr="00904944" w:rsidRDefault="00BB3FEA" w:rsidP="000C4930">
      <w:pPr>
        <w:ind w:firstLine="629"/>
        <w:jc w:val="both"/>
        <w:rPr>
          <w:rFonts w:ascii="Times New Roman" w:hAnsi="Times New Roman" w:cs="Times New Roman"/>
        </w:rPr>
      </w:pP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</w:t>
      </w:r>
      <w:proofErr w:type="spellEnd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итрати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A8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становитимуть</w:t>
      </w:r>
      <w:proofErr w:type="spellEnd"/>
      <w:r w:rsidR="004C4A8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AD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2AD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5322A8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072AD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072AD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="00D072AD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4C4A8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4C4A8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13808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C4A8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році, що по</w:t>
      </w:r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відношенню </w:t>
      </w:r>
      <w:proofErr w:type="gram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плану</w:t>
      </w:r>
      <w:proofErr w:type="gramEnd"/>
      <w:r w:rsidR="00B372C8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9C3E1F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E1F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Середньомісячні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</w:t>
      </w:r>
      <w:proofErr w:type="spellEnd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46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3808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46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808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A8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складатимуть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9 77</w:t>
      </w:r>
      <w:r w:rsidR="005322A8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2A8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36E09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103,2</w:t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</w:t>
      </w:r>
      <w:proofErr w:type="spellStart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72C8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1BA" w:rsidRPr="00904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  <w:r w:rsidR="000C4930" w:rsidRPr="009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>Зростання планових витрат на оплату праці на 202</w:t>
      </w:r>
      <w:r w:rsidR="00A541BA" w:rsidRPr="009049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рік проти очікуваних фактичних витрат за </w:t>
      </w:r>
      <w:r w:rsidR="000C4930" w:rsidRPr="00904944">
        <w:rPr>
          <w:rFonts w:ascii="Times New Roman" w:hAnsi="Times New Roman" w:cs="Times New Roman"/>
          <w:sz w:val="28"/>
          <w:szCs w:val="28"/>
        </w:rPr>
        <w:t>202</w:t>
      </w:r>
      <w:r w:rsidR="00A541BA" w:rsidRPr="009049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рік  зумовлено переходом підприємства на посадові оклади з розрахунку мінімального прожиткового мінімуму для працездатних осіб на </w:t>
      </w:r>
      <w:r w:rsidR="00A541BA" w:rsidRPr="00904944">
        <w:rPr>
          <w:rFonts w:ascii="Times New Roman" w:hAnsi="Times New Roman" w:cs="Times New Roman"/>
          <w:sz w:val="28"/>
          <w:szCs w:val="28"/>
          <w:lang w:val="uk-UA"/>
        </w:rPr>
        <w:t>2684,0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грн та мінімальної заробітної плати 6</w:t>
      </w:r>
      <w:r w:rsidR="00A541BA" w:rsidRPr="009049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>00,0 грн, дотримання вимог Галузевої угоди щодо підвищення заробітної плати на 20</w:t>
      </w:r>
      <w:r w:rsidR="00A541BA" w:rsidRPr="0090494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- 202</w:t>
      </w:r>
      <w:r w:rsidR="00A541BA" w:rsidRPr="009049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роки (зі змінами). Середня заробітна плата по підприємству запланована в сумі </w:t>
      </w:r>
      <w:r w:rsidR="00F510B1" w:rsidRPr="00904944">
        <w:rPr>
          <w:rFonts w:ascii="Times New Roman" w:hAnsi="Times New Roman" w:cs="Times New Roman"/>
          <w:sz w:val="28"/>
          <w:szCs w:val="28"/>
          <w:lang w:val="uk-UA"/>
        </w:rPr>
        <w:t>9 77</w:t>
      </w:r>
      <w:r w:rsidR="005322A8" w:rsidRPr="009049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510B1" w:rsidRPr="009049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2A8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>грн, зростання становитиме 2</w:t>
      </w:r>
      <w:r w:rsidR="00F510B1" w:rsidRPr="009049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0B1" w:rsidRPr="009049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% проти очікуваної середньої заробітної плати за 202</w:t>
      </w:r>
      <w:r w:rsidR="00F510B1" w:rsidRPr="009049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4930" w:rsidRPr="00904944">
        <w:rPr>
          <w:rFonts w:ascii="Times New Roman" w:hAnsi="Times New Roman" w:cs="Times New Roman"/>
          <w:sz w:val="28"/>
          <w:szCs w:val="28"/>
          <w:lang w:val="uk-UA"/>
        </w:rPr>
        <w:t xml:space="preserve"> рік .</w:t>
      </w:r>
    </w:p>
    <w:p w14:paraId="6D5A1AD3" w14:textId="77777777" w:rsidR="00F817F2" w:rsidRPr="00904944" w:rsidRDefault="00F817F2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FFD6F" w14:textId="5C1865B6" w:rsidR="00D11C33" w:rsidRPr="00904944" w:rsidRDefault="00D072AD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944">
        <w:rPr>
          <w:rFonts w:ascii="Times New Roman" w:hAnsi="Times New Roman" w:cs="Times New Roman"/>
          <w:b/>
          <w:sz w:val="28"/>
          <w:szCs w:val="28"/>
        </w:rPr>
        <w:t>Т. в</w:t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>.</w:t>
      </w:r>
      <w:r w:rsidR="007B69F9" w:rsidRPr="00904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944">
        <w:rPr>
          <w:rFonts w:ascii="Times New Roman" w:hAnsi="Times New Roman" w:cs="Times New Roman"/>
          <w:b/>
          <w:sz w:val="28"/>
          <w:szCs w:val="28"/>
        </w:rPr>
        <w:t>о</w:t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B69F9" w:rsidRPr="00904944">
        <w:rPr>
          <w:rFonts w:ascii="Times New Roman" w:hAnsi="Times New Roman" w:cs="Times New Roman"/>
          <w:b/>
          <w:sz w:val="28"/>
          <w:szCs w:val="28"/>
        </w:rPr>
        <w:t>д</w:t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>иректора</w:t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ab/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ab/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ab/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ab/>
      </w:r>
      <w:r w:rsidR="00F817F2" w:rsidRPr="00904944">
        <w:rPr>
          <w:rFonts w:ascii="Times New Roman" w:hAnsi="Times New Roman" w:cs="Times New Roman"/>
          <w:b/>
          <w:sz w:val="28"/>
          <w:szCs w:val="28"/>
        </w:rPr>
        <w:tab/>
        <w:t>Едуард КУЧМЕНКО</w:t>
      </w:r>
    </w:p>
    <w:p w14:paraId="57626A87" w14:textId="77777777" w:rsidR="00F5306C" w:rsidRPr="00904944" w:rsidRDefault="00F5306C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D94A2" w14:textId="77777777" w:rsidR="00F5306C" w:rsidRPr="00904944" w:rsidRDefault="00F5306C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5BF1A7" w14:textId="2AE303A4" w:rsidR="00F5306C" w:rsidRPr="00F5306C" w:rsidRDefault="00F5306C" w:rsidP="00214B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04944">
        <w:rPr>
          <w:rFonts w:ascii="Times New Roman" w:hAnsi="Times New Roman" w:cs="Times New Roman"/>
          <w:sz w:val="18"/>
          <w:szCs w:val="18"/>
        </w:rPr>
        <w:t>Екон</w:t>
      </w:r>
      <w:proofErr w:type="spellEnd"/>
      <w:r w:rsidRPr="00904944">
        <w:rPr>
          <w:rFonts w:ascii="Times New Roman" w:hAnsi="Times New Roman" w:cs="Times New Roman"/>
          <w:sz w:val="18"/>
          <w:szCs w:val="18"/>
        </w:rPr>
        <w:t xml:space="preserve">: </w:t>
      </w:r>
      <w:r w:rsidR="00F817F2" w:rsidRPr="00904944">
        <w:rPr>
          <w:rFonts w:ascii="Times New Roman" w:hAnsi="Times New Roman" w:cs="Times New Roman"/>
          <w:sz w:val="18"/>
          <w:szCs w:val="18"/>
        </w:rPr>
        <w:t>Марина МАЙБОРОДА</w:t>
      </w:r>
      <w:bookmarkStart w:id="0" w:name="_GoBack"/>
      <w:bookmarkEnd w:id="0"/>
      <w:r w:rsidRPr="00F5306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5306C" w:rsidRPr="00F5306C" w:rsidSect="005659F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694E77"/>
    <w:multiLevelType w:val="hybridMultilevel"/>
    <w:tmpl w:val="E424DE5A"/>
    <w:lvl w:ilvl="0" w:tplc="1BFCDD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6614E0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94909"/>
    <w:multiLevelType w:val="hybridMultilevel"/>
    <w:tmpl w:val="A4221CA6"/>
    <w:lvl w:ilvl="0" w:tplc="39BA230A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C4C7EA5"/>
    <w:multiLevelType w:val="multilevel"/>
    <w:tmpl w:val="20FE0E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5" w15:restartNumberingAfterBreak="0">
    <w:nsid w:val="169D3C22"/>
    <w:multiLevelType w:val="hybridMultilevel"/>
    <w:tmpl w:val="997224D4"/>
    <w:lvl w:ilvl="0" w:tplc="57C4604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F623E"/>
    <w:multiLevelType w:val="hybridMultilevel"/>
    <w:tmpl w:val="09A8E45C"/>
    <w:lvl w:ilvl="0" w:tplc="2C6204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7476"/>
    <w:multiLevelType w:val="hybridMultilevel"/>
    <w:tmpl w:val="0EF65A22"/>
    <w:lvl w:ilvl="0" w:tplc="F2121D78">
      <w:start w:val="1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26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2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852" w:hanging="2160"/>
      </w:pPr>
      <w:rPr>
        <w:rFonts w:hint="default"/>
      </w:rPr>
    </w:lvl>
  </w:abstractNum>
  <w:abstractNum w:abstractNumId="9" w15:restartNumberingAfterBreak="0">
    <w:nsid w:val="29C65647"/>
    <w:multiLevelType w:val="hybridMultilevel"/>
    <w:tmpl w:val="23863918"/>
    <w:lvl w:ilvl="0" w:tplc="8CA8A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F00D8"/>
    <w:multiLevelType w:val="hybridMultilevel"/>
    <w:tmpl w:val="7C2E659A"/>
    <w:lvl w:ilvl="0" w:tplc="2C62042E">
      <w:start w:val="1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F63BB3"/>
    <w:multiLevelType w:val="hybridMultilevel"/>
    <w:tmpl w:val="269A6478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104347"/>
    <w:multiLevelType w:val="hybridMultilevel"/>
    <w:tmpl w:val="632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D3925"/>
    <w:multiLevelType w:val="hybridMultilevel"/>
    <w:tmpl w:val="02FE2D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3582919"/>
    <w:multiLevelType w:val="multilevel"/>
    <w:tmpl w:val="A8623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559F0B00"/>
    <w:multiLevelType w:val="hybridMultilevel"/>
    <w:tmpl w:val="EE8CF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513"/>
    <w:multiLevelType w:val="hybridMultilevel"/>
    <w:tmpl w:val="7346A464"/>
    <w:lvl w:ilvl="0" w:tplc="38D46F4E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70C25DD"/>
    <w:multiLevelType w:val="hybridMultilevel"/>
    <w:tmpl w:val="C374F346"/>
    <w:lvl w:ilvl="0" w:tplc="FB3851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074DB6"/>
    <w:multiLevelType w:val="hybridMultilevel"/>
    <w:tmpl w:val="33906170"/>
    <w:lvl w:ilvl="0" w:tplc="911666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0634AA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E02DAC"/>
    <w:multiLevelType w:val="hybridMultilevel"/>
    <w:tmpl w:val="F37EC2F6"/>
    <w:lvl w:ilvl="0" w:tplc="BCBE5BA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3734C5E"/>
    <w:multiLevelType w:val="hybridMultilevel"/>
    <w:tmpl w:val="8F6CC8FC"/>
    <w:lvl w:ilvl="0" w:tplc="7C64A6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7E57"/>
    <w:multiLevelType w:val="hybridMultilevel"/>
    <w:tmpl w:val="5852A084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9005E2"/>
    <w:multiLevelType w:val="hybridMultilevel"/>
    <w:tmpl w:val="0A92D2B8"/>
    <w:lvl w:ilvl="0" w:tplc="013CA11A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7B316127"/>
    <w:multiLevelType w:val="hybridMultilevel"/>
    <w:tmpl w:val="D442A49A"/>
    <w:lvl w:ilvl="0" w:tplc="E42271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21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22"/>
  </w:num>
  <w:num w:numId="14">
    <w:abstractNumId w:val="0"/>
  </w:num>
  <w:num w:numId="15">
    <w:abstractNumId w:val="20"/>
  </w:num>
  <w:num w:numId="16">
    <w:abstractNumId w:val="16"/>
  </w:num>
  <w:num w:numId="17">
    <w:abstractNumId w:val="24"/>
  </w:num>
  <w:num w:numId="18">
    <w:abstractNumId w:val="23"/>
  </w:num>
  <w:num w:numId="19">
    <w:abstractNumId w:val="13"/>
  </w:num>
  <w:num w:numId="20">
    <w:abstractNumId w:val="19"/>
  </w:num>
  <w:num w:numId="21">
    <w:abstractNumId w:val="18"/>
  </w:num>
  <w:num w:numId="22">
    <w:abstractNumId w:val="17"/>
  </w:num>
  <w:num w:numId="23">
    <w:abstractNumId w:val="3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0"/>
    <w:rsid w:val="00014B81"/>
    <w:rsid w:val="00020CDC"/>
    <w:rsid w:val="00023922"/>
    <w:rsid w:val="00025B8F"/>
    <w:rsid w:val="00035B93"/>
    <w:rsid w:val="00036E09"/>
    <w:rsid w:val="000508AC"/>
    <w:rsid w:val="00057A62"/>
    <w:rsid w:val="00060B2C"/>
    <w:rsid w:val="000610D7"/>
    <w:rsid w:val="00080451"/>
    <w:rsid w:val="00082670"/>
    <w:rsid w:val="00082A42"/>
    <w:rsid w:val="00082CA9"/>
    <w:rsid w:val="000834C6"/>
    <w:rsid w:val="0008399D"/>
    <w:rsid w:val="000847D3"/>
    <w:rsid w:val="00085D81"/>
    <w:rsid w:val="000929DB"/>
    <w:rsid w:val="000932B1"/>
    <w:rsid w:val="00097DC2"/>
    <w:rsid w:val="000A2F7E"/>
    <w:rsid w:val="000B154C"/>
    <w:rsid w:val="000C4930"/>
    <w:rsid w:val="000D004D"/>
    <w:rsid w:val="000D00C0"/>
    <w:rsid w:val="000D4245"/>
    <w:rsid w:val="000D5732"/>
    <w:rsid w:val="000E4F91"/>
    <w:rsid w:val="000F35E6"/>
    <w:rsid w:val="000F35F4"/>
    <w:rsid w:val="000F39F7"/>
    <w:rsid w:val="00104CAE"/>
    <w:rsid w:val="001051C3"/>
    <w:rsid w:val="00107EDF"/>
    <w:rsid w:val="0011051F"/>
    <w:rsid w:val="00110F24"/>
    <w:rsid w:val="00113808"/>
    <w:rsid w:val="00121D86"/>
    <w:rsid w:val="00124EF4"/>
    <w:rsid w:val="0013473E"/>
    <w:rsid w:val="00137146"/>
    <w:rsid w:val="00141508"/>
    <w:rsid w:val="00163B25"/>
    <w:rsid w:val="001645C9"/>
    <w:rsid w:val="00167F94"/>
    <w:rsid w:val="00180077"/>
    <w:rsid w:val="001904AA"/>
    <w:rsid w:val="00192077"/>
    <w:rsid w:val="00195643"/>
    <w:rsid w:val="001964DC"/>
    <w:rsid w:val="001A4D93"/>
    <w:rsid w:val="001A519C"/>
    <w:rsid w:val="001B0290"/>
    <w:rsid w:val="001B3654"/>
    <w:rsid w:val="001B5D7C"/>
    <w:rsid w:val="001B6DA9"/>
    <w:rsid w:val="001C59AE"/>
    <w:rsid w:val="001C61A3"/>
    <w:rsid w:val="001D6B24"/>
    <w:rsid w:val="001E05A8"/>
    <w:rsid w:val="001E55B8"/>
    <w:rsid w:val="001E5A99"/>
    <w:rsid w:val="001E64C4"/>
    <w:rsid w:val="001E6A54"/>
    <w:rsid w:val="001F4554"/>
    <w:rsid w:val="001F68E9"/>
    <w:rsid w:val="001F7663"/>
    <w:rsid w:val="002002E2"/>
    <w:rsid w:val="00205003"/>
    <w:rsid w:val="00206DA6"/>
    <w:rsid w:val="0021096C"/>
    <w:rsid w:val="00214BC7"/>
    <w:rsid w:val="002159A3"/>
    <w:rsid w:val="002234FD"/>
    <w:rsid w:val="0023490E"/>
    <w:rsid w:val="00243974"/>
    <w:rsid w:val="002459F9"/>
    <w:rsid w:val="0024754D"/>
    <w:rsid w:val="00247D42"/>
    <w:rsid w:val="00250178"/>
    <w:rsid w:val="00251A2F"/>
    <w:rsid w:val="002545A6"/>
    <w:rsid w:val="00257A52"/>
    <w:rsid w:val="002613D3"/>
    <w:rsid w:val="00265F60"/>
    <w:rsid w:val="0026711D"/>
    <w:rsid w:val="00275054"/>
    <w:rsid w:val="0027525A"/>
    <w:rsid w:val="002808F4"/>
    <w:rsid w:val="00294068"/>
    <w:rsid w:val="002945E3"/>
    <w:rsid w:val="00295C2A"/>
    <w:rsid w:val="002A42D5"/>
    <w:rsid w:val="002A682F"/>
    <w:rsid w:val="002C40D5"/>
    <w:rsid w:val="002E1303"/>
    <w:rsid w:val="002E6306"/>
    <w:rsid w:val="002F000D"/>
    <w:rsid w:val="002F4708"/>
    <w:rsid w:val="00306012"/>
    <w:rsid w:val="0031336A"/>
    <w:rsid w:val="0031613B"/>
    <w:rsid w:val="003203B7"/>
    <w:rsid w:val="003275F5"/>
    <w:rsid w:val="0033190F"/>
    <w:rsid w:val="00334A1A"/>
    <w:rsid w:val="00334BB8"/>
    <w:rsid w:val="0034620B"/>
    <w:rsid w:val="003464CA"/>
    <w:rsid w:val="00346B26"/>
    <w:rsid w:val="003548CB"/>
    <w:rsid w:val="00363D47"/>
    <w:rsid w:val="003746A5"/>
    <w:rsid w:val="00390859"/>
    <w:rsid w:val="00391643"/>
    <w:rsid w:val="0039456F"/>
    <w:rsid w:val="003A0F06"/>
    <w:rsid w:val="003A67E0"/>
    <w:rsid w:val="003A7ED6"/>
    <w:rsid w:val="003B3947"/>
    <w:rsid w:val="003C4C7B"/>
    <w:rsid w:val="003C5AED"/>
    <w:rsid w:val="003E3ABA"/>
    <w:rsid w:val="003F7BB5"/>
    <w:rsid w:val="0040185A"/>
    <w:rsid w:val="00401DCF"/>
    <w:rsid w:val="004137E5"/>
    <w:rsid w:val="00420C6C"/>
    <w:rsid w:val="00431D81"/>
    <w:rsid w:val="00433530"/>
    <w:rsid w:val="00436C28"/>
    <w:rsid w:val="00441249"/>
    <w:rsid w:val="004555F7"/>
    <w:rsid w:val="004607AF"/>
    <w:rsid w:val="00460CEC"/>
    <w:rsid w:val="00460FAF"/>
    <w:rsid w:val="00471730"/>
    <w:rsid w:val="00473638"/>
    <w:rsid w:val="0048194F"/>
    <w:rsid w:val="0048301B"/>
    <w:rsid w:val="00483706"/>
    <w:rsid w:val="00483824"/>
    <w:rsid w:val="004A11D6"/>
    <w:rsid w:val="004A759F"/>
    <w:rsid w:val="004B505C"/>
    <w:rsid w:val="004B63C1"/>
    <w:rsid w:val="004C12D8"/>
    <w:rsid w:val="004C1D6C"/>
    <w:rsid w:val="004C4A8A"/>
    <w:rsid w:val="004D7584"/>
    <w:rsid w:val="004D7C0C"/>
    <w:rsid w:val="004E389F"/>
    <w:rsid w:val="004E6B74"/>
    <w:rsid w:val="00506BC2"/>
    <w:rsid w:val="00517EFB"/>
    <w:rsid w:val="00526236"/>
    <w:rsid w:val="0052738A"/>
    <w:rsid w:val="005279FA"/>
    <w:rsid w:val="005322A8"/>
    <w:rsid w:val="00532897"/>
    <w:rsid w:val="00534030"/>
    <w:rsid w:val="00534BF9"/>
    <w:rsid w:val="00537B04"/>
    <w:rsid w:val="005416C5"/>
    <w:rsid w:val="005426A1"/>
    <w:rsid w:val="00542F9B"/>
    <w:rsid w:val="005438E7"/>
    <w:rsid w:val="00544CBA"/>
    <w:rsid w:val="0055271F"/>
    <w:rsid w:val="00556E60"/>
    <w:rsid w:val="00560DE3"/>
    <w:rsid w:val="00562D54"/>
    <w:rsid w:val="005659FD"/>
    <w:rsid w:val="00570788"/>
    <w:rsid w:val="00571705"/>
    <w:rsid w:val="005722D1"/>
    <w:rsid w:val="00585FF7"/>
    <w:rsid w:val="00596898"/>
    <w:rsid w:val="005A6B87"/>
    <w:rsid w:val="005B16B5"/>
    <w:rsid w:val="005B4ED6"/>
    <w:rsid w:val="005B6302"/>
    <w:rsid w:val="005C3C5D"/>
    <w:rsid w:val="005E7401"/>
    <w:rsid w:val="005F17E7"/>
    <w:rsid w:val="005F1C7D"/>
    <w:rsid w:val="005F36C4"/>
    <w:rsid w:val="005F51F0"/>
    <w:rsid w:val="005F7064"/>
    <w:rsid w:val="00612EAA"/>
    <w:rsid w:val="00616F7A"/>
    <w:rsid w:val="0061731B"/>
    <w:rsid w:val="006208B7"/>
    <w:rsid w:val="00633992"/>
    <w:rsid w:val="00636ED9"/>
    <w:rsid w:val="0064058B"/>
    <w:rsid w:val="0064228F"/>
    <w:rsid w:val="00642857"/>
    <w:rsid w:val="006469CE"/>
    <w:rsid w:val="00646F8B"/>
    <w:rsid w:val="00650CC6"/>
    <w:rsid w:val="00652207"/>
    <w:rsid w:val="00662327"/>
    <w:rsid w:val="006777A1"/>
    <w:rsid w:val="00677ED0"/>
    <w:rsid w:val="00677F69"/>
    <w:rsid w:val="0068055D"/>
    <w:rsid w:val="00681232"/>
    <w:rsid w:val="00695254"/>
    <w:rsid w:val="00696F74"/>
    <w:rsid w:val="006A1A1C"/>
    <w:rsid w:val="006A2060"/>
    <w:rsid w:val="006A648A"/>
    <w:rsid w:val="006B26F6"/>
    <w:rsid w:val="006B4F9C"/>
    <w:rsid w:val="006C1431"/>
    <w:rsid w:val="006C2FBB"/>
    <w:rsid w:val="006D585F"/>
    <w:rsid w:val="006E1BAE"/>
    <w:rsid w:val="006F757E"/>
    <w:rsid w:val="00701665"/>
    <w:rsid w:val="00703968"/>
    <w:rsid w:val="0070706A"/>
    <w:rsid w:val="00707ADA"/>
    <w:rsid w:val="00710585"/>
    <w:rsid w:val="00714F3E"/>
    <w:rsid w:val="0071543B"/>
    <w:rsid w:val="007245AF"/>
    <w:rsid w:val="00742065"/>
    <w:rsid w:val="0074210A"/>
    <w:rsid w:val="00745CD9"/>
    <w:rsid w:val="00750CAB"/>
    <w:rsid w:val="00753999"/>
    <w:rsid w:val="007637F8"/>
    <w:rsid w:val="007657DE"/>
    <w:rsid w:val="00771573"/>
    <w:rsid w:val="00784167"/>
    <w:rsid w:val="00792FF5"/>
    <w:rsid w:val="00793AAE"/>
    <w:rsid w:val="007A3B37"/>
    <w:rsid w:val="007B0540"/>
    <w:rsid w:val="007B06E3"/>
    <w:rsid w:val="007B28A1"/>
    <w:rsid w:val="007B30FE"/>
    <w:rsid w:val="007B69F9"/>
    <w:rsid w:val="007C528D"/>
    <w:rsid w:val="007D3D7C"/>
    <w:rsid w:val="007D61C7"/>
    <w:rsid w:val="007D6E5E"/>
    <w:rsid w:val="007E3EFF"/>
    <w:rsid w:val="007E7B7D"/>
    <w:rsid w:val="007E7F35"/>
    <w:rsid w:val="007F1308"/>
    <w:rsid w:val="007F3E39"/>
    <w:rsid w:val="00800FED"/>
    <w:rsid w:val="008019CE"/>
    <w:rsid w:val="00802A03"/>
    <w:rsid w:val="008062F6"/>
    <w:rsid w:val="00817E21"/>
    <w:rsid w:val="008278FA"/>
    <w:rsid w:val="00832C0E"/>
    <w:rsid w:val="00852BE3"/>
    <w:rsid w:val="008653EB"/>
    <w:rsid w:val="00874D09"/>
    <w:rsid w:val="0087501B"/>
    <w:rsid w:val="00881042"/>
    <w:rsid w:val="00882D80"/>
    <w:rsid w:val="00892EF7"/>
    <w:rsid w:val="00893D8C"/>
    <w:rsid w:val="008950F8"/>
    <w:rsid w:val="00897DE3"/>
    <w:rsid w:val="008A6867"/>
    <w:rsid w:val="008B25A8"/>
    <w:rsid w:val="008B2823"/>
    <w:rsid w:val="008B5CAB"/>
    <w:rsid w:val="008B64F1"/>
    <w:rsid w:val="008C0A27"/>
    <w:rsid w:val="008C18BF"/>
    <w:rsid w:val="008C73A5"/>
    <w:rsid w:val="008E326F"/>
    <w:rsid w:val="008F7775"/>
    <w:rsid w:val="0090287A"/>
    <w:rsid w:val="00904944"/>
    <w:rsid w:val="009207AC"/>
    <w:rsid w:val="00935B41"/>
    <w:rsid w:val="00943E55"/>
    <w:rsid w:val="00950F8D"/>
    <w:rsid w:val="00951CBD"/>
    <w:rsid w:val="009624A2"/>
    <w:rsid w:val="00967B48"/>
    <w:rsid w:val="00974A0E"/>
    <w:rsid w:val="00981144"/>
    <w:rsid w:val="009868EB"/>
    <w:rsid w:val="0099152B"/>
    <w:rsid w:val="0099517D"/>
    <w:rsid w:val="009A4421"/>
    <w:rsid w:val="009A50D8"/>
    <w:rsid w:val="009A52EC"/>
    <w:rsid w:val="009B0538"/>
    <w:rsid w:val="009B6F81"/>
    <w:rsid w:val="009B7441"/>
    <w:rsid w:val="009C17A9"/>
    <w:rsid w:val="009C2EA1"/>
    <w:rsid w:val="009C3E1F"/>
    <w:rsid w:val="009C739E"/>
    <w:rsid w:val="009D3282"/>
    <w:rsid w:val="009D6796"/>
    <w:rsid w:val="009E0770"/>
    <w:rsid w:val="009F53D9"/>
    <w:rsid w:val="009F7DB6"/>
    <w:rsid w:val="00A00141"/>
    <w:rsid w:val="00A03CF8"/>
    <w:rsid w:val="00A04BE4"/>
    <w:rsid w:val="00A07C3B"/>
    <w:rsid w:val="00A10697"/>
    <w:rsid w:val="00A116AE"/>
    <w:rsid w:val="00A12C66"/>
    <w:rsid w:val="00A15C90"/>
    <w:rsid w:val="00A2330F"/>
    <w:rsid w:val="00A25640"/>
    <w:rsid w:val="00A327AA"/>
    <w:rsid w:val="00A3477A"/>
    <w:rsid w:val="00A41ECE"/>
    <w:rsid w:val="00A47D23"/>
    <w:rsid w:val="00A5011B"/>
    <w:rsid w:val="00A5273A"/>
    <w:rsid w:val="00A541BA"/>
    <w:rsid w:val="00A62C54"/>
    <w:rsid w:val="00A65B04"/>
    <w:rsid w:val="00A67791"/>
    <w:rsid w:val="00A70D45"/>
    <w:rsid w:val="00A74B62"/>
    <w:rsid w:val="00A879CE"/>
    <w:rsid w:val="00A87FDF"/>
    <w:rsid w:val="00A93290"/>
    <w:rsid w:val="00A96E42"/>
    <w:rsid w:val="00AA431F"/>
    <w:rsid w:val="00AA4FE8"/>
    <w:rsid w:val="00AB39F6"/>
    <w:rsid w:val="00AB6390"/>
    <w:rsid w:val="00AB79E1"/>
    <w:rsid w:val="00AD0B30"/>
    <w:rsid w:val="00AD4126"/>
    <w:rsid w:val="00AD4C5A"/>
    <w:rsid w:val="00AE2FA8"/>
    <w:rsid w:val="00AE37AE"/>
    <w:rsid w:val="00AF4826"/>
    <w:rsid w:val="00B06307"/>
    <w:rsid w:val="00B21188"/>
    <w:rsid w:val="00B26037"/>
    <w:rsid w:val="00B31AE0"/>
    <w:rsid w:val="00B32AFA"/>
    <w:rsid w:val="00B372C8"/>
    <w:rsid w:val="00B37EE7"/>
    <w:rsid w:val="00B425AB"/>
    <w:rsid w:val="00B45E27"/>
    <w:rsid w:val="00B57889"/>
    <w:rsid w:val="00B62553"/>
    <w:rsid w:val="00B63F62"/>
    <w:rsid w:val="00B6770B"/>
    <w:rsid w:val="00B72181"/>
    <w:rsid w:val="00B7478E"/>
    <w:rsid w:val="00B75B92"/>
    <w:rsid w:val="00B772E5"/>
    <w:rsid w:val="00B97408"/>
    <w:rsid w:val="00B97DED"/>
    <w:rsid w:val="00BA3A75"/>
    <w:rsid w:val="00BB29D4"/>
    <w:rsid w:val="00BB3998"/>
    <w:rsid w:val="00BB3FEA"/>
    <w:rsid w:val="00BB4ED6"/>
    <w:rsid w:val="00BB5546"/>
    <w:rsid w:val="00BC2E66"/>
    <w:rsid w:val="00BC508C"/>
    <w:rsid w:val="00BE1FDE"/>
    <w:rsid w:val="00BE28AA"/>
    <w:rsid w:val="00BE2D27"/>
    <w:rsid w:val="00BE73AB"/>
    <w:rsid w:val="00BF6823"/>
    <w:rsid w:val="00C07883"/>
    <w:rsid w:val="00C15256"/>
    <w:rsid w:val="00C20BB2"/>
    <w:rsid w:val="00C218F5"/>
    <w:rsid w:val="00C21B69"/>
    <w:rsid w:val="00C25823"/>
    <w:rsid w:val="00C433E0"/>
    <w:rsid w:val="00C434E0"/>
    <w:rsid w:val="00C439A2"/>
    <w:rsid w:val="00C458B2"/>
    <w:rsid w:val="00C507B8"/>
    <w:rsid w:val="00C5506D"/>
    <w:rsid w:val="00C559A8"/>
    <w:rsid w:val="00C660BB"/>
    <w:rsid w:val="00C66847"/>
    <w:rsid w:val="00C70FC3"/>
    <w:rsid w:val="00C724CB"/>
    <w:rsid w:val="00C72FB6"/>
    <w:rsid w:val="00C73CA9"/>
    <w:rsid w:val="00C77616"/>
    <w:rsid w:val="00C81BF9"/>
    <w:rsid w:val="00C830A5"/>
    <w:rsid w:val="00C843BC"/>
    <w:rsid w:val="00C873B8"/>
    <w:rsid w:val="00C90077"/>
    <w:rsid w:val="00C90630"/>
    <w:rsid w:val="00C91A19"/>
    <w:rsid w:val="00CA47DC"/>
    <w:rsid w:val="00CA5431"/>
    <w:rsid w:val="00CB165D"/>
    <w:rsid w:val="00CB5C8F"/>
    <w:rsid w:val="00CB796B"/>
    <w:rsid w:val="00CB7E94"/>
    <w:rsid w:val="00CC41AA"/>
    <w:rsid w:val="00CD2A35"/>
    <w:rsid w:val="00CD6423"/>
    <w:rsid w:val="00CE22A3"/>
    <w:rsid w:val="00CE4B2D"/>
    <w:rsid w:val="00CF7944"/>
    <w:rsid w:val="00D056F0"/>
    <w:rsid w:val="00D072AD"/>
    <w:rsid w:val="00D11C33"/>
    <w:rsid w:val="00D17BF3"/>
    <w:rsid w:val="00D315C7"/>
    <w:rsid w:val="00D360BB"/>
    <w:rsid w:val="00D373BB"/>
    <w:rsid w:val="00D407F6"/>
    <w:rsid w:val="00D42EB5"/>
    <w:rsid w:val="00D44DDB"/>
    <w:rsid w:val="00D452F8"/>
    <w:rsid w:val="00D47D2A"/>
    <w:rsid w:val="00D50ABF"/>
    <w:rsid w:val="00D54161"/>
    <w:rsid w:val="00D55AF2"/>
    <w:rsid w:val="00D613D0"/>
    <w:rsid w:val="00D64774"/>
    <w:rsid w:val="00D72403"/>
    <w:rsid w:val="00D818D5"/>
    <w:rsid w:val="00D819F4"/>
    <w:rsid w:val="00D84C18"/>
    <w:rsid w:val="00D878DB"/>
    <w:rsid w:val="00D93FA2"/>
    <w:rsid w:val="00DA700D"/>
    <w:rsid w:val="00DA7562"/>
    <w:rsid w:val="00DB2F1D"/>
    <w:rsid w:val="00DB48CE"/>
    <w:rsid w:val="00DB4EC1"/>
    <w:rsid w:val="00DC45A1"/>
    <w:rsid w:val="00DC592F"/>
    <w:rsid w:val="00DD11E9"/>
    <w:rsid w:val="00DD1C30"/>
    <w:rsid w:val="00DD2536"/>
    <w:rsid w:val="00DD6809"/>
    <w:rsid w:val="00DE1E4B"/>
    <w:rsid w:val="00DE39D8"/>
    <w:rsid w:val="00DE5DDF"/>
    <w:rsid w:val="00DE666A"/>
    <w:rsid w:val="00DF28D0"/>
    <w:rsid w:val="00DF3A63"/>
    <w:rsid w:val="00E14414"/>
    <w:rsid w:val="00E147F7"/>
    <w:rsid w:val="00E16A07"/>
    <w:rsid w:val="00E16A36"/>
    <w:rsid w:val="00E177EE"/>
    <w:rsid w:val="00E20673"/>
    <w:rsid w:val="00E214D3"/>
    <w:rsid w:val="00E21CF4"/>
    <w:rsid w:val="00E22F1A"/>
    <w:rsid w:val="00E24FA3"/>
    <w:rsid w:val="00E2771A"/>
    <w:rsid w:val="00E363FD"/>
    <w:rsid w:val="00E4723F"/>
    <w:rsid w:val="00E615F3"/>
    <w:rsid w:val="00E66B34"/>
    <w:rsid w:val="00E732D7"/>
    <w:rsid w:val="00E81B0E"/>
    <w:rsid w:val="00E81F2B"/>
    <w:rsid w:val="00E837C5"/>
    <w:rsid w:val="00E9091A"/>
    <w:rsid w:val="00EC1B90"/>
    <w:rsid w:val="00EC223F"/>
    <w:rsid w:val="00ED1F8B"/>
    <w:rsid w:val="00ED70F0"/>
    <w:rsid w:val="00ED78D8"/>
    <w:rsid w:val="00EE1145"/>
    <w:rsid w:val="00EE5F99"/>
    <w:rsid w:val="00EF234E"/>
    <w:rsid w:val="00F001B9"/>
    <w:rsid w:val="00F01730"/>
    <w:rsid w:val="00F049CC"/>
    <w:rsid w:val="00F11917"/>
    <w:rsid w:val="00F12278"/>
    <w:rsid w:val="00F220C9"/>
    <w:rsid w:val="00F2214F"/>
    <w:rsid w:val="00F26D84"/>
    <w:rsid w:val="00F270ED"/>
    <w:rsid w:val="00F32408"/>
    <w:rsid w:val="00F406FD"/>
    <w:rsid w:val="00F510B1"/>
    <w:rsid w:val="00F52635"/>
    <w:rsid w:val="00F5306C"/>
    <w:rsid w:val="00F64675"/>
    <w:rsid w:val="00F66434"/>
    <w:rsid w:val="00F7451C"/>
    <w:rsid w:val="00F75CB1"/>
    <w:rsid w:val="00F764E6"/>
    <w:rsid w:val="00F817F2"/>
    <w:rsid w:val="00F966F6"/>
    <w:rsid w:val="00FA3F7E"/>
    <w:rsid w:val="00FA549D"/>
    <w:rsid w:val="00FC058F"/>
    <w:rsid w:val="00FD1476"/>
    <w:rsid w:val="00FD1DB0"/>
    <w:rsid w:val="00FF221C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CA3"/>
  <w15:docId w15:val="{F0F88288-AB4D-4DCB-ABE9-1198919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Заголовок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7B03-8962-4CD1-B27A-290B6E7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Роман-Н</dc:creator>
  <cp:lastModifiedBy>Ситник Оксана Михайлівна</cp:lastModifiedBy>
  <cp:revision>28</cp:revision>
  <cp:lastPrinted>2021-12-30T07:39:00Z</cp:lastPrinted>
  <dcterms:created xsi:type="dcterms:W3CDTF">2021-12-30T11:50:00Z</dcterms:created>
  <dcterms:modified xsi:type="dcterms:W3CDTF">2023-03-06T14:32:00Z</dcterms:modified>
</cp:coreProperties>
</file>