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75"/>
        <w:gridCol w:w="983"/>
        <w:gridCol w:w="4381"/>
      </w:tblGrid>
      <w:tr w:rsidR="00132EB9">
        <w:trPr>
          <w:trHeight w:hRule="exact" w:val="975"/>
        </w:trPr>
        <w:tc>
          <w:tcPr>
            <w:tcW w:w="4275" w:type="dxa"/>
          </w:tcPr>
          <w:p w:rsidR="00132EB9" w:rsidRDefault="00132EB9">
            <w:pPr>
              <w:widowControl w:val="0"/>
              <w:tabs>
                <w:tab w:val="left" w:pos="1560"/>
              </w:tabs>
            </w:pPr>
          </w:p>
        </w:tc>
        <w:tc>
          <w:tcPr>
            <w:tcW w:w="983" w:type="dxa"/>
          </w:tcPr>
          <w:p w:rsidR="00132EB9" w:rsidRDefault="00C175AB">
            <w:pPr>
              <w:widowControl w:val="0"/>
              <w:tabs>
                <w:tab w:val="left" w:pos="1560"/>
              </w:tabs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B9" w:rsidRDefault="00132EB9">
            <w:pPr>
              <w:widowControl w:val="0"/>
              <w:tabs>
                <w:tab w:val="left" w:pos="1560"/>
              </w:tabs>
              <w:jc w:val="center"/>
            </w:pPr>
          </w:p>
        </w:tc>
        <w:tc>
          <w:tcPr>
            <w:tcW w:w="4381" w:type="dxa"/>
          </w:tcPr>
          <w:p w:rsidR="00152F53" w:rsidRDefault="008A76FF" w:rsidP="00152F53">
            <w:pPr>
              <w:widowControl w:val="0"/>
              <w:ind w:left="1581"/>
              <w:rPr>
                <w:sz w:val="28"/>
                <w:szCs w:val="28"/>
              </w:rPr>
            </w:pPr>
            <w:r>
              <w:rPr>
                <w:lang w:val="uk-UA"/>
              </w:rPr>
              <w:t xml:space="preserve">      </w:t>
            </w:r>
          </w:p>
          <w:p w:rsidR="00132EB9" w:rsidRDefault="00132EB9" w:rsidP="008A76FF">
            <w:pPr>
              <w:widowControl w:val="0"/>
              <w:ind w:left="1724" w:hanging="567"/>
              <w:jc w:val="center"/>
              <w:rPr>
                <w:sz w:val="28"/>
                <w:szCs w:val="28"/>
              </w:rPr>
            </w:pPr>
          </w:p>
        </w:tc>
      </w:tr>
    </w:tbl>
    <w:p w:rsidR="00132EB9" w:rsidRDefault="00132EB9">
      <w:pPr>
        <w:pStyle w:val="a4"/>
        <w:rPr>
          <w:b w:val="0"/>
          <w:bCs/>
          <w:szCs w:val="28"/>
        </w:rPr>
      </w:pPr>
    </w:p>
    <w:p w:rsidR="00132EB9" w:rsidRDefault="00C175AB">
      <w:pPr>
        <w:pStyle w:val="a4"/>
        <w:rPr>
          <w:b w:val="0"/>
          <w:bCs/>
          <w:sz w:val="36"/>
          <w:szCs w:val="36"/>
          <w:lang w:val="ru-RU"/>
        </w:rPr>
      </w:pPr>
      <w:r>
        <w:rPr>
          <w:b w:val="0"/>
          <w:bCs/>
          <w:sz w:val="36"/>
          <w:szCs w:val="36"/>
        </w:rPr>
        <w:t>Сумська міська рада</w:t>
      </w:r>
    </w:p>
    <w:p w:rsidR="00132EB9" w:rsidRDefault="00C175AB">
      <w:pPr>
        <w:pStyle w:val="a4"/>
        <w:rPr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t>Виконавчий комітет</w:t>
      </w:r>
    </w:p>
    <w:p w:rsidR="00132EB9" w:rsidRDefault="00C175AB">
      <w:pPr>
        <w:pStyle w:val="2"/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РІШЕННЯ</w:t>
      </w:r>
    </w:p>
    <w:p w:rsidR="00132EB9" w:rsidRDefault="00132EB9">
      <w:pPr>
        <w:rPr>
          <w:sz w:val="28"/>
          <w:szCs w:val="28"/>
          <w:lang w:val="uk-UA"/>
        </w:rPr>
      </w:pPr>
    </w:p>
    <w:p w:rsidR="00132EB9" w:rsidRDefault="006B51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04E03">
        <w:rPr>
          <w:sz w:val="28"/>
          <w:szCs w:val="28"/>
        </w:rPr>
        <w:t>0</w:t>
      </w:r>
      <w:r w:rsidR="00404E03">
        <w:rPr>
          <w:sz w:val="28"/>
          <w:szCs w:val="28"/>
          <w:lang w:val="uk-UA"/>
        </w:rPr>
        <w:t>8.10.2024</w:t>
      </w:r>
      <w:r w:rsidR="00E319C6">
        <w:rPr>
          <w:sz w:val="28"/>
          <w:szCs w:val="28"/>
          <w:lang w:val="uk-UA"/>
        </w:rPr>
        <w:t xml:space="preserve">  </w:t>
      </w:r>
      <w:r w:rsidR="00C175AB">
        <w:rPr>
          <w:sz w:val="28"/>
          <w:szCs w:val="28"/>
          <w:lang w:val="uk-UA"/>
        </w:rPr>
        <w:t xml:space="preserve">№ </w:t>
      </w:r>
      <w:r w:rsidR="00404E03">
        <w:rPr>
          <w:sz w:val="28"/>
          <w:szCs w:val="28"/>
          <w:lang w:val="uk-UA"/>
        </w:rPr>
        <w:t>737</w:t>
      </w:r>
      <w:bookmarkStart w:id="0" w:name="_GoBack"/>
      <w:bookmarkEnd w:id="0"/>
    </w:p>
    <w:p w:rsidR="00132EB9" w:rsidRDefault="00132EB9">
      <w:pPr>
        <w:pStyle w:val="4"/>
        <w:rPr>
          <w:b/>
          <w:szCs w:val="28"/>
        </w:rPr>
      </w:pPr>
    </w:p>
    <w:tbl>
      <w:tblPr>
        <w:tblStyle w:val="af1"/>
        <w:tblW w:w="496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132EB9" w:rsidRPr="00404E03" w:rsidTr="00E319C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319C6" w:rsidRDefault="00E319C6">
            <w:pPr>
              <w:widowControl w:val="0"/>
              <w:ind w:right="30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Про    </w:t>
            </w:r>
            <w:r w:rsidR="000A3504">
              <w:rPr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sz w:val="27"/>
                <w:szCs w:val="27"/>
                <w:lang w:val="uk-UA"/>
              </w:rPr>
              <w:t xml:space="preserve">внесення     змін    до    рішення виконавчого комітету  </w:t>
            </w:r>
            <w:r w:rsidR="000A3504">
              <w:rPr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sz w:val="27"/>
                <w:szCs w:val="27"/>
                <w:lang w:val="uk-UA"/>
              </w:rPr>
              <w:t>від  25.04.2024 № 288   «</w:t>
            </w:r>
            <w:r w:rsidR="00C175AB">
              <w:rPr>
                <w:b/>
                <w:sz w:val="27"/>
                <w:szCs w:val="27"/>
                <w:lang w:val="uk-UA"/>
              </w:rPr>
              <w:t xml:space="preserve">Про 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="00C175AB">
              <w:rPr>
                <w:b/>
                <w:sz w:val="27"/>
                <w:szCs w:val="27"/>
                <w:lang w:val="uk-UA"/>
              </w:rPr>
              <w:t xml:space="preserve">затвердження 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="00C175AB">
              <w:rPr>
                <w:b/>
                <w:sz w:val="27"/>
                <w:szCs w:val="27"/>
                <w:lang w:val="uk-UA"/>
              </w:rPr>
              <w:t xml:space="preserve">Порядку створення </w:t>
            </w:r>
            <w:r>
              <w:rPr>
                <w:b/>
                <w:sz w:val="27"/>
                <w:szCs w:val="27"/>
                <w:lang w:val="uk-UA"/>
              </w:rPr>
              <w:t xml:space="preserve">та </w:t>
            </w:r>
            <w:r w:rsidR="00C175AB">
              <w:rPr>
                <w:b/>
                <w:sz w:val="27"/>
                <w:szCs w:val="27"/>
                <w:lang w:val="uk-UA"/>
              </w:rPr>
              <w:t xml:space="preserve">використання місцевого матеріального </w:t>
            </w:r>
            <w:r>
              <w:rPr>
                <w:b/>
                <w:sz w:val="27"/>
                <w:szCs w:val="27"/>
                <w:lang w:val="uk-UA"/>
              </w:rPr>
              <w:t xml:space="preserve">     </w:t>
            </w:r>
            <w:r w:rsidR="00C175AB">
              <w:rPr>
                <w:b/>
                <w:sz w:val="27"/>
                <w:szCs w:val="27"/>
                <w:lang w:val="uk-UA"/>
              </w:rPr>
              <w:t xml:space="preserve">резерву </w:t>
            </w:r>
            <w:r>
              <w:rPr>
                <w:b/>
                <w:sz w:val="27"/>
                <w:szCs w:val="27"/>
                <w:lang w:val="uk-UA"/>
              </w:rPr>
              <w:t xml:space="preserve">    </w:t>
            </w:r>
            <w:r w:rsidR="00C175AB">
              <w:rPr>
                <w:b/>
                <w:sz w:val="27"/>
                <w:szCs w:val="27"/>
                <w:lang w:val="uk-UA"/>
              </w:rPr>
              <w:t xml:space="preserve">Сумської міської </w:t>
            </w:r>
            <w:r>
              <w:rPr>
                <w:b/>
                <w:sz w:val="27"/>
                <w:szCs w:val="27"/>
                <w:lang w:val="uk-UA"/>
              </w:rPr>
              <w:t xml:space="preserve">     </w:t>
            </w:r>
            <w:r w:rsidR="00C175AB">
              <w:rPr>
                <w:b/>
                <w:sz w:val="27"/>
                <w:szCs w:val="27"/>
                <w:lang w:val="uk-UA"/>
              </w:rPr>
              <w:t xml:space="preserve">територіальної </w:t>
            </w:r>
            <w:r>
              <w:rPr>
                <w:b/>
                <w:sz w:val="27"/>
                <w:szCs w:val="27"/>
                <w:lang w:val="uk-UA"/>
              </w:rPr>
              <w:t xml:space="preserve">      </w:t>
            </w:r>
            <w:r w:rsidR="00C175AB">
              <w:rPr>
                <w:b/>
                <w:sz w:val="27"/>
                <w:szCs w:val="27"/>
                <w:lang w:val="uk-UA"/>
              </w:rPr>
              <w:t xml:space="preserve">громади    </w:t>
            </w:r>
          </w:p>
          <w:p w:rsidR="00132EB9" w:rsidRDefault="00C175AB">
            <w:pPr>
              <w:widowControl w:val="0"/>
              <w:ind w:right="30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для       </w:t>
            </w:r>
            <w:r w:rsidR="00E319C6">
              <w:rPr>
                <w:b/>
                <w:sz w:val="27"/>
                <w:szCs w:val="27"/>
                <w:lang w:val="uk-UA"/>
              </w:rPr>
              <w:t xml:space="preserve">   </w:t>
            </w:r>
            <w:r>
              <w:rPr>
                <w:b/>
                <w:sz w:val="27"/>
                <w:szCs w:val="27"/>
                <w:lang w:val="uk-UA"/>
              </w:rPr>
              <w:t xml:space="preserve">запобігання </w:t>
            </w:r>
            <w:r w:rsidR="00E319C6">
              <w:rPr>
                <w:b/>
                <w:sz w:val="27"/>
                <w:szCs w:val="27"/>
                <w:lang w:val="uk-UA"/>
              </w:rPr>
              <w:t xml:space="preserve">  </w:t>
            </w:r>
            <w:r w:rsidR="000A3504">
              <w:rPr>
                <w:b/>
                <w:sz w:val="27"/>
                <w:szCs w:val="27"/>
                <w:lang w:val="uk-UA"/>
              </w:rPr>
              <w:t xml:space="preserve">    </w:t>
            </w:r>
            <w:r>
              <w:rPr>
                <w:b/>
                <w:sz w:val="27"/>
                <w:szCs w:val="27"/>
                <w:lang w:val="uk-UA"/>
              </w:rPr>
              <w:t>виникненню</w:t>
            </w:r>
            <w:r w:rsidR="000A3504">
              <w:rPr>
                <w:b/>
                <w:sz w:val="27"/>
                <w:szCs w:val="27"/>
                <w:lang w:val="uk-UA"/>
              </w:rPr>
              <w:t xml:space="preserve">       надзвичайних ситуацій і </w:t>
            </w:r>
            <w:r>
              <w:rPr>
                <w:b/>
                <w:sz w:val="27"/>
                <w:szCs w:val="27"/>
                <w:lang w:val="uk-UA"/>
              </w:rPr>
              <w:t>ліквідації  їх наслідків</w:t>
            </w:r>
            <w:r w:rsidR="00E319C6">
              <w:rPr>
                <w:b/>
                <w:sz w:val="27"/>
                <w:szCs w:val="27"/>
                <w:lang w:val="uk-UA"/>
              </w:rPr>
              <w:t>»</w:t>
            </w:r>
          </w:p>
          <w:p w:rsidR="00132EB9" w:rsidRDefault="00132EB9">
            <w:pPr>
              <w:widowControl w:val="0"/>
              <w:rPr>
                <w:sz w:val="27"/>
                <w:szCs w:val="27"/>
                <w:lang w:val="uk-UA"/>
              </w:rPr>
            </w:pPr>
          </w:p>
        </w:tc>
      </w:tr>
    </w:tbl>
    <w:p w:rsidR="00132EB9" w:rsidRDefault="00C175AB">
      <w:pPr>
        <w:ind w:firstLine="567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 xml:space="preserve">З метою організації роботи щодо створення та використання місцевого матеріального резерву, здійснення заходів, спрямованих для запобігання і ліквідації наслідків надзвичайних ситуацій та надання постраждалому населенню необхідної допомоги, ефективної реалізації повноважень органів місцевого самоврядування у сфері цивільного захисту населення, відповідно до статті 8, пункту 15 частини 2 статті 19 та статті 98 Кодексу цивільного захисту України, постанови Кабінету Міністрів України від 30 вересня 2015 року № 775 «Про затвердження Порядку створення та використання матеріальних резервів (крім державних) для запобігання виникненню надзвичайних ситуацій і ліквідації їх наслідків» (зі змінами),  з метою організації роботи щодо створення та використання місцевого матеріального резерву, здійснення  контролю за його наявністю, ефективної реалізації повноважень органів місцевого самоврядування у сфері цивільного захисту населення, </w:t>
      </w:r>
      <w:r>
        <w:rPr>
          <w:bCs/>
          <w:sz w:val="27"/>
          <w:szCs w:val="27"/>
          <w:lang w:val="uk-UA" w:eastAsia="uk-UA"/>
        </w:rPr>
        <w:t xml:space="preserve">керуючись частиною першою статті 52 Закону України «Про місцеве самоврядування в Україні», </w:t>
      </w:r>
      <w:r>
        <w:rPr>
          <w:b/>
          <w:sz w:val="27"/>
          <w:szCs w:val="27"/>
          <w:lang w:val="uk-UA" w:eastAsia="uk-UA"/>
        </w:rPr>
        <w:t>виконавчий комітет Сумської</w:t>
      </w:r>
      <w:r>
        <w:rPr>
          <w:bCs/>
          <w:sz w:val="27"/>
          <w:szCs w:val="27"/>
          <w:lang w:val="uk-UA" w:eastAsia="uk-UA"/>
        </w:rPr>
        <w:t xml:space="preserve"> </w:t>
      </w:r>
      <w:r>
        <w:rPr>
          <w:b/>
          <w:sz w:val="27"/>
          <w:szCs w:val="27"/>
          <w:lang w:val="uk-UA" w:eastAsia="uk-UA"/>
        </w:rPr>
        <w:t xml:space="preserve">міської ради </w:t>
      </w:r>
    </w:p>
    <w:p w:rsidR="00132EB9" w:rsidRDefault="00132EB9">
      <w:pPr>
        <w:pStyle w:val="a6"/>
        <w:rPr>
          <w:sz w:val="27"/>
          <w:szCs w:val="27"/>
        </w:rPr>
      </w:pPr>
    </w:p>
    <w:p w:rsidR="00132EB9" w:rsidRDefault="00C175AB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 И Р І Ш И В:</w:t>
      </w:r>
    </w:p>
    <w:p w:rsidR="00132EB9" w:rsidRDefault="00132EB9">
      <w:pPr>
        <w:jc w:val="center"/>
        <w:rPr>
          <w:b/>
          <w:sz w:val="27"/>
          <w:szCs w:val="27"/>
          <w:lang w:val="uk-UA"/>
        </w:rPr>
      </w:pPr>
    </w:p>
    <w:p w:rsidR="00132EB9" w:rsidRDefault="00C175AB" w:rsidP="00DE3D00">
      <w:pPr>
        <w:pStyle w:val="a6"/>
        <w:ind w:firstLine="567"/>
        <w:rPr>
          <w:bCs/>
          <w:sz w:val="27"/>
          <w:szCs w:val="27"/>
          <w:lang w:eastAsia="uk-UA"/>
        </w:rPr>
      </w:pPr>
      <w:r>
        <w:rPr>
          <w:bCs/>
          <w:sz w:val="27"/>
          <w:szCs w:val="27"/>
        </w:rPr>
        <w:t>1. </w:t>
      </w:r>
      <w:proofErr w:type="spellStart"/>
      <w:r w:rsidR="00E319C6" w:rsidRPr="00E319C6">
        <w:rPr>
          <w:bCs/>
          <w:sz w:val="27"/>
          <w:szCs w:val="27"/>
          <w:lang w:eastAsia="uk-UA"/>
        </w:rPr>
        <w:t>Внести</w:t>
      </w:r>
      <w:proofErr w:type="spellEnd"/>
      <w:r w:rsidR="00E319C6" w:rsidRPr="00E319C6">
        <w:rPr>
          <w:bCs/>
          <w:sz w:val="27"/>
          <w:szCs w:val="27"/>
          <w:lang w:eastAsia="uk-UA"/>
        </w:rPr>
        <w:t xml:space="preserve"> зміни до рішення виконавчого комітету Сумської міської ради від 2</w:t>
      </w:r>
      <w:r w:rsidR="00E319C6">
        <w:rPr>
          <w:bCs/>
          <w:sz w:val="27"/>
          <w:szCs w:val="27"/>
          <w:lang w:eastAsia="uk-UA"/>
        </w:rPr>
        <w:t>5.04</w:t>
      </w:r>
      <w:r w:rsidR="00E319C6" w:rsidRPr="00E319C6">
        <w:rPr>
          <w:bCs/>
          <w:sz w:val="27"/>
          <w:szCs w:val="27"/>
          <w:lang w:eastAsia="uk-UA"/>
        </w:rPr>
        <w:t>.2024 № </w:t>
      </w:r>
      <w:r w:rsidR="00E319C6">
        <w:rPr>
          <w:bCs/>
          <w:sz w:val="27"/>
          <w:szCs w:val="27"/>
          <w:lang w:eastAsia="uk-UA"/>
        </w:rPr>
        <w:t>288</w:t>
      </w:r>
      <w:r w:rsidR="00E319C6" w:rsidRPr="00E319C6">
        <w:rPr>
          <w:bCs/>
          <w:sz w:val="27"/>
          <w:szCs w:val="27"/>
          <w:lang w:eastAsia="uk-UA"/>
        </w:rPr>
        <w:t xml:space="preserve"> «Про</w:t>
      </w:r>
      <w:r w:rsidR="00DE3D00">
        <w:rPr>
          <w:bCs/>
          <w:sz w:val="27"/>
          <w:szCs w:val="27"/>
          <w:lang w:eastAsia="uk-UA"/>
        </w:rPr>
        <w:t xml:space="preserve"> </w:t>
      </w:r>
      <w:r w:rsidR="00DE3D00" w:rsidRPr="00DE3D00">
        <w:rPr>
          <w:bCs/>
          <w:sz w:val="27"/>
          <w:szCs w:val="27"/>
          <w:lang w:eastAsia="uk-UA"/>
        </w:rPr>
        <w:t xml:space="preserve">затвердження </w:t>
      </w:r>
      <w:r w:rsidR="00DE3D00">
        <w:rPr>
          <w:bCs/>
          <w:sz w:val="27"/>
          <w:szCs w:val="27"/>
          <w:lang w:eastAsia="uk-UA"/>
        </w:rPr>
        <w:t>П</w:t>
      </w:r>
      <w:r w:rsidR="00DE3D00" w:rsidRPr="00DE3D00">
        <w:rPr>
          <w:bCs/>
          <w:sz w:val="27"/>
          <w:szCs w:val="27"/>
          <w:lang w:eastAsia="uk-UA"/>
        </w:rPr>
        <w:t xml:space="preserve">орядку створення та використання місцевого матеріального резерву Сумської міської територіальної громади </w:t>
      </w:r>
      <w:r w:rsidR="00DE3D00">
        <w:rPr>
          <w:bCs/>
          <w:sz w:val="27"/>
          <w:szCs w:val="27"/>
          <w:lang w:eastAsia="uk-UA"/>
        </w:rPr>
        <w:t>д</w:t>
      </w:r>
      <w:r w:rsidR="00DE3D00" w:rsidRPr="00DE3D00">
        <w:rPr>
          <w:bCs/>
          <w:sz w:val="27"/>
          <w:szCs w:val="27"/>
          <w:lang w:eastAsia="uk-UA"/>
        </w:rPr>
        <w:t>ля          запобігання виникненню  надзвичайних ситуацій і  ліквідації  їх наслідків»</w:t>
      </w:r>
      <w:r w:rsidR="00E319C6" w:rsidRPr="00E319C6">
        <w:rPr>
          <w:bCs/>
          <w:sz w:val="27"/>
          <w:szCs w:val="27"/>
          <w:lang w:eastAsia="uk-UA"/>
        </w:rPr>
        <w:t>», а саме: п. </w:t>
      </w:r>
      <w:r w:rsidR="00DE3D00">
        <w:rPr>
          <w:bCs/>
          <w:sz w:val="27"/>
          <w:szCs w:val="27"/>
          <w:lang w:eastAsia="uk-UA"/>
        </w:rPr>
        <w:t>4</w:t>
      </w:r>
      <w:r w:rsidR="00E319C6" w:rsidRPr="00E319C6">
        <w:rPr>
          <w:bCs/>
          <w:sz w:val="27"/>
          <w:szCs w:val="27"/>
          <w:lang w:eastAsia="uk-UA"/>
        </w:rPr>
        <w:t xml:space="preserve"> </w:t>
      </w:r>
      <w:r w:rsidR="00CD3AF9">
        <w:rPr>
          <w:bCs/>
          <w:sz w:val="27"/>
          <w:szCs w:val="27"/>
          <w:lang w:eastAsia="uk-UA"/>
        </w:rPr>
        <w:t xml:space="preserve">розділу ІІІ </w:t>
      </w:r>
      <w:r w:rsidR="00E319C6" w:rsidRPr="00E319C6">
        <w:rPr>
          <w:bCs/>
          <w:sz w:val="27"/>
          <w:szCs w:val="27"/>
          <w:lang w:eastAsia="uk-UA"/>
        </w:rPr>
        <w:t>додатку до рішення викласти в такій редакції:</w:t>
      </w:r>
    </w:p>
    <w:p w:rsidR="00351BC3" w:rsidRDefault="00351BC3" w:rsidP="00DE3D00">
      <w:pPr>
        <w:pStyle w:val="a6"/>
        <w:ind w:firstLine="567"/>
        <w:rPr>
          <w:bCs/>
          <w:sz w:val="27"/>
          <w:szCs w:val="27"/>
          <w:lang w:eastAsia="uk-UA"/>
        </w:rPr>
      </w:pPr>
    </w:p>
    <w:p w:rsidR="000A3504" w:rsidRDefault="00351BC3" w:rsidP="00DE3D00">
      <w:pPr>
        <w:pStyle w:val="a6"/>
        <w:ind w:firstLine="567"/>
        <w:rPr>
          <w:bCs/>
          <w:sz w:val="27"/>
          <w:szCs w:val="27"/>
          <w:lang w:eastAsia="uk-UA"/>
        </w:rPr>
      </w:pPr>
      <w:r>
        <w:rPr>
          <w:bCs/>
          <w:sz w:val="27"/>
          <w:szCs w:val="27"/>
          <w:lang w:eastAsia="uk-UA"/>
        </w:rPr>
        <w:t>«</w:t>
      </w:r>
      <w:r w:rsidRPr="00351BC3">
        <w:rPr>
          <w:bCs/>
          <w:sz w:val="27"/>
          <w:szCs w:val="27"/>
          <w:lang w:eastAsia="uk-UA"/>
        </w:rPr>
        <w:t>4. За зверненням керівника робіт з ліквідації надзвичайної ситуації місцевого рівня, на підставі обґрунтованої потреби в матеріальних цінностях</w:t>
      </w:r>
      <w:r w:rsidR="0058720B">
        <w:rPr>
          <w:bCs/>
          <w:sz w:val="27"/>
          <w:szCs w:val="27"/>
          <w:lang w:eastAsia="uk-UA"/>
        </w:rPr>
        <w:t>,</w:t>
      </w:r>
      <w:r w:rsidRPr="00351BC3">
        <w:rPr>
          <w:bCs/>
          <w:sz w:val="27"/>
          <w:szCs w:val="27"/>
          <w:lang w:eastAsia="uk-UA"/>
        </w:rPr>
        <w:t xml:space="preserve"> наданої </w:t>
      </w:r>
      <w:r w:rsidRPr="00351BC3">
        <w:rPr>
          <w:bCs/>
          <w:sz w:val="27"/>
          <w:szCs w:val="27"/>
          <w:lang w:eastAsia="uk-UA"/>
        </w:rPr>
        <w:lastRenderedPageBreak/>
        <w:t>Департаментом інфраструктури міста Сумської міської ради або комунальними підприємствами та установами Сумської міської ради, які задіяні для ліквідації наслідків надзвичайної ситуації воєнного характеру, відпуск матеріальних цінностей з матеріального резерву для ліквідації наслідків надзвичайної ситуації та надання допомоги постраждалому населенню здійснюється згідно розпорядження міського голови, про що інформується  виконавчий ко</w:t>
      </w:r>
      <w:r w:rsidR="00717878">
        <w:rPr>
          <w:bCs/>
          <w:sz w:val="27"/>
          <w:szCs w:val="27"/>
          <w:lang w:eastAsia="uk-UA"/>
        </w:rPr>
        <w:t xml:space="preserve">мітет Сумської міської ради </w:t>
      </w:r>
      <w:proofErr w:type="spellStart"/>
      <w:r w:rsidR="00A41321">
        <w:rPr>
          <w:bCs/>
          <w:sz w:val="27"/>
          <w:szCs w:val="27"/>
          <w:lang w:eastAsia="uk-UA"/>
        </w:rPr>
        <w:t>щопівріччя</w:t>
      </w:r>
      <w:proofErr w:type="spellEnd"/>
      <w:r w:rsidRPr="00351BC3">
        <w:rPr>
          <w:bCs/>
          <w:sz w:val="27"/>
          <w:szCs w:val="27"/>
          <w:lang w:eastAsia="uk-UA"/>
        </w:rPr>
        <w:t>.</w:t>
      </w:r>
    </w:p>
    <w:p w:rsidR="007E2B8F" w:rsidRPr="00A41321" w:rsidRDefault="007E2B8F" w:rsidP="007E2B8F">
      <w:pPr>
        <w:ind w:firstLine="567"/>
        <w:jc w:val="both"/>
        <w:rPr>
          <w:sz w:val="28"/>
          <w:szCs w:val="28"/>
          <w:lang w:val="uk-UA" w:eastAsia="uk-UA"/>
        </w:rPr>
      </w:pPr>
      <w:r w:rsidRPr="007E2B8F">
        <w:rPr>
          <w:bCs/>
          <w:sz w:val="27"/>
          <w:szCs w:val="27"/>
          <w:lang w:val="uk-UA" w:eastAsia="uk-UA"/>
        </w:rPr>
        <w:t>4.1.</w:t>
      </w:r>
      <w:r w:rsidR="00F75BF0">
        <w:rPr>
          <w:bCs/>
          <w:sz w:val="27"/>
          <w:szCs w:val="27"/>
          <w:lang w:val="uk-UA" w:eastAsia="uk-UA"/>
        </w:rPr>
        <w:t> </w:t>
      </w:r>
      <w:r w:rsidRPr="007E2B8F">
        <w:rPr>
          <w:bCs/>
          <w:sz w:val="27"/>
          <w:szCs w:val="27"/>
          <w:lang w:val="uk-UA" w:eastAsia="uk-UA"/>
        </w:rPr>
        <w:t>Відпуск пально-мастильних матеріалів</w:t>
      </w:r>
      <w:r w:rsidR="00E94A35">
        <w:rPr>
          <w:bCs/>
          <w:sz w:val="27"/>
          <w:szCs w:val="27"/>
          <w:lang w:val="uk-UA" w:eastAsia="uk-UA"/>
        </w:rPr>
        <w:t xml:space="preserve"> </w:t>
      </w:r>
      <w:r w:rsidR="00E94A35" w:rsidRPr="00E94A35">
        <w:rPr>
          <w:bCs/>
          <w:sz w:val="27"/>
          <w:szCs w:val="27"/>
          <w:lang w:val="uk-UA" w:eastAsia="uk-UA"/>
        </w:rPr>
        <w:t>з матеріального резерву</w:t>
      </w:r>
      <w:r w:rsidR="00D35CAB">
        <w:rPr>
          <w:bCs/>
          <w:sz w:val="27"/>
          <w:szCs w:val="27"/>
          <w:lang w:val="uk-UA" w:eastAsia="uk-UA"/>
        </w:rPr>
        <w:t xml:space="preserve"> </w:t>
      </w:r>
      <w:r w:rsidR="00D35CAB" w:rsidRPr="00D35CAB">
        <w:rPr>
          <w:color w:val="000000"/>
          <w:sz w:val="28"/>
          <w:szCs w:val="28"/>
          <w:lang w:val="uk-UA" w:eastAsia="uk-UA"/>
        </w:rPr>
        <w:t>в умовах правого режиму воєнного стану</w:t>
      </w:r>
      <w:r>
        <w:rPr>
          <w:sz w:val="28"/>
          <w:szCs w:val="28"/>
          <w:lang w:val="uk-UA" w:eastAsia="uk-UA"/>
        </w:rPr>
        <w:t xml:space="preserve"> </w:t>
      </w:r>
      <w:r w:rsidRPr="007E2B8F">
        <w:rPr>
          <w:sz w:val="28"/>
          <w:szCs w:val="28"/>
          <w:lang w:val="uk-UA" w:eastAsia="uk-UA"/>
        </w:rPr>
        <w:t>для роботи генераторі</w:t>
      </w:r>
      <w:r>
        <w:rPr>
          <w:sz w:val="28"/>
          <w:szCs w:val="28"/>
          <w:lang w:val="uk-UA" w:eastAsia="uk-UA"/>
        </w:rPr>
        <w:t>в (забезпечення функціонування п</w:t>
      </w:r>
      <w:r w:rsidRPr="007E2B8F">
        <w:rPr>
          <w:sz w:val="28"/>
          <w:szCs w:val="28"/>
          <w:lang w:val="uk-UA" w:eastAsia="uk-UA"/>
        </w:rPr>
        <w:t xml:space="preserve">унктів </w:t>
      </w:r>
      <w:r>
        <w:rPr>
          <w:sz w:val="28"/>
          <w:szCs w:val="28"/>
          <w:lang w:val="uk-UA" w:eastAsia="uk-UA"/>
        </w:rPr>
        <w:t>н</w:t>
      </w:r>
      <w:r w:rsidRPr="007E2B8F">
        <w:rPr>
          <w:sz w:val="28"/>
          <w:szCs w:val="28"/>
          <w:lang w:val="uk-UA" w:eastAsia="uk-UA"/>
        </w:rPr>
        <w:t>езламност</w:t>
      </w:r>
      <w:r>
        <w:rPr>
          <w:sz w:val="28"/>
          <w:szCs w:val="28"/>
          <w:lang w:val="uk-UA" w:eastAsia="uk-UA"/>
        </w:rPr>
        <w:t>і</w:t>
      </w:r>
      <w:r w:rsidRPr="007E2B8F">
        <w:rPr>
          <w:sz w:val="28"/>
          <w:szCs w:val="28"/>
          <w:lang w:val="uk-UA" w:eastAsia="uk-UA"/>
        </w:rPr>
        <w:t xml:space="preserve"> Сумської міської територіальної громади, структурних підрозділів Сумської міської ради, установ, підприємств та організацій комунальної форми власності)</w:t>
      </w:r>
      <w:r>
        <w:rPr>
          <w:sz w:val="28"/>
          <w:szCs w:val="28"/>
          <w:lang w:val="uk-UA" w:eastAsia="uk-UA"/>
        </w:rPr>
        <w:t xml:space="preserve"> </w:t>
      </w:r>
      <w:r w:rsidRPr="007E2B8F">
        <w:rPr>
          <w:sz w:val="28"/>
          <w:szCs w:val="28"/>
          <w:lang w:val="uk-UA" w:eastAsia="uk-UA"/>
        </w:rPr>
        <w:t>здійснюється згідно розпорядження міського голови</w:t>
      </w:r>
      <w:r w:rsidR="006E34DE">
        <w:rPr>
          <w:sz w:val="28"/>
          <w:szCs w:val="28"/>
          <w:lang w:val="uk-UA" w:eastAsia="uk-UA"/>
        </w:rPr>
        <w:t xml:space="preserve">, </w:t>
      </w:r>
      <w:r w:rsidR="006E34DE" w:rsidRPr="006E34DE">
        <w:rPr>
          <w:sz w:val="28"/>
          <w:szCs w:val="28"/>
          <w:lang w:val="uk-UA" w:eastAsia="uk-UA"/>
        </w:rPr>
        <w:t xml:space="preserve">про що інформується  виконавчий комітет Сумської міської ради </w:t>
      </w:r>
      <w:proofErr w:type="spellStart"/>
      <w:r w:rsidR="00A41321" w:rsidRPr="00A41321">
        <w:rPr>
          <w:bCs/>
          <w:sz w:val="27"/>
          <w:szCs w:val="27"/>
          <w:lang w:val="uk-UA" w:eastAsia="uk-UA"/>
        </w:rPr>
        <w:t>щопівріччя</w:t>
      </w:r>
      <w:proofErr w:type="spellEnd"/>
      <w:r w:rsidR="00A41321" w:rsidRPr="00A41321">
        <w:rPr>
          <w:bCs/>
          <w:sz w:val="27"/>
          <w:szCs w:val="27"/>
          <w:lang w:val="uk-UA" w:eastAsia="uk-UA"/>
        </w:rPr>
        <w:t>.</w:t>
      </w:r>
    </w:p>
    <w:p w:rsidR="00F75BF0" w:rsidRPr="007E2B8F" w:rsidRDefault="00F75BF0" w:rsidP="007E2B8F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4.2. </w:t>
      </w:r>
      <w:r w:rsidR="00E94A35">
        <w:rPr>
          <w:sz w:val="28"/>
          <w:szCs w:val="28"/>
          <w:lang w:val="uk-UA" w:eastAsia="uk-UA"/>
        </w:rPr>
        <w:t xml:space="preserve">Відпуск </w:t>
      </w:r>
      <w:r w:rsidR="00E94A35" w:rsidRPr="00E94A35">
        <w:rPr>
          <w:sz w:val="28"/>
          <w:szCs w:val="28"/>
          <w:lang w:val="uk-UA" w:eastAsia="uk-UA"/>
        </w:rPr>
        <w:t>з матеріального резерву</w:t>
      </w:r>
      <w:r w:rsidR="006839B7">
        <w:rPr>
          <w:sz w:val="28"/>
          <w:szCs w:val="28"/>
          <w:lang w:val="uk-UA" w:eastAsia="uk-UA"/>
        </w:rPr>
        <w:t xml:space="preserve"> </w:t>
      </w:r>
      <w:r w:rsidR="008544CF">
        <w:rPr>
          <w:sz w:val="28"/>
          <w:szCs w:val="28"/>
          <w:lang w:val="uk-UA" w:eastAsia="uk-UA"/>
        </w:rPr>
        <w:t xml:space="preserve">обладнання та </w:t>
      </w:r>
      <w:r w:rsidR="006839B7">
        <w:rPr>
          <w:sz w:val="28"/>
          <w:szCs w:val="28"/>
          <w:lang w:val="uk-UA" w:eastAsia="uk-UA"/>
        </w:rPr>
        <w:t>засобів</w:t>
      </w:r>
      <w:r w:rsidR="00E94A35" w:rsidRPr="00E94A35">
        <w:rPr>
          <w:sz w:val="28"/>
          <w:szCs w:val="28"/>
          <w:lang w:val="uk-UA" w:eastAsia="uk-UA"/>
        </w:rPr>
        <w:t xml:space="preserve"> </w:t>
      </w:r>
      <w:r w:rsidR="00E94A35">
        <w:rPr>
          <w:sz w:val="28"/>
          <w:szCs w:val="28"/>
          <w:lang w:val="uk-UA" w:eastAsia="uk-UA"/>
        </w:rPr>
        <w:t xml:space="preserve">для забезпечення проведення </w:t>
      </w:r>
      <w:r w:rsidR="008C6AF8" w:rsidRPr="00FD16C0">
        <w:rPr>
          <w:sz w:val="28"/>
          <w:szCs w:val="28"/>
          <w:lang w:val="uk-UA" w:eastAsia="uk-UA"/>
        </w:rPr>
        <w:t xml:space="preserve">невідкладних </w:t>
      </w:r>
      <w:r w:rsidR="00E94A35" w:rsidRPr="00FD16C0">
        <w:rPr>
          <w:sz w:val="28"/>
          <w:szCs w:val="28"/>
          <w:lang w:val="uk-UA" w:eastAsia="uk-UA"/>
        </w:rPr>
        <w:t xml:space="preserve"> робіт</w:t>
      </w:r>
      <w:r w:rsidR="00393A95" w:rsidRPr="00FD16C0">
        <w:rPr>
          <w:sz w:val="28"/>
          <w:szCs w:val="28"/>
          <w:lang w:val="uk-UA" w:eastAsia="uk-UA"/>
        </w:rPr>
        <w:t xml:space="preserve"> </w:t>
      </w:r>
      <w:r w:rsidR="006839B7" w:rsidRPr="00FD16C0">
        <w:rPr>
          <w:sz w:val="28"/>
          <w:szCs w:val="28"/>
          <w:lang w:val="uk-UA" w:eastAsia="uk-UA"/>
        </w:rPr>
        <w:t>з ліквідації наслідків</w:t>
      </w:r>
      <w:r w:rsidR="00393A95" w:rsidRPr="00FD16C0">
        <w:rPr>
          <w:sz w:val="28"/>
          <w:szCs w:val="28"/>
          <w:lang w:val="uk-UA" w:eastAsia="uk-UA"/>
        </w:rPr>
        <w:t xml:space="preserve"> надзвичайної ситуації</w:t>
      </w:r>
      <w:r w:rsidR="00E94A35">
        <w:rPr>
          <w:sz w:val="28"/>
          <w:szCs w:val="28"/>
          <w:lang w:val="uk-UA" w:eastAsia="uk-UA"/>
        </w:rPr>
        <w:t xml:space="preserve">, які підлягають </w:t>
      </w:r>
      <w:r w:rsidR="005004A6">
        <w:rPr>
          <w:sz w:val="28"/>
          <w:szCs w:val="28"/>
          <w:lang w:val="uk-UA" w:eastAsia="uk-UA"/>
        </w:rPr>
        <w:t xml:space="preserve">обов’язковому </w:t>
      </w:r>
      <w:r w:rsidR="00E94A35">
        <w:rPr>
          <w:sz w:val="28"/>
          <w:szCs w:val="28"/>
          <w:lang w:val="uk-UA" w:eastAsia="uk-UA"/>
        </w:rPr>
        <w:t>поверненню після завершення виконання таких робіт</w:t>
      </w:r>
      <w:r w:rsidR="005004A6">
        <w:rPr>
          <w:sz w:val="28"/>
          <w:szCs w:val="28"/>
          <w:lang w:val="uk-UA" w:eastAsia="uk-UA"/>
        </w:rPr>
        <w:t xml:space="preserve">, </w:t>
      </w:r>
      <w:r w:rsidR="005004A6" w:rsidRPr="005004A6">
        <w:rPr>
          <w:sz w:val="28"/>
          <w:szCs w:val="28"/>
          <w:lang w:val="uk-UA" w:eastAsia="uk-UA"/>
        </w:rPr>
        <w:t xml:space="preserve">здійснюється згідно розпорядження </w:t>
      </w:r>
      <w:r w:rsidR="00A41321" w:rsidRPr="00A41321">
        <w:rPr>
          <w:bCs/>
          <w:sz w:val="27"/>
          <w:szCs w:val="27"/>
          <w:lang w:val="uk-UA" w:eastAsia="uk-UA"/>
        </w:rPr>
        <w:t>керівника робіт з ліквідації надзвичайної ситуації місцевого рівня</w:t>
      </w:r>
      <w:r w:rsidR="005004A6">
        <w:rPr>
          <w:sz w:val="28"/>
          <w:szCs w:val="28"/>
          <w:lang w:val="uk-UA" w:eastAsia="uk-UA"/>
        </w:rPr>
        <w:t>.»</w:t>
      </w:r>
    </w:p>
    <w:p w:rsidR="007E2B8F" w:rsidRDefault="007E2B8F" w:rsidP="007E2B8F">
      <w:pPr>
        <w:pStyle w:val="a6"/>
        <w:ind w:firstLine="567"/>
        <w:rPr>
          <w:bCs/>
          <w:sz w:val="27"/>
          <w:szCs w:val="27"/>
          <w:lang w:eastAsia="uk-UA"/>
        </w:rPr>
      </w:pPr>
      <w:r>
        <w:rPr>
          <w:bCs/>
          <w:sz w:val="27"/>
          <w:szCs w:val="27"/>
          <w:lang w:eastAsia="uk-UA"/>
        </w:rPr>
        <w:t xml:space="preserve"> </w:t>
      </w:r>
    </w:p>
    <w:p w:rsidR="00DE3D00" w:rsidRDefault="00DE3D00" w:rsidP="00DE3D00">
      <w:pPr>
        <w:pStyle w:val="a6"/>
        <w:ind w:firstLine="567"/>
        <w:rPr>
          <w:b/>
          <w:sz w:val="27"/>
          <w:szCs w:val="27"/>
        </w:rPr>
      </w:pPr>
    </w:p>
    <w:p w:rsidR="00132EB9" w:rsidRDefault="00132EB9">
      <w:pPr>
        <w:ind w:firstLine="567"/>
        <w:jc w:val="both"/>
        <w:rPr>
          <w:bCs/>
          <w:sz w:val="27"/>
          <w:szCs w:val="27"/>
          <w:lang w:val="uk-UA" w:eastAsia="uk-UA"/>
        </w:rPr>
      </w:pPr>
    </w:p>
    <w:p w:rsidR="005004A6" w:rsidRDefault="005004A6">
      <w:pPr>
        <w:ind w:firstLine="567"/>
        <w:jc w:val="both"/>
        <w:rPr>
          <w:bCs/>
          <w:sz w:val="27"/>
          <w:szCs w:val="27"/>
          <w:lang w:val="uk-UA" w:eastAsia="uk-UA"/>
        </w:rPr>
      </w:pPr>
    </w:p>
    <w:p w:rsidR="00961029" w:rsidRDefault="0096102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В.о. міського голови</w:t>
      </w:r>
    </w:p>
    <w:p w:rsidR="00132EB9" w:rsidRDefault="0096102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 виконавчої роботи</w:t>
      </w:r>
      <w:r w:rsidR="00C175AB">
        <w:rPr>
          <w:b/>
          <w:sz w:val="28"/>
          <w:szCs w:val="28"/>
          <w:lang w:val="uk-UA" w:eastAsia="uk-UA"/>
        </w:rPr>
        <w:t xml:space="preserve">                                                   </w:t>
      </w:r>
      <w:r>
        <w:rPr>
          <w:b/>
          <w:sz w:val="28"/>
          <w:szCs w:val="28"/>
          <w:lang w:val="uk-UA" w:eastAsia="uk-UA"/>
        </w:rPr>
        <w:t xml:space="preserve">                 </w:t>
      </w:r>
      <w:r w:rsidR="00C175AB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Римма БИКОВА</w:t>
      </w:r>
    </w:p>
    <w:p w:rsidR="00132EB9" w:rsidRDefault="00132EB9">
      <w:pPr>
        <w:jc w:val="both"/>
        <w:rPr>
          <w:b/>
          <w:sz w:val="28"/>
          <w:szCs w:val="28"/>
          <w:lang w:val="uk-UA" w:eastAsia="uk-UA"/>
        </w:rPr>
      </w:pPr>
    </w:p>
    <w:p w:rsidR="00DE3D00" w:rsidRDefault="00DE3D00">
      <w:pPr>
        <w:jc w:val="both"/>
        <w:rPr>
          <w:b/>
          <w:sz w:val="28"/>
          <w:szCs w:val="28"/>
          <w:lang w:val="uk-UA" w:eastAsia="uk-UA"/>
        </w:rPr>
      </w:pPr>
    </w:p>
    <w:p w:rsidR="00132EB9" w:rsidRDefault="00C175AB">
      <w:pPr>
        <w:jc w:val="both"/>
        <w:rPr>
          <w:bCs/>
          <w:u w:val="single"/>
          <w:lang w:val="uk-UA" w:eastAsia="uk-UA"/>
        </w:rPr>
      </w:pPr>
      <w:r>
        <w:rPr>
          <w:color w:val="000000"/>
          <w:u w:val="single"/>
          <w:lang w:val="uk-UA" w:eastAsia="uk-UA"/>
        </w:rPr>
        <w:t xml:space="preserve">Дейниченко                                                                                                                                            </w:t>
      </w:r>
      <w:r>
        <w:rPr>
          <w:color w:val="FFFFFF"/>
          <w:u w:val="single"/>
          <w:lang w:val="uk-UA" w:eastAsia="uk-UA"/>
        </w:rPr>
        <w:t>.</w:t>
      </w:r>
      <w:r>
        <w:rPr>
          <w:color w:val="000000"/>
          <w:u w:val="single"/>
          <w:lang w:val="uk-UA" w:eastAsia="uk-UA"/>
        </w:rPr>
        <w:t xml:space="preserve">                              </w:t>
      </w:r>
    </w:p>
    <w:p w:rsidR="00132EB9" w:rsidRDefault="00C175AB">
      <w:pPr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Розіслати</w:t>
      </w:r>
      <w:r w:rsidR="00BA0092">
        <w:rPr>
          <w:bCs/>
          <w:lang w:val="uk-UA" w:eastAsia="uk-UA"/>
        </w:rPr>
        <w:t>: Дейниченко В.О., Бровенко Є.С., Костенко О.А., Міщенко С.М.</w:t>
      </w:r>
      <w:r w:rsidR="00D77BC5">
        <w:rPr>
          <w:bCs/>
          <w:lang w:val="uk-UA" w:eastAsia="uk-UA"/>
        </w:rPr>
        <w:t xml:space="preserve">, </w:t>
      </w:r>
      <w:proofErr w:type="spellStart"/>
      <w:r w:rsidR="00D77BC5">
        <w:rPr>
          <w:bCs/>
          <w:lang w:val="uk-UA" w:eastAsia="uk-UA"/>
        </w:rPr>
        <w:t>Мізенко</w:t>
      </w:r>
      <w:proofErr w:type="spellEnd"/>
      <w:r w:rsidR="00D77BC5">
        <w:rPr>
          <w:bCs/>
          <w:lang w:val="uk-UA" w:eastAsia="uk-UA"/>
        </w:rPr>
        <w:t xml:space="preserve"> О.В.</w:t>
      </w:r>
    </w:p>
    <w:sectPr w:rsidR="00132EB9" w:rsidSect="00B0308B">
      <w:headerReference w:type="default" r:id="rId8"/>
      <w:pgSz w:w="11906" w:h="16838"/>
      <w:pgMar w:top="1134" w:right="566" w:bottom="1134" w:left="1701" w:header="85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C8" w:rsidRDefault="006123C8">
      <w:r>
        <w:separator/>
      </w:r>
    </w:p>
  </w:endnote>
  <w:endnote w:type="continuationSeparator" w:id="0">
    <w:p w:rsidR="006123C8" w:rsidRDefault="0061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C8" w:rsidRDefault="006123C8">
      <w:r>
        <w:separator/>
      </w:r>
    </w:p>
  </w:footnote>
  <w:footnote w:type="continuationSeparator" w:id="0">
    <w:p w:rsidR="006123C8" w:rsidRDefault="0061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B9" w:rsidRDefault="00C175A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404E0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B9"/>
    <w:rsid w:val="000A3504"/>
    <w:rsid w:val="00107018"/>
    <w:rsid w:val="00132EB9"/>
    <w:rsid w:val="00152F53"/>
    <w:rsid w:val="00181758"/>
    <w:rsid w:val="002061FF"/>
    <w:rsid w:val="00351BC3"/>
    <w:rsid w:val="00393A95"/>
    <w:rsid w:val="00404E03"/>
    <w:rsid w:val="00435111"/>
    <w:rsid w:val="004B46DF"/>
    <w:rsid w:val="004E0020"/>
    <w:rsid w:val="005004A6"/>
    <w:rsid w:val="0058720B"/>
    <w:rsid w:val="006123C8"/>
    <w:rsid w:val="006839B7"/>
    <w:rsid w:val="006B5164"/>
    <w:rsid w:val="006E34DE"/>
    <w:rsid w:val="00711C30"/>
    <w:rsid w:val="00717878"/>
    <w:rsid w:val="007A20BE"/>
    <w:rsid w:val="007E2B8F"/>
    <w:rsid w:val="008544CF"/>
    <w:rsid w:val="008A76FF"/>
    <w:rsid w:val="008C6AF8"/>
    <w:rsid w:val="00961029"/>
    <w:rsid w:val="009875F0"/>
    <w:rsid w:val="009D4DF3"/>
    <w:rsid w:val="00A34D05"/>
    <w:rsid w:val="00A41321"/>
    <w:rsid w:val="00AE7FCC"/>
    <w:rsid w:val="00B0308B"/>
    <w:rsid w:val="00BA0092"/>
    <w:rsid w:val="00BF7845"/>
    <w:rsid w:val="00C175AB"/>
    <w:rsid w:val="00CD3AF9"/>
    <w:rsid w:val="00CE4A1A"/>
    <w:rsid w:val="00D35CAB"/>
    <w:rsid w:val="00D77BC5"/>
    <w:rsid w:val="00DE3D00"/>
    <w:rsid w:val="00E319C6"/>
    <w:rsid w:val="00E94A35"/>
    <w:rsid w:val="00F34EA2"/>
    <w:rsid w:val="00F75BF0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67A4FB"/>
  <w15:docId w15:val="{769015A6-C6AF-430E-92DA-AAB742E1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45E0"/>
    <w:pPr>
      <w:keepNext/>
      <w:jc w:val="both"/>
      <w:outlineLvl w:val="1"/>
    </w:pPr>
    <w:rPr>
      <w:bCs/>
      <w:i/>
      <w:iCs/>
      <w:lang w:val="uk-UA"/>
    </w:rPr>
  </w:style>
  <w:style w:type="paragraph" w:styleId="4">
    <w:name w:val="heading 4"/>
    <w:basedOn w:val="a"/>
    <w:next w:val="a"/>
    <w:link w:val="40"/>
    <w:qFormat/>
    <w:rsid w:val="00A945E0"/>
    <w:pPr>
      <w:keepNext/>
      <w:jc w:val="both"/>
      <w:outlineLvl w:val="3"/>
    </w:pPr>
    <w:rPr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A945E0"/>
    <w:rPr>
      <w:rFonts w:ascii="Times New Roman" w:eastAsia="Times New Roman" w:hAnsi="Times New Roman" w:cs="Times New Roman"/>
      <w:bCs/>
      <w:i/>
      <w:i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qFormat/>
    <w:rsid w:val="00A94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3">
    <w:name w:val="Заголовок Знак"/>
    <w:basedOn w:val="a0"/>
    <w:link w:val="a4"/>
    <w:qFormat/>
    <w:rsid w:val="00A945E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6"/>
    <w:qFormat/>
    <w:rsid w:val="00A945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2 Знак"/>
    <w:basedOn w:val="a0"/>
    <w:link w:val="22"/>
    <w:qFormat/>
    <w:rsid w:val="00A94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682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68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6"/>
    <w:link w:val="a3"/>
    <w:qFormat/>
    <w:rsid w:val="00A945E0"/>
    <w:pPr>
      <w:jc w:val="center"/>
    </w:pPr>
    <w:rPr>
      <w:b/>
      <w:sz w:val="28"/>
      <w:szCs w:val="20"/>
      <w:lang w:val="uk-UA"/>
    </w:rPr>
  </w:style>
  <w:style w:type="paragraph" w:styleId="a6">
    <w:name w:val="Body Text"/>
    <w:basedOn w:val="a"/>
    <w:link w:val="a5"/>
    <w:rsid w:val="00A945E0"/>
    <w:pPr>
      <w:jc w:val="both"/>
    </w:pPr>
    <w:rPr>
      <w:sz w:val="28"/>
      <w:szCs w:val="20"/>
      <w:lang w:val="uk-UA"/>
    </w:rPr>
  </w:style>
  <w:style w:type="paragraph" w:styleId="ab">
    <w:name w:val="List"/>
    <w:basedOn w:val="a6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22">
    <w:name w:val="Body Text 2"/>
    <w:basedOn w:val="a"/>
    <w:link w:val="21"/>
    <w:qFormat/>
    <w:rsid w:val="00A945E0"/>
    <w:pPr>
      <w:jc w:val="both"/>
    </w:pPr>
    <w:rPr>
      <w:b/>
      <w:sz w:val="28"/>
      <w:lang w:val="uk-UA"/>
    </w:rPr>
  </w:style>
  <w:style w:type="paragraph" w:styleId="ae">
    <w:name w:val="Normal (Web)"/>
    <w:basedOn w:val="a"/>
    <w:qFormat/>
    <w:rsid w:val="00A945E0"/>
    <w:pPr>
      <w:spacing w:beforeAutospacing="1" w:afterAutospacing="1"/>
    </w:pPr>
  </w:style>
  <w:style w:type="paragraph" w:customStyle="1" w:styleId="af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682CF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682CF8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935CBD"/>
    <w:pPr>
      <w:ind w:left="720"/>
      <w:contextualSpacing/>
    </w:pPr>
  </w:style>
  <w:style w:type="table" w:styleId="af1">
    <w:name w:val="Table Grid"/>
    <w:basedOn w:val="a1"/>
    <w:uiPriority w:val="39"/>
    <w:rsid w:val="00A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0900-ED43-45A5-94C0-DF3F9653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Дубінін Олександр Васильович</dc:creator>
  <dc:description/>
  <cp:lastModifiedBy>Дубінін Олександр Васильович</cp:lastModifiedBy>
  <cp:revision>14</cp:revision>
  <dcterms:created xsi:type="dcterms:W3CDTF">2024-10-10T12:11:00Z</dcterms:created>
  <dcterms:modified xsi:type="dcterms:W3CDTF">2024-10-18T05:48:00Z</dcterms:modified>
  <dc:language>uk-UA</dc:language>
</cp:coreProperties>
</file>