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3"/>
      </w:tblGrid>
      <w:tr w:rsidR="004E0DEE" w:rsidTr="00A40AA5">
        <w:trPr>
          <w:jc w:val="center"/>
        </w:trPr>
        <w:tc>
          <w:tcPr>
            <w:tcW w:w="4252" w:type="dxa"/>
          </w:tcPr>
          <w:p w:rsidR="004E0DEE" w:rsidRDefault="004E0DEE" w:rsidP="00A40AA5">
            <w:pPr>
              <w:pStyle w:val="a5"/>
              <w:tabs>
                <w:tab w:val="clear" w:pos="4677"/>
                <w:tab w:val="clear" w:pos="9355"/>
                <w:tab w:val="left" w:pos="8447"/>
              </w:tabs>
              <w:spacing w:before="56"/>
              <w:rPr>
                <w:szCs w:val="28"/>
                <w:lang w:val="uk-UA"/>
              </w:rPr>
            </w:pPr>
            <w:r>
              <w:rPr>
                <w:lang w:val="uk-UA"/>
              </w:rPr>
              <w:br w:type="page"/>
            </w:r>
          </w:p>
        </w:tc>
        <w:tc>
          <w:tcPr>
            <w:tcW w:w="1134" w:type="dxa"/>
          </w:tcPr>
          <w:p w:rsidR="004E0DEE" w:rsidRDefault="004E0DEE" w:rsidP="00A40AA5">
            <w:pPr>
              <w:tabs>
                <w:tab w:val="left" w:pos="8447"/>
              </w:tabs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  <w:lang w:val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EE" w:rsidRPr="00A06DA2" w:rsidRDefault="004E0DEE" w:rsidP="00A40AA5">
            <w:pPr>
              <w:tabs>
                <w:tab w:val="left" w:pos="8447"/>
              </w:tabs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4E0DEE" w:rsidRPr="009D61C0" w:rsidRDefault="004E0DEE" w:rsidP="00A40A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DEE" w:rsidRPr="006D5462" w:rsidRDefault="004E0DEE" w:rsidP="004E0DEE">
      <w:pPr>
        <w:jc w:val="center"/>
        <w:rPr>
          <w:sz w:val="36"/>
          <w:szCs w:val="36"/>
        </w:rPr>
      </w:pPr>
      <w:r w:rsidRPr="006D5462">
        <w:rPr>
          <w:sz w:val="36"/>
          <w:szCs w:val="36"/>
        </w:rPr>
        <w:t>Сумська міська рада</w:t>
      </w:r>
    </w:p>
    <w:p w:rsidR="004E0DEE" w:rsidRPr="006D5462" w:rsidRDefault="004E0DEE" w:rsidP="004E0DEE">
      <w:pPr>
        <w:jc w:val="center"/>
        <w:rPr>
          <w:sz w:val="36"/>
          <w:szCs w:val="36"/>
        </w:rPr>
      </w:pPr>
      <w:r w:rsidRPr="006D5462">
        <w:rPr>
          <w:sz w:val="36"/>
          <w:szCs w:val="36"/>
        </w:rPr>
        <w:t>Виконавчий комітет</w:t>
      </w:r>
    </w:p>
    <w:p w:rsidR="004E0DEE" w:rsidRPr="006D5462" w:rsidRDefault="004E0DEE" w:rsidP="004E0DEE">
      <w:pPr>
        <w:pStyle w:val="1"/>
        <w:rPr>
          <w:lang w:val="ru-RU"/>
        </w:rPr>
      </w:pPr>
      <w:r w:rsidRPr="006D5462">
        <w:t>РІШЕННЯ</w:t>
      </w:r>
    </w:p>
    <w:p w:rsidR="004E0DEE" w:rsidRPr="00F67377" w:rsidRDefault="004E0DEE" w:rsidP="004E0DE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75"/>
        <w:gridCol w:w="795"/>
      </w:tblGrid>
      <w:tr w:rsidR="004E0DEE" w:rsidRPr="006D5462" w:rsidTr="00A40AA5">
        <w:trPr>
          <w:gridAfter w:val="1"/>
          <w:wAfter w:w="795" w:type="dxa"/>
          <w:trHeight w:val="289"/>
        </w:trPr>
        <w:tc>
          <w:tcPr>
            <w:tcW w:w="4275" w:type="dxa"/>
          </w:tcPr>
          <w:p w:rsidR="004E0DEE" w:rsidRPr="004A5EC3" w:rsidRDefault="004E0DEE" w:rsidP="0014256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="00142561">
              <w:rPr>
                <w:sz w:val="28"/>
                <w:szCs w:val="28"/>
              </w:rPr>
              <w:t>23.01.2025</w:t>
            </w:r>
            <w:r>
              <w:rPr>
                <w:sz w:val="28"/>
                <w:szCs w:val="28"/>
              </w:rPr>
              <w:t xml:space="preserve">  </w:t>
            </w:r>
            <w:r w:rsidRPr="004A5EC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142561">
              <w:rPr>
                <w:sz w:val="28"/>
                <w:szCs w:val="28"/>
              </w:rPr>
              <w:t>160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</w:t>
            </w:r>
            <w:r w:rsidRPr="004A5EC3">
              <w:rPr>
                <w:sz w:val="28"/>
                <w:szCs w:val="28"/>
              </w:rPr>
              <w:t xml:space="preserve"> </w:t>
            </w:r>
          </w:p>
        </w:tc>
      </w:tr>
      <w:tr w:rsidR="004E0DEE" w:rsidRPr="000C7AC5" w:rsidTr="00A40AA5">
        <w:trPr>
          <w:gridAfter w:val="1"/>
          <w:wAfter w:w="795" w:type="dxa"/>
          <w:trHeight w:val="115"/>
        </w:trPr>
        <w:tc>
          <w:tcPr>
            <w:tcW w:w="4275" w:type="dxa"/>
          </w:tcPr>
          <w:p w:rsidR="004E0DEE" w:rsidRPr="000C7AC5" w:rsidRDefault="004E0DEE" w:rsidP="00A40AA5">
            <w:pPr>
              <w:rPr>
                <w:color w:val="333333"/>
              </w:rPr>
            </w:pPr>
          </w:p>
        </w:tc>
      </w:tr>
      <w:tr w:rsidR="004E0DEE" w:rsidRPr="006D5462" w:rsidTr="00A40AA5">
        <w:trPr>
          <w:trHeight w:val="1524"/>
        </w:trPr>
        <w:tc>
          <w:tcPr>
            <w:tcW w:w="5070" w:type="dxa"/>
            <w:gridSpan w:val="2"/>
          </w:tcPr>
          <w:p w:rsidR="004E0DEE" w:rsidRPr="00482E44" w:rsidRDefault="004E0DEE" w:rsidP="00A40AA5">
            <w:pPr>
              <w:tabs>
                <w:tab w:val="left" w:pos="540"/>
                <w:tab w:val="left" w:pos="1980"/>
                <w:tab w:val="left" w:pos="306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4D12BA">
              <w:rPr>
                <w:b/>
                <w:sz w:val="28"/>
                <w:szCs w:val="28"/>
              </w:rPr>
              <w:t xml:space="preserve">Про внесення пропозицій Сумській міській </w:t>
            </w:r>
            <w:r>
              <w:rPr>
                <w:b/>
                <w:sz w:val="28"/>
                <w:szCs w:val="28"/>
              </w:rPr>
              <w:t>військовій адміністрації</w:t>
            </w:r>
            <w:r w:rsidRPr="004D12BA">
              <w:rPr>
                <w:b/>
                <w:sz w:val="28"/>
                <w:szCs w:val="28"/>
              </w:rPr>
              <w:t xml:space="preserve"> щодо розгляду питання </w:t>
            </w:r>
            <w:r>
              <w:rPr>
                <w:b/>
                <w:color w:val="000000"/>
                <w:sz w:val="28"/>
                <w:szCs w:val="28"/>
              </w:rPr>
              <w:t>про затвердження</w:t>
            </w:r>
            <w:r w:rsidRPr="004D12B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2E4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04AEC">
              <w:rPr>
                <w:rFonts w:eastAsia="Times New Roman"/>
                <w:b/>
                <w:sz w:val="28"/>
                <w:szCs w:val="28"/>
              </w:rPr>
              <w:t>Цільової програми капітального ремонту, модернізації, заміни та диспетчеризації ліфтів Сумської міської територіальної громади на 2025-2027 роки</w:t>
            </w:r>
          </w:p>
          <w:p w:rsidR="004E0DEE" w:rsidRPr="006D5462" w:rsidRDefault="004E0DEE" w:rsidP="00A40AA5">
            <w:pPr>
              <w:jc w:val="both"/>
              <w:rPr>
                <w:i/>
                <w:color w:val="333333"/>
              </w:rPr>
            </w:pPr>
          </w:p>
        </w:tc>
      </w:tr>
    </w:tbl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Pr="00F67377" w:rsidRDefault="004E0DEE" w:rsidP="004E0DEE">
      <w:pPr>
        <w:widowControl w:val="0"/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4E0DEE" w:rsidRPr="00017F47" w:rsidRDefault="004E0DEE" w:rsidP="004E0DEE">
      <w:pPr>
        <w:ind w:firstLine="709"/>
        <w:jc w:val="both"/>
        <w:rPr>
          <w:b/>
          <w:sz w:val="28"/>
          <w:szCs w:val="28"/>
        </w:rPr>
      </w:pPr>
      <w:r w:rsidRPr="00204AEC">
        <w:rPr>
          <w:rFonts w:eastAsia="Times New Roman"/>
          <w:sz w:val="28"/>
          <w:szCs w:val="28"/>
        </w:rPr>
        <w:t xml:space="preserve">З метою створення належних умов проживання мешканців у багатоквартирних будинках з підвищеною поверховістю, забезпечення безперебійної експлуатації ліфтів та розроблення механізму проведення капітального ремонту, модернізації, заміни ліфтів та об’єднаної диспетчерської системи для забезпечення якісною та безпечною житлово-комунальною послугою, керуючись статтею 25 Закону України «Про місцеве самоврядування в Україні» </w:t>
      </w:r>
      <w:r w:rsidRPr="00204AEC">
        <w:rPr>
          <w:rFonts w:eastAsia="Times New Roman"/>
          <w:bCs/>
          <w:sz w:val="28"/>
          <w:szCs w:val="28"/>
        </w:rPr>
        <w:t xml:space="preserve">та рішення Сумської міської ради від 31 травня 2023 року                           № 3740 - МР </w:t>
      </w:r>
      <w:r w:rsidRPr="00204AEC">
        <w:rPr>
          <w:rFonts w:eastAsia="S"/>
          <w:bCs/>
          <w:sz w:val="28"/>
          <w:szCs w:val="28"/>
        </w:rPr>
        <w:t>«</w:t>
      </w:r>
      <w:r w:rsidRPr="00204AEC">
        <w:rPr>
          <w:rFonts w:eastAsia="Times New Roman"/>
          <w:bCs/>
          <w:sz w:val="28"/>
          <w:szCs w:val="28"/>
        </w:rPr>
        <w:t>Про затвердження Порядку розроблення, виконання та моніторингу цільових програм Сумської міської територіальної громади</w:t>
      </w:r>
      <w:r w:rsidRPr="00204AEC">
        <w:rPr>
          <w:rFonts w:eastAsia="S"/>
          <w:bCs/>
          <w:sz w:val="28"/>
          <w:szCs w:val="28"/>
        </w:rPr>
        <w:t>»</w:t>
      </w:r>
      <w:r w:rsidRPr="00204AEC">
        <w:rPr>
          <w:rFonts w:eastAsia="Times New Roman"/>
          <w:bCs/>
          <w:sz w:val="28"/>
          <w:szCs w:val="28"/>
        </w:rPr>
        <w:t xml:space="preserve">, керуючись статтею 4, пунктом 5 частини другої статті 15 Закону України «Про правовий режим </w:t>
      </w:r>
      <w:r>
        <w:rPr>
          <w:rFonts w:eastAsia="Times New Roman"/>
          <w:bCs/>
          <w:sz w:val="28"/>
          <w:szCs w:val="28"/>
        </w:rPr>
        <w:t>воєнного стану»</w:t>
      </w:r>
      <w:r w:rsidRPr="00204A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AEC">
        <w:rPr>
          <w:b/>
          <w:sz w:val="28"/>
          <w:szCs w:val="28"/>
        </w:rPr>
        <w:t xml:space="preserve">виконавчий комітет Сумської </w:t>
      </w:r>
      <w:r>
        <w:rPr>
          <w:b/>
          <w:sz w:val="28"/>
          <w:szCs w:val="28"/>
        </w:rPr>
        <w:t xml:space="preserve">                        </w:t>
      </w:r>
      <w:r w:rsidRPr="00204AEC">
        <w:rPr>
          <w:b/>
          <w:sz w:val="28"/>
          <w:szCs w:val="28"/>
        </w:rPr>
        <w:t>міської ради</w:t>
      </w:r>
      <w:r w:rsidRPr="00017F47">
        <w:rPr>
          <w:b/>
          <w:sz w:val="28"/>
          <w:szCs w:val="28"/>
        </w:rPr>
        <w:t xml:space="preserve"> </w:t>
      </w:r>
    </w:p>
    <w:p w:rsidR="004E0DEE" w:rsidRPr="00017F47" w:rsidRDefault="004E0DEE" w:rsidP="004E0DEE"/>
    <w:p w:rsidR="004E0DEE" w:rsidRPr="00017F47" w:rsidRDefault="004E0DEE" w:rsidP="004E0DEE">
      <w:pPr>
        <w:pStyle w:val="a3"/>
        <w:ind w:right="-28"/>
        <w:jc w:val="center"/>
        <w:rPr>
          <w:b/>
          <w:sz w:val="28"/>
          <w:szCs w:val="28"/>
        </w:rPr>
      </w:pPr>
      <w:r w:rsidRPr="00017F47">
        <w:rPr>
          <w:b/>
          <w:sz w:val="28"/>
          <w:szCs w:val="28"/>
        </w:rPr>
        <w:t>ВИРІШИВ:</w:t>
      </w:r>
    </w:p>
    <w:p w:rsidR="004E0DEE" w:rsidRPr="00017F47" w:rsidRDefault="004E0DEE" w:rsidP="004E0DEE">
      <w:pPr>
        <w:pStyle w:val="a3"/>
        <w:ind w:right="-28"/>
        <w:jc w:val="center"/>
        <w:rPr>
          <w:b/>
          <w:sz w:val="28"/>
          <w:szCs w:val="28"/>
        </w:rPr>
      </w:pPr>
    </w:p>
    <w:p w:rsidR="004E0DEE" w:rsidRPr="00017F47" w:rsidRDefault="004E0DEE" w:rsidP="004E0DEE">
      <w:pPr>
        <w:ind w:firstLine="567"/>
        <w:jc w:val="both"/>
        <w:rPr>
          <w:sz w:val="28"/>
          <w:szCs w:val="28"/>
        </w:rPr>
      </w:pPr>
      <w:r w:rsidRPr="00017F4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017F47">
        <w:rPr>
          <w:sz w:val="28"/>
          <w:szCs w:val="28"/>
        </w:rPr>
        <w:t xml:space="preserve">Схвалити та рекомендувати Сумській міській військовій адміністрації затвердити </w:t>
      </w:r>
      <w:r>
        <w:rPr>
          <w:sz w:val="28"/>
          <w:szCs w:val="28"/>
        </w:rPr>
        <w:t>«</w:t>
      </w:r>
      <w:r w:rsidRPr="00204AEC">
        <w:rPr>
          <w:sz w:val="28"/>
        </w:rPr>
        <w:t>Цільов</w:t>
      </w:r>
      <w:r>
        <w:rPr>
          <w:sz w:val="28"/>
        </w:rPr>
        <w:t>у</w:t>
      </w:r>
      <w:r w:rsidRPr="00204AEC">
        <w:rPr>
          <w:sz w:val="28"/>
        </w:rPr>
        <w:t xml:space="preserve"> програм</w:t>
      </w:r>
      <w:r>
        <w:rPr>
          <w:sz w:val="28"/>
        </w:rPr>
        <w:t>у</w:t>
      </w:r>
      <w:r w:rsidRPr="00204AEC">
        <w:rPr>
          <w:sz w:val="28"/>
        </w:rPr>
        <w:t xml:space="preserve"> капітального ремонту, модернізації, заміни та диспетчеризації ліфтів Сумської міської територіальної громади на </w:t>
      </w:r>
      <w:r>
        <w:rPr>
          <w:sz w:val="28"/>
        </w:rPr>
        <w:t xml:space="preserve">                         </w:t>
      </w:r>
      <w:r w:rsidRPr="00204AEC">
        <w:rPr>
          <w:sz w:val="28"/>
        </w:rPr>
        <w:t>2025-2027 роки</w:t>
      </w:r>
      <w:r>
        <w:rPr>
          <w:sz w:val="28"/>
          <w:szCs w:val="28"/>
        </w:rPr>
        <w:t>»</w:t>
      </w:r>
      <w:r w:rsidRPr="00017F47">
        <w:rPr>
          <w:sz w:val="28"/>
          <w:szCs w:val="28"/>
        </w:rPr>
        <w:t xml:space="preserve"> (додається)</w:t>
      </w:r>
      <w:r>
        <w:rPr>
          <w:sz w:val="28"/>
          <w:szCs w:val="28"/>
        </w:rPr>
        <w:t>.</w:t>
      </w:r>
    </w:p>
    <w:p w:rsidR="004E0DEE" w:rsidRPr="00017F47" w:rsidRDefault="004E0DEE" w:rsidP="004E0DEE">
      <w:pPr>
        <w:shd w:val="clear" w:color="auto" w:fill="FFFFFF"/>
        <w:ind w:firstLine="567"/>
        <w:jc w:val="both"/>
        <w:rPr>
          <w:sz w:val="28"/>
          <w:szCs w:val="28"/>
        </w:rPr>
      </w:pPr>
      <w:r w:rsidRPr="00017F4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17F47">
        <w:rPr>
          <w:spacing w:val="-8"/>
          <w:sz w:val="28"/>
          <w:szCs w:val="28"/>
        </w:rPr>
        <w:t xml:space="preserve">Доручити </w:t>
      </w:r>
      <w:r>
        <w:rPr>
          <w:spacing w:val="-8"/>
          <w:sz w:val="28"/>
          <w:szCs w:val="28"/>
        </w:rPr>
        <w:t xml:space="preserve">Департаменту інфраструктури міста </w:t>
      </w:r>
      <w:r w:rsidRPr="00017F47">
        <w:rPr>
          <w:spacing w:val="-8"/>
          <w:sz w:val="28"/>
          <w:szCs w:val="28"/>
        </w:rPr>
        <w:t>Сумської міської ради (</w:t>
      </w:r>
      <w:proofErr w:type="spellStart"/>
      <w:r>
        <w:rPr>
          <w:spacing w:val="-8"/>
          <w:sz w:val="28"/>
          <w:szCs w:val="28"/>
        </w:rPr>
        <w:t>Бровенко</w:t>
      </w:r>
      <w:proofErr w:type="spellEnd"/>
      <w:r>
        <w:rPr>
          <w:spacing w:val="-8"/>
          <w:sz w:val="28"/>
          <w:szCs w:val="28"/>
        </w:rPr>
        <w:t xml:space="preserve"> Є.С.</w:t>
      </w:r>
      <w:r w:rsidRPr="00017F47">
        <w:rPr>
          <w:spacing w:val="-8"/>
          <w:sz w:val="28"/>
          <w:szCs w:val="28"/>
        </w:rPr>
        <w:t>)</w:t>
      </w:r>
      <w:r w:rsidRPr="00017F47">
        <w:rPr>
          <w:sz w:val="28"/>
          <w:szCs w:val="28"/>
        </w:rPr>
        <w:t xml:space="preserve"> підготувати відповідний наказ про затвердження </w:t>
      </w:r>
      <w:r w:rsidRPr="00204AEC">
        <w:rPr>
          <w:sz w:val="28"/>
        </w:rPr>
        <w:t>Цільової програми капітального ремонту, модернізації, заміни та диспетчеризації ліфтів Сумської міської територіальної громади на 2025-2027 роки</w:t>
      </w:r>
      <w:r w:rsidRPr="00017F47">
        <w:rPr>
          <w:sz w:val="28"/>
          <w:szCs w:val="28"/>
        </w:rPr>
        <w:t xml:space="preserve">. </w:t>
      </w:r>
    </w:p>
    <w:p w:rsidR="004E0DEE" w:rsidRDefault="004E0DEE" w:rsidP="004E0DEE">
      <w:pPr>
        <w:shd w:val="clear" w:color="auto" w:fill="FFFFFF"/>
        <w:ind w:firstLine="567"/>
        <w:jc w:val="both"/>
        <w:rPr>
          <w:sz w:val="28"/>
          <w:szCs w:val="28"/>
        </w:rPr>
      </w:pPr>
      <w:r w:rsidRPr="00017F4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17F47">
        <w:rPr>
          <w:sz w:val="28"/>
          <w:szCs w:val="28"/>
        </w:rPr>
        <w:t xml:space="preserve">Контроль за виконанням рішення </w:t>
      </w:r>
      <w:r>
        <w:rPr>
          <w:sz w:val="28"/>
          <w:szCs w:val="28"/>
        </w:rPr>
        <w:t>залишаю за собою.</w:t>
      </w:r>
    </w:p>
    <w:p w:rsidR="0072087D" w:rsidRDefault="0072087D" w:rsidP="0072087D">
      <w:pPr>
        <w:ind w:right="-28"/>
        <w:rPr>
          <w:rFonts w:eastAsia="Times New Roman"/>
          <w:b/>
          <w:sz w:val="28"/>
          <w:szCs w:val="28"/>
        </w:rPr>
      </w:pPr>
    </w:p>
    <w:p w:rsidR="0072087D" w:rsidRPr="0072087D" w:rsidRDefault="0072087D" w:rsidP="0072087D">
      <w:pPr>
        <w:ind w:right="-28"/>
        <w:rPr>
          <w:rFonts w:eastAsia="Times New Roman"/>
          <w:b/>
          <w:sz w:val="28"/>
          <w:szCs w:val="28"/>
        </w:rPr>
      </w:pPr>
      <w:r w:rsidRPr="0072087D">
        <w:rPr>
          <w:rFonts w:eastAsia="Times New Roman"/>
          <w:b/>
          <w:sz w:val="28"/>
          <w:szCs w:val="28"/>
        </w:rPr>
        <w:t xml:space="preserve">В.о. міського голови </w:t>
      </w:r>
    </w:p>
    <w:p w:rsidR="0072087D" w:rsidRPr="0072087D" w:rsidRDefault="0072087D" w:rsidP="0072087D">
      <w:pPr>
        <w:ind w:right="-28"/>
        <w:rPr>
          <w:rFonts w:eastAsia="Times New Roman"/>
          <w:b/>
          <w:sz w:val="28"/>
          <w:szCs w:val="28"/>
        </w:rPr>
      </w:pPr>
      <w:r w:rsidRPr="0072087D">
        <w:rPr>
          <w:rFonts w:eastAsia="Times New Roman"/>
          <w:b/>
          <w:sz w:val="28"/>
          <w:szCs w:val="28"/>
        </w:rPr>
        <w:t xml:space="preserve">з виконавчої роботи            </w:t>
      </w:r>
      <w:r w:rsidRPr="0072087D">
        <w:rPr>
          <w:rFonts w:eastAsia="Times New Roman"/>
          <w:b/>
          <w:sz w:val="28"/>
          <w:szCs w:val="28"/>
        </w:rPr>
        <w:tab/>
      </w:r>
      <w:r w:rsidRPr="0072087D">
        <w:rPr>
          <w:rFonts w:eastAsia="Times New Roman"/>
          <w:b/>
          <w:sz w:val="28"/>
          <w:szCs w:val="28"/>
        </w:rPr>
        <w:tab/>
      </w:r>
      <w:r w:rsidRPr="0072087D">
        <w:rPr>
          <w:rFonts w:eastAsia="Times New Roman"/>
          <w:b/>
          <w:sz w:val="28"/>
          <w:szCs w:val="28"/>
        </w:rPr>
        <w:tab/>
        <w:t xml:space="preserve">                          Станіслав ПОЛЯКОВ</w:t>
      </w:r>
    </w:p>
    <w:p w:rsidR="004E0DEE" w:rsidRPr="00017F47" w:rsidRDefault="004E0DEE" w:rsidP="004E0DEE">
      <w:pPr>
        <w:pStyle w:val="a3"/>
        <w:pBdr>
          <w:bottom w:val="single" w:sz="18" w:space="1" w:color="auto"/>
        </w:pBdr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Бровенко</w:t>
      </w:r>
      <w:proofErr w:type="spellEnd"/>
      <w:r w:rsidRPr="00017F47">
        <w:rPr>
          <w:sz w:val="24"/>
          <w:szCs w:val="24"/>
        </w:rPr>
        <w:t xml:space="preserve"> 70-</w:t>
      </w:r>
      <w:r>
        <w:rPr>
          <w:sz w:val="24"/>
          <w:szCs w:val="24"/>
        </w:rPr>
        <w:t>05</w:t>
      </w:r>
      <w:r w:rsidRPr="00017F47">
        <w:rPr>
          <w:sz w:val="24"/>
          <w:szCs w:val="24"/>
        </w:rPr>
        <w:t>-</w:t>
      </w:r>
      <w:r>
        <w:rPr>
          <w:sz w:val="24"/>
          <w:szCs w:val="24"/>
        </w:rPr>
        <w:t>99</w:t>
      </w:r>
    </w:p>
    <w:p w:rsidR="004E0DEE" w:rsidRDefault="004E0DEE" w:rsidP="004E0DEE">
      <w:pPr>
        <w:jc w:val="both"/>
      </w:pPr>
      <w:r w:rsidRPr="00017F47">
        <w:t xml:space="preserve">Розіслати:  </w:t>
      </w:r>
      <w:proofErr w:type="spellStart"/>
      <w:r>
        <w:t>Бровенко</w:t>
      </w:r>
      <w:proofErr w:type="spellEnd"/>
      <w:r>
        <w:t xml:space="preserve"> Є.С.</w:t>
      </w:r>
    </w:p>
    <w:p w:rsidR="004E0DEE" w:rsidRPr="004E0DEE" w:rsidRDefault="004E0DEE" w:rsidP="004E0DEE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4E0DEE">
        <w:rPr>
          <w:rFonts w:eastAsia="Times New Roman"/>
          <w:bCs/>
          <w:sz w:val="28"/>
          <w:szCs w:val="28"/>
        </w:rPr>
        <w:lastRenderedPageBreak/>
        <w:t>Рішення виконавчого комітету Сумської міської ради «Про внесення пропозицій Сумській міській військовій адміністрації щодо розгляду питання про затвердження  Комплексної цільової програми реформування і розвитку житлово-комунального господарства Сумської міської територіальної громади на 2025-2027 роки» доопрацьовано і вичитано, текст  відповідає  оригіналу прийнятого рішення  та вимогам  статей 6-9 Закону України  «Про  доступ  до  публічної  інформації»  та Закону  України «Про  захист  персональних даних».</w:t>
      </w:r>
    </w:p>
    <w:p w:rsidR="004E0DEE" w:rsidRPr="004E0DEE" w:rsidRDefault="004E0DEE" w:rsidP="004E0DEE">
      <w:pPr>
        <w:contextualSpacing/>
        <w:jc w:val="both"/>
        <w:rPr>
          <w:bCs/>
          <w:sz w:val="28"/>
          <w:szCs w:val="28"/>
          <w:lang w:eastAsia="en-US"/>
        </w:rPr>
      </w:pPr>
      <w:r w:rsidRPr="004E0DEE">
        <w:rPr>
          <w:rFonts w:eastAsia="Times New Roman"/>
          <w:bCs/>
          <w:sz w:val="28"/>
          <w:szCs w:val="28"/>
        </w:rPr>
        <w:tab/>
      </w:r>
      <w:proofErr w:type="spellStart"/>
      <w:r w:rsidRPr="004E0DEE">
        <w:rPr>
          <w:rFonts w:eastAsia="Times New Roman"/>
          <w:bCs/>
          <w:sz w:val="28"/>
          <w:szCs w:val="28"/>
        </w:rPr>
        <w:t>Проєкт</w:t>
      </w:r>
      <w:proofErr w:type="spellEnd"/>
      <w:r w:rsidRPr="004E0DEE">
        <w:rPr>
          <w:rFonts w:eastAsia="Times New Roman"/>
          <w:bCs/>
          <w:sz w:val="28"/>
          <w:szCs w:val="28"/>
        </w:rPr>
        <w:t xml:space="preserve"> рішення виконавчого комітету Сумської міської ради «Про внесення пропозицій Сумській міській військовій адміністрації щодо роз</w:t>
      </w:r>
      <w:r>
        <w:rPr>
          <w:rFonts w:eastAsia="Times New Roman"/>
          <w:bCs/>
          <w:sz w:val="28"/>
          <w:szCs w:val="28"/>
        </w:rPr>
        <w:t xml:space="preserve">гляду питання про затвердження </w:t>
      </w:r>
      <w:r w:rsidRPr="004E0DEE">
        <w:rPr>
          <w:rFonts w:eastAsia="Times New Roman"/>
          <w:bCs/>
          <w:sz w:val="28"/>
          <w:szCs w:val="28"/>
        </w:rPr>
        <w:t>Цільової програми капітального ремонту, модернізації, заміни та диспетчеризації ліфтів Сумської міської територіальної громади на 2025-2027 роки» був завізований:</w:t>
      </w:r>
    </w:p>
    <w:p w:rsidR="004E0DEE" w:rsidRPr="00F2238D" w:rsidRDefault="004E0DEE" w:rsidP="004E0DEE">
      <w:pPr>
        <w:contextualSpacing/>
        <w:jc w:val="both"/>
        <w:rPr>
          <w:bCs/>
          <w:sz w:val="28"/>
          <w:szCs w:val="28"/>
          <w:lang w:eastAsia="en-US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  <w:lang w:val="ru-RU"/>
        </w:rPr>
        <w:t>Д</w:t>
      </w:r>
      <w:proofErr w:type="spellStart"/>
      <w:r w:rsidRPr="00F2238D">
        <w:rPr>
          <w:rFonts w:eastAsia="Times New Roman"/>
          <w:sz w:val="28"/>
          <w:szCs w:val="28"/>
        </w:rPr>
        <w:t>иректор</w:t>
      </w:r>
      <w:proofErr w:type="spellEnd"/>
      <w:r w:rsidRPr="00F2238D">
        <w:rPr>
          <w:rFonts w:eastAsia="Times New Roman"/>
          <w:sz w:val="28"/>
          <w:szCs w:val="28"/>
        </w:rPr>
        <w:t xml:space="preserve"> Департаменту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інфраструктури міста Сумської</w:t>
      </w: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міської ради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>______________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 xml:space="preserve">Є.С. </w:t>
      </w:r>
      <w:proofErr w:type="spellStart"/>
      <w:r w:rsidRPr="00F2238D">
        <w:rPr>
          <w:rFonts w:eastAsia="Times New Roman"/>
          <w:sz w:val="28"/>
          <w:szCs w:val="28"/>
        </w:rPr>
        <w:t>Бровенко</w:t>
      </w:r>
      <w:proofErr w:type="spellEnd"/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ind w:left="4248"/>
        <w:jc w:val="both"/>
        <w:rPr>
          <w:rFonts w:eastAsia="Times New Roman"/>
          <w:sz w:val="28"/>
          <w:szCs w:val="28"/>
          <w:vertAlign w:val="superscript"/>
        </w:rPr>
      </w:pPr>
      <w:r w:rsidRPr="00F2238D">
        <w:rPr>
          <w:rFonts w:eastAsia="Times New Roman"/>
          <w:sz w:val="28"/>
          <w:szCs w:val="28"/>
          <w:vertAlign w:val="superscript"/>
        </w:rPr>
        <w:t xml:space="preserve">  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 xml:space="preserve">Начальник відділу юридичного 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 xml:space="preserve">та кадрового забезпечення 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Департаменту інфраструктури</w:t>
      </w: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міста Сумської міської ради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>_______________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>І.М. Мель</w:t>
      </w:r>
      <w:r>
        <w:rPr>
          <w:rFonts w:eastAsia="Times New Roman"/>
          <w:sz w:val="28"/>
          <w:szCs w:val="28"/>
        </w:rPr>
        <w:t>ник</w:t>
      </w: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F2238D">
        <w:rPr>
          <w:rFonts w:eastAsia="SimSun"/>
          <w:sz w:val="28"/>
          <w:szCs w:val="28"/>
          <w:lang w:eastAsia="ar-SA"/>
        </w:rPr>
        <w:t xml:space="preserve">Директор Департаменту фінансів, </w:t>
      </w:r>
    </w:p>
    <w:p w:rsidR="004E0DEE" w:rsidRDefault="004E0DEE" w:rsidP="004E0DEE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F2238D">
        <w:rPr>
          <w:rFonts w:eastAsia="SimSun"/>
          <w:sz w:val="28"/>
          <w:szCs w:val="28"/>
          <w:lang w:eastAsia="ar-SA"/>
        </w:rPr>
        <w:t xml:space="preserve">економіки та інвестицій </w:t>
      </w:r>
    </w:p>
    <w:p w:rsidR="004E0DEE" w:rsidRPr="00F2238D" w:rsidRDefault="004E0DEE" w:rsidP="004E0DEE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F2238D">
        <w:rPr>
          <w:rFonts w:eastAsia="SimSun"/>
          <w:sz w:val="28"/>
          <w:szCs w:val="28"/>
          <w:lang w:eastAsia="ar-SA"/>
        </w:rPr>
        <w:t>Сумської міської ради</w:t>
      </w:r>
      <w:r>
        <w:rPr>
          <w:rFonts w:eastAsia="SimSun"/>
          <w:sz w:val="28"/>
          <w:szCs w:val="28"/>
          <w:lang w:eastAsia="ar-SA"/>
        </w:rPr>
        <w:t xml:space="preserve">                      </w:t>
      </w:r>
      <w:r w:rsidRPr="00F2238D">
        <w:rPr>
          <w:rFonts w:eastAsia="Times New Roman"/>
          <w:sz w:val="28"/>
          <w:szCs w:val="28"/>
        </w:rPr>
        <w:t>_______________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SimSun"/>
          <w:sz w:val="28"/>
          <w:szCs w:val="28"/>
          <w:lang w:eastAsia="ar-SA"/>
        </w:rPr>
        <w:t>С</w:t>
      </w:r>
      <w:r>
        <w:rPr>
          <w:rFonts w:eastAsia="SimSun"/>
          <w:sz w:val="28"/>
          <w:szCs w:val="28"/>
          <w:lang w:eastAsia="ar-SA"/>
        </w:rPr>
        <w:t>.А.</w:t>
      </w:r>
      <w:r w:rsidRPr="00F2238D">
        <w:rPr>
          <w:rFonts w:eastAsia="SimSun"/>
          <w:sz w:val="28"/>
          <w:szCs w:val="28"/>
          <w:lang w:eastAsia="ar-SA"/>
        </w:rPr>
        <w:t xml:space="preserve"> Л</w:t>
      </w:r>
      <w:r>
        <w:rPr>
          <w:rFonts w:eastAsia="SimSun"/>
          <w:sz w:val="28"/>
          <w:szCs w:val="28"/>
          <w:lang w:eastAsia="ar-SA"/>
        </w:rPr>
        <w:t>ипова</w:t>
      </w:r>
      <w:r w:rsidRPr="00F2238D">
        <w:rPr>
          <w:rFonts w:eastAsia="SimSun"/>
          <w:sz w:val="28"/>
          <w:szCs w:val="28"/>
          <w:lang w:eastAsia="ar-SA"/>
        </w:rPr>
        <w:t xml:space="preserve"> </w:t>
      </w: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CB76CB" w:rsidRDefault="004E0DEE" w:rsidP="004E0DEE">
      <w:pPr>
        <w:jc w:val="both"/>
        <w:rPr>
          <w:rFonts w:eastAsia="Times New Roman"/>
          <w:sz w:val="28"/>
          <w:szCs w:val="28"/>
        </w:rPr>
      </w:pPr>
      <w:r w:rsidRPr="00CB76CB">
        <w:rPr>
          <w:rFonts w:eastAsia="Times New Roman"/>
          <w:sz w:val="28"/>
          <w:szCs w:val="28"/>
        </w:rPr>
        <w:t xml:space="preserve">Начальник управління стратегічного </w:t>
      </w: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  <w:r w:rsidRPr="00CB76CB">
        <w:rPr>
          <w:rFonts w:eastAsia="Times New Roman"/>
          <w:sz w:val="28"/>
          <w:szCs w:val="28"/>
        </w:rPr>
        <w:t xml:space="preserve">розвитку міста </w:t>
      </w:r>
    </w:p>
    <w:p w:rsidR="004E0DEE" w:rsidRPr="00CB76CB" w:rsidRDefault="004E0DEE" w:rsidP="004E0DEE">
      <w:pPr>
        <w:jc w:val="both"/>
        <w:rPr>
          <w:rFonts w:eastAsia="Times New Roman"/>
          <w:sz w:val="28"/>
          <w:szCs w:val="28"/>
        </w:rPr>
      </w:pPr>
      <w:r w:rsidRPr="00CB76CB">
        <w:rPr>
          <w:rFonts w:eastAsia="Times New Roman"/>
          <w:sz w:val="28"/>
          <w:szCs w:val="28"/>
        </w:rPr>
        <w:t xml:space="preserve">Сумської міської ради                      </w:t>
      </w:r>
      <w:r>
        <w:rPr>
          <w:rFonts w:eastAsia="Times New Roman"/>
          <w:sz w:val="28"/>
          <w:szCs w:val="28"/>
        </w:rPr>
        <w:t>_______________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CB76CB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. М.</w:t>
      </w:r>
      <w:r w:rsidRPr="00CB76CB">
        <w:rPr>
          <w:rFonts w:eastAsia="Times New Roman"/>
          <w:sz w:val="28"/>
          <w:szCs w:val="28"/>
        </w:rPr>
        <w:t xml:space="preserve"> </w:t>
      </w:r>
      <w:proofErr w:type="spellStart"/>
      <w:r w:rsidRPr="00CB76CB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убрак</w:t>
      </w:r>
      <w:proofErr w:type="spellEnd"/>
      <w:r w:rsidRPr="00CB76CB">
        <w:rPr>
          <w:rFonts w:eastAsia="Times New Roman"/>
          <w:sz w:val="28"/>
          <w:szCs w:val="28"/>
        </w:rPr>
        <w:t xml:space="preserve"> </w:t>
      </w:r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Начальник відділу протокольної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 xml:space="preserve">роботи та контролю 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Сумської міської ради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>______________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 xml:space="preserve">Л.В. </w:t>
      </w:r>
      <w:proofErr w:type="spellStart"/>
      <w:r w:rsidRPr="00F2238D">
        <w:rPr>
          <w:rFonts w:eastAsia="Times New Roman"/>
          <w:sz w:val="28"/>
          <w:szCs w:val="28"/>
        </w:rPr>
        <w:t>Моша</w:t>
      </w:r>
      <w:proofErr w:type="spellEnd"/>
    </w:p>
    <w:p w:rsidR="004E0DEE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Начальник правового управління</w:t>
      </w: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Сумської міської ради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>______________</w:t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  <w:t xml:space="preserve">Д.П. </w:t>
      </w:r>
      <w:proofErr w:type="spellStart"/>
      <w:r w:rsidRPr="00F2238D">
        <w:rPr>
          <w:rFonts w:eastAsia="Times New Roman"/>
          <w:sz w:val="28"/>
          <w:szCs w:val="28"/>
        </w:rPr>
        <w:t>Висіканцев</w:t>
      </w:r>
      <w:proofErr w:type="spellEnd"/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jc w:val="both"/>
        <w:rPr>
          <w:rFonts w:eastAsia="Times New Roman"/>
          <w:sz w:val="28"/>
          <w:szCs w:val="28"/>
        </w:rPr>
      </w:pPr>
    </w:p>
    <w:p w:rsidR="004E0DEE" w:rsidRPr="00F2238D" w:rsidRDefault="004E0DEE" w:rsidP="004E0DEE">
      <w:pPr>
        <w:ind w:left="7080" w:firstLine="708"/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 xml:space="preserve">Є.С. </w:t>
      </w:r>
      <w:proofErr w:type="spellStart"/>
      <w:r w:rsidRPr="00F2238D">
        <w:rPr>
          <w:rFonts w:eastAsia="Times New Roman"/>
          <w:sz w:val="28"/>
          <w:szCs w:val="28"/>
        </w:rPr>
        <w:t>Бровенко</w:t>
      </w:r>
      <w:proofErr w:type="spellEnd"/>
    </w:p>
    <w:p w:rsidR="004E0DEE" w:rsidRPr="00F2238D" w:rsidRDefault="004E0DEE" w:rsidP="004E0DE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</w:r>
      <w:r w:rsidRPr="00F2238D">
        <w:rPr>
          <w:rFonts w:eastAsia="Times New Roman"/>
          <w:sz w:val="28"/>
          <w:szCs w:val="28"/>
        </w:rPr>
        <w:tab/>
      </w:r>
    </w:p>
    <w:p w:rsidR="004E0DEE" w:rsidRPr="00F2238D" w:rsidRDefault="004E0DEE" w:rsidP="004E0DEE">
      <w:pPr>
        <w:autoSpaceDE w:val="0"/>
        <w:autoSpaceDN w:val="0"/>
        <w:adjustRightInd w:val="0"/>
        <w:ind w:left="5664"/>
        <w:jc w:val="both"/>
        <w:rPr>
          <w:rFonts w:eastAsia="Times New Roman"/>
          <w:sz w:val="28"/>
          <w:szCs w:val="28"/>
        </w:rPr>
      </w:pPr>
      <w:r w:rsidRPr="00F2238D">
        <w:rPr>
          <w:rFonts w:eastAsia="Times New Roman"/>
          <w:sz w:val="28"/>
          <w:szCs w:val="28"/>
        </w:rPr>
        <w:t>___________________20</w:t>
      </w:r>
      <w:r>
        <w:rPr>
          <w:rFonts w:eastAsia="Times New Roman"/>
          <w:sz w:val="28"/>
          <w:szCs w:val="28"/>
        </w:rPr>
        <w:t>25</w:t>
      </w:r>
      <w:r w:rsidRPr="00F2238D">
        <w:rPr>
          <w:rFonts w:eastAsia="Times New Roman"/>
          <w:sz w:val="28"/>
          <w:szCs w:val="28"/>
        </w:rPr>
        <w:t>р.</w:t>
      </w:r>
    </w:p>
    <w:p w:rsidR="004E0DEE" w:rsidRDefault="004E0DEE" w:rsidP="004E0DEE">
      <w:pPr>
        <w:jc w:val="both"/>
      </w:pPr>
    </w:p>
    <w:p w:rsidR="004E0DEE" w:rsidRDefault="004E0DEE" w:rsidP="004E0DEE">
      <w:pPr>
        <w:jc w:val="both"/>
      </w:pPr>
    </w:p>
    <w:p w:rsidR="004E0DEE" w:rsidRDefault="004E0DEE" w:rsidP="004E0DEE">
      <w:pPr>
        <w:jc w:val="both"/>
      </w:pPr>
    </w:p>
    <w:p w:rsidR="004E0DEE" w:rsidRDefault="004E0DEE" w:rsidP="004E0DEE">
      <w:pPr>
        <w:jc w:val="center"/>
        <w:rPr>
          <w:rFonts w:eastAsia="Times New Roman"/>
          <w:b/>
          <w:bCs/>
          <w:sz w:val="28"/>
          <w:szCs w:val="28"/>
        </w:rPr>
      </w:pPr>
    </w:p>
    <w:p w:rsidR="004E0DEE" w:rsidRPr="007D66AB" w:rsidRDefault="004E0DEE" w:rsidP="004E0DEE">
      <w:pPr>
        <w:jc w:val="center"/>
        <w:rPr>
          <w:rFonts w:eastAsia="Times New Roman"/>
          <w:b/>
          <w:bCs/>
          <w:sz w:val="28"/>
          <w:szCs w:val="28"/>
        </w:rPr>
      </w:pPr>
      <w:r w:rsidRPr="007D66AB">
        <w:rPr>
          <w:rFonts w:eastAsia="Times New Roman"/>
          <w:b/>
          <w:bCs/>
          <w:sz w:val="28"/>
          <w:szCs w:val="28"/>
        </w:rPr>
        <w:t>Список розсилки</w:t>
      </w:r>
    </w:p>
    <w:p w:rsidR="004E0DEE" w:rsidRPr="00686243" w:rsidRDefault="004E0DEE" w:rsidP="004E0DEE">
      <w:pPr>
        <w:shd w:val="clear" w:color="auto" w:fill="FFFFFF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686243">
        <w:rPr>
          <w:rFonts w:eastAsia="Times New Roman"/>
          <w:b/>
          <w:bCs/>
          <w:sz w:val="28"/>
          <w:szCs w:val="28"/>
        </w:rPr>
        <w:t>до рішення виконавчого комітету Сумської міської ради</w:t>
      </w:r>
    </w:p>
    <w:p w:rsidR="004E0DEE" w:rsidRPr="007D66AB" w:rsidRDefault="004E0DEE" w:rsidP="004E0DEE">
      <w:pPr>
        <w:contextualSpacing/>
        <w:jc w:val="center"/>
        <w:rPr>
          <w:bCs/>
          <w:sz w:val="28"/>
          <w:szCs w:val="28"/>
          <w:lang w:eastAsia="en-US"/>
        </w:rPr>
      </w:pPr>
      <w:r w:rsidRPr="007D66AB">
        <w:rPr>
          <w:b/>
          <w:bCs/>
          <w:sz w:val="28"/>
          <w:szCs w:val="28"/>
          <w:lang w:eastAsia="en-US"/>
        </w:rPr>
        <w:t xml:space="preserve">«Про </w:t>
      </w:r>
      <w:r w:rsidRPr="004D12BA">
        <w:rPr>
          <w:b/>
          <w:sz w:val="28"/>
          <w:szCs w:val="28"/>
        </w:rPr>
        <w:t xml:space="preserve">внесення пропозицій Сумській міській </w:t>
      </w:r>
      <w:r>
        <w:rPr>
          <w:b/>
          <w:sz w:val="28"/>
          <w:szCs w:val="28"/>
        </w:rPr>
        <w:t>військовій адміністрації</w:t>
      </w:r>
      <w:r w:rsidRPr="004D12BA">
        <w:rPr>
          <w:b/>
          <w:sz w:val="28"/>
          <w:szCs w:val="28"/>
        </w:rPr>
        <w:t xml:space="preserve"> щодо розгляду питання </w:t>
      </w:r>
      <w:r>
        <w:rPr>
          <w:b/>
          <w:color w:val="000000"/>
          <w:sz w:val="28"/>
          <w:szCs w:val="28"/>
        </w:rPr>
        <w:t>про затвердження</w:t>
      </w:r>
      <w:r w:rsidRPr="004D12BA">
        <w:rPr>
          <w:b/>
          <w:color w:val="000000"/>
          <w:sz w:val="28"/>
          <w:szCs w:val="28"/>
        </w:rPr>
        <w:t xml:space="preserve"> </w:t>
      </w:r>
      <w:r w:rsidRPr="00482E44">
        <w:rPr>
          <w:rFonts w:eastAsia="Times New Roman"/>
          <w:sz w:val="28"/>
          <w:szCs w:val="28"/>
        </w:rPr>
        <w:t xml:space="preserve"> </w:t>
      </w:r>
      <w:r w:rsidRPr="00204AEC">
        <w:rPr>
          <w:rFonts w:eastAsia="Times New Roman"/>
          <w:b/>
          <w:sz w:val="28"/>
          <w:szCs w:val="28"/>
        </w:rPr>
        <w:t>Цільової програми капітального ремонту, модернізації, заміни та диспетчеризації ліфтів Сумської міської територіальної громади на 2025-2027 роки</w:t>
      </w:r>
      <w:r w:rsidRPr="007D66AB">
        <w:rPr>
          <w:b/>
          <w:bCs/>
          <w:sz w:val="28"/>
          <w:szCs w:val="28"/>
          <w:lang w:eastAsia="en-US"/>
        </w:rPr>
        <w:t>»</w:t>
      </w:r>
    </w:p>
    <w:p w:rsidR="004E0DEE" w:rsidRPr="007D66AB" w:rsidRDefault="004E0DEE" w:rsidP="004E0DEE">
      <w:pPr>
        <w:shd w:val="clear" w:color="auto" w:fill="FFFFFF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956"/>
        <w:gridCol w:w="2760"/>
        <w:gridCol w:w="2341"/>
        <w:gridCol w:w="992"/>
      </w:tblGrid>
      <w:tr w:rsidR="004E0DEE" w:rsidRPr="007D66AB" w:rsidTr="00A40AA5">
        <w:trPr>
          <w:cantSplit/>
          <w:trHeight w:val="121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both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№</w:t>
            </w:r>
          </w:p>
          <w:p w:rsidR="004E0DEE" w:rsidRPr="007D66AB" w:rsidRDefault="004E0DEE" w:rsidP="00A40AA5">
            <w:pPr>
              <w:jc w:val="both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з/п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Назва</w:t>
            </w:r>
          </w:p>
          <w:p w:rsidR="004E0DEE" w:rsidRPr="007D66AB" w:rsidRDefault="004E0DEE" w:rsidP="00A40AA5">
            <w:pPr>
              <w:jc w:val="center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підприємства, установи, організації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Прізвище І.П.</w:t>
            </w:r>
          </w:p>
          <w:p w:rsidR="004E0DEE" w:rsidRPr="007D66AB" w:rsidRDefault="004E0DEE" w:rsidP="00A40AA5">
            <w:pPr>
              <w:jc w:val="center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керівника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bCs/>
              </w:rPr>
            </w:pPr>
            <w:r w:rsidRPr="007D66AB">
              <w:rPr>
                <w:rFonts w:eastAsia="Times New Roman"/>
                <w:bCs/>
              </w:rPr>
              <w:t>Поштова</w:t>
            </w:r>
          </w:p>
          <w:p w:rsidR="004E0DEE" w:rsidRPr="007D66AB" w:rsidRDefault="004E0DEE" w:rsidP="00A40AA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D66AB">
              <w:rPr>
                <w:rFonts w:eastAsia="Times New Roman"/>
                <w:bCs/>
              </w:rPr>
              <w:t>та електронна адреси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E0DEE" w:rsidRPr="007D66AB" w:rsidRDefault="004E0DEE" w:rsidP="00A40AA5">
            <w:pPr>
              <w:ind w:left="113" w:right="113"/>
              <w:rPr>
                <w:rFonts w:eastAsia="Times New Roman"/>
                <w:bCs/>
                <w:sz w:val="18"/>
                <w:szCs w:val="18"/>
              </w:rPr>
            </w:pPr>
            <w:r w:rsidRPr="007D66AB">
              <w:rPr>
                <w:rFonts w:eastAsia="Times New Roman"/>
                <w:bCs/>
                <w:sz w:val="18"/>
                <w:szCs w:val="18"/>
              </w:rPr>
              <w:t>Необхідна</w:t>
            </w:r>
          </w:p>
          <w:p w:rsidR="004E0DEE" w:rsidRPr="007D66AB" w:rsidRDefault="004E0DEE" w:rsidP="00A40AA5">
            <w:pPr>
              <w:ind w:left="113" w:right="113"/>
              <w:rPr>
                <w:rFonts w:eastAsia="Times New Roman"/>
                <w:bCs/>
                <w:sz w:val="18"/>
                <w:szCs w:val="18"/>
              </w:rPr>
            </w:pPr>
            <w:r w:rsidRPr="007D66AB">
              <w:rPr>
                <w:rFonts w:eastAsia="Times New Roman"/>
                <w:bCs/>
                <w:sz w:val="18"/>
                <w:szCs w:val="18"/>
              </w:rPr>
              <w:t>кількість</w:t>
            </w:r>
          </w:p>
          <w:p w:rsidR="004E0DEE" w:rsidRPr="007D66AB" w:rsidRDefault="004E0DEE" w:rsidP="00A40AA5">
            <w:pPr>
              <w:ind w:left="113" w:right="113"/>
              <w:rPr>
                <w:rFonts w:eastAsia="Times New Roman"/>
                <w:bCs/>
                <w:sz w:val="18"/>
                <w:szCs w:val="18"/>
              </w:rPr>
            </w:pPr>
            <w:r w:rsidRPr="007D66AB">
              <w:rPr>
                <w:rFonts w:eastAsia="Times New Roman"/>
                <w:bCs/>
                <w:sz w:val="18"/>
                <w:szCs w:val="18"/>
              </w:rPr>
              <w:t>примірників</w:t>
            </w:r>
          </w:p>
          <w:p w:rsidR="004E0DEE" w:rsidRPr="007D66AB" w:rsidRDefault="004E0DEE" w:rsidP="00A40AA5">
            <w:pPr>
              <w:ind w:left="113" w:right="113"/>
              <w:rPr>
                <w:rFonts w:eastAsia="Times New Roman"/>
                <w:bCs/>
                <w:sz w:val="18"/>
                <w:szCs w:val="18"/>
              </w:rPr>
            </w:pPr>
            <w:r w:rsidRPr="007D66AB">
              <w:rPr>
                <w:rFonts w:eastAsia="Times New Roman"/>
                <w:bCs/>
                <w:sz w:val="18"/>
                <w:szCs w:val="18"/>
              </w:rPr>
              <w:t>рішення</w:t>
            </w:r>
          </w:p>
        </w:tc>
      </w:tr>
      <w:tr w:rsidR="004E0DEE" w:rsidRPr="007D66AB" w:rsidTr="00A40AA5">
        <w:trPr>
          <w:jc w:val="center"/>
        </w:trPr>
        <w:tc>
          <w:tcPr>
            <w:tcW w:w="519" w:type="dxa"/>
            <w:shd w:val="clear" w:color="auto" w:fill="auto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D66AB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E0DEE" w:rsidRPr="007D66AB" w:rsidRDefault="004E0DEE" w:rsidP="00A40AA5">
            <w:pPr>
              <w:rPr>
                <w:rFonts w:eastAsia="Times New Roman"/>
                <w:sz w:val="28"/>
                <w:szCs w:val="28"/>
              </w:rPr>
            </w:pPr>
            <w:r w:rsidRPr="007D66AB">
              <w:rPr>
                <w:rFonts w:eastAsia="Times New Roman"/>
                <w:sz w:val="28"/>
                <w:szCs w:val="28"/>
              </w:rPr>
              <w:t>Департамент інфраструктури міста Сумської міської ради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D66AB">
              <w:rPr>
                <w:rFonts w:eastAsia="Times New Roman"/>
                <w:sz w:val="28"/>
                <w:szCs w:val="28"/>
              </w:rPr>
              <w:t>Бровенко</w:t>
            </w:r>
            <w:proofErr w:type="spellEnd"/>
            <w:r w:rsidRPr="007D66AB">
              <w:rPr>
                <w:rFonts w:eastAsia="Times New Roman"/>
                <w:sz w:val="28"/>
                <w:szCs w:val="28"/>
              </w:rPr>
              <w:t xml:space="preserve"> Є.С.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E0DEE" w:rsidRDefault="004E0DEE" w:rsidP="00A40AA5">
            <w:pPr>
              <w:rPr>
                <w:rFonts w:eastAsia="Times New Roman"/>
                <w:sz w:val="28"/>
                <w:szCs w:val="28"/>
              </w:rPr>
            </w:pPr>
            <w:r w:rsidRPr="007D66AB">
              <w:rPr>
                <w:rFonts w:eastAsia="Times New Roman"/>
                <w:sz w:val="28"/>
                <w:szCs w:val="28"/>
              </w:rPr>
              <w:t xml:space="preserve">вул. Британська, 21, 3 поверх, </w:t>
            </w:r>
            <w:hyperlink r:id="rId5" w:history="1">
              <w:r w:rsidRPr="007D66AB">
                <w:rPr>
                  <w:rFonts w:eastAsia="Times New Roman"/>
                  <w:sz w:val="28"/>
                  <w:szCs w:val="28"/>
                  <w:u w:val="single"/>
                  <w:lang w:val="en-US"/>
                </w:rPr>
                <w:t>dim</w:t>
              </w:r>
              <w:r w:rsidRPr="007D66AB">
                <w:rPr>
                  <w:rFonts w:eastAsia="Times New Roman"/>
                  <w:sz w:val="28"/>
                  <w:szCs w:val="28"/>
                  <w:u w:val="single"/>
                </w:rPr>
                <w:t>@smr.gov</w:t>
              </w:r>
            </w:hyperlink>
            <w:r w:rsidRPr="007D66AB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7D66AB">
              <w:rPr>
                <w:rFonts w:eastAsia="Times New Roman"/>
                <w:sz w:val="28"/>
                <w:szCs w:val="28"/>
              </w:rPr>
              <w:t>ua</w:t>
            </w:r>
            <w:proofErr w:type="spellEnd"/>
          </w:p>
          <w:p w:rsidR="004E0DEE" w:rsidRPr="007D66AB" w:rsidRDefault="004E0DEE" w:rsidP="00A40AA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6AB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E0DEE" w:rsidRPr="007D66AB" w:rsidTr="00A40AA5">
        <w:trPr>
          <w:jc w:val="center"/>
        </w:trPr>
        <w:tc>
          <w:tcPr>
            <w:tcW w:w="519" w:type="dxa"/>
            <w:shd w:val="clear" w:color="auto" w:fill="auto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D66AB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E0DEE" w:rsidRPr="00F2238D" w:rsidRDefault="004E0DEE" w:rsidP="00A40AA5">
            <w:pPr>
              <w:tabs>
                <w:tab w:val="left" w:pos="7230"/>
              </w:tabs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F2238D">
              <w:rPr>
                <w:rFonts w:eastAsia="SimSun"/>
                <w:sz w:val="28"/>
                <w:szCs w:val="28"/>
                <w:lang w:eastAsia="ar-SA"/>
              </w:rPr>
              <w:t xml:space="preserve">Департамент фінансів, </w:t>
            </w:r>
          </w:p>
          <w:p w:rsidR="004E0DEE" w:rsidRDefault="004E0DEE" w:rsidP="00A40AA5">
            <w:pPr>
              <w:tabs>
                <w:tab w:val="left" w:pos="7230"/>
              </w:tabs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F2238D">
              <w:rPr>
                <w:rFonts w:eastAsia="SimSun"/>
                <w:sz w:val="28"/>
                <w:szCs w:val="28"/>
                <w:lang w:eastAsia="ar-SA"/>
              </w:rPr>
              <w:t xml:space="preserve">економіки та інвестицій </w:t>
            </w:r>
          </w:p>
          <w:p w:rsidR="004E0DEE" w:rsidRPr="007D66AB" w:rsidRDefault="004E0DEE" w:rsidP="00A40AA5">
            <w:pPr>
              <w:rPr>
                <w:rFonts w:eastAsia="Times New Roman"/>
                <w:sz w:val="28"/>
                <w:szCs w:val="28"/>
              </w:rPr>
            </w:pPr>
            <w:r w:rsidRPr="00F2238D">
              <w:rPr>
                <w:rFonts w:eastAsia="SimSun"/>
                <w:sz w:val="28"/>
                <w:szCs w:val="28"/>
                <w:lang w:eastAsia="ar-SA"/>
              </w:rPr>
              <w:t>Сумської міської ради</w:t>
            </w:r>
            <w:r>
              <w:rPr>
                <w:rFonts w:eastAsia="SimSun"/>
                <w:sz w:val="28"/>
                <w:szCs w:val="28"/>
                <w:lang w:eastAsia="ar-SA"/>
              </w:rPr>
              <w:t xml:space="preserve">     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Липова С.А.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E0DEE" w:rsidRPr="007D66AB" w:rsidRDefault="004E0DEE" w:rsidP="00A40AA5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D66AB">
              <w:rPr>
                <w:rFonts w:eastAsia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7D66AB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r w:rsidRPr="007D66AB">
              <w:rPr>
                <w:rFonts w:eastAsia="Times New Roman"/>
                <w:sz w:val="28"/>
                <w:szCs w:val="28"/>
              </w:rPr>
              <w:t>Британська</w:t>
            </w:r>
            <w:r w:rsidRPr="007D66AB">
              <w:rPr>
                <w:rFonts w:eastAsia="Times New Roman"/>
                <w:sz w:val="28"/>
                <w:szCs w:val="28"/>
                <w:lang w:val="ru-RU"/>
              </w:rPr>
              <w:t xml:space="preserve">, 21, </w:t>
            </w:r>
          </w:p>
          <w:p w:rsidR="004E0DEE" w:rsidRPr="007D66AB" w:rsidRDefault="004E0DEE" w:rsidP="00A40AA5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7D66AB">
              <w:rPr>
                <w:rFonts w:eastAsia="Times New Roman"/>
                <w:sz w:val="28"/>
                <w:szCs w:val="28"/>
                <w:lang w:val="ru-RU"/>
              </w:rPr>
              <w:t>4 поверх,</w:t>
            </w:r>
          </w:p>
          <w:p w:rsidR="004E0DEE" w:rsidRPr="007D66AB" w:rsidRDefault="00142561" w:rsidP="00A40AA5">
            <w:pPr>
              <w:rPr>
                <w:rFonts w:eastAsia="Times New Roman"/>
                <w:sz w:val="28"/>
                <w:szCs w:val="28"/>
              </w:rPr>
            </w:pPr>
            <w:hyperlink r:id="rId6" w:history="1">
              <w:r w:rsidR="004E0DEE" w:rsidRPr="007D66AB">
                <w:rPr>
                  <w:rFonts w:eastAsia="Times New Roman"/>
                  <w:color w:val="0000FF"/>
                  <w:sz w:val="28"/>
                  <w:szCs w:val="28"/>
                  <w:u w:val="single"/>
                  <w:lang w:val="ru-RU"/>
                </w:rPr>
                <w:t>mfin@smr.gov</w:t>
              </w:r>
            </w:hyperlink>
            <w:r w:rsidR="004E0DEE" w:rsidRPr="007D66AB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4E0DEE" w:rsidRPr="007D66AB">
              <w:rPr>
                <w:rFonts w:eastAsia="Times New Roman"/>
                <w:sz w:val="28"/>
                <w:szCs w:val="28"/>
                <w:lang w:val="ru-RU"/>
              </w:rPr>
              <w:t>ua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0DEE" w:rsidRPr="007D66AB" w:rsidRDefault="004E0DEE" w:rsidP="00A40AA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6AB"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4E0DEE" w:rsidRPr="007D66AB" w:rsidRDefault="004E0DEE" w:rsidP="004E0DEE">
      <w:pPr>
        <w:jc w:val="both"/>
        <w:rPr>
          <w:rFonts w:eastAsia="Times New Roman"/>
          <w:b/>
          <w:bCs/>
          <w:sz w:val="28"/>
          <w:szCs w:val="28"/>
        </w:rPr>
      </w:pPr>
    </w:p>
    <w:p w:rsidR="004E0DEE" w:rsidRPr="007D66AB" w:rsidRDefault="004E0DEE" w:rsidP="004E0DEE">
      <w:pPr>
        <w:jc w:val="both"/>
        <w:rPr>
          <w:rFonts w:eastAsia="Times New Roman"/>
          <w:b/>
          <w:bCs/>
          <w:sz w:val="28"/>
          <w:szCs w:val="28"/>
        </w:rPr>
      </w:pPr>
    </w:p>
    <w:p w:rsidR="004E0DEE" w:rsidRPr="007D66AB" w:rsidRDefault="004E0DEE" w:rsidP="004E0DEE">
      <w:pPr>
        <w:shd w:val="clear" w:color="auto" w:fill="FFFFFF"/>
        <w:tabs>
          <w:tab w:val="left" w:pos="6806"/>
        </w:tabs>
        <w:ind w:left="24"/>
        <w:jc w:val="both"/>
        <w:rPr>
          <w:rFonts w:eastAsia="Times New Roman"/>
          <w:bCs/>
        </w:rPr>
      </w:pPr>
    </w:p>
    <w:p w:rsidR="004E0DEE" w:rsidRPr="007D66AB" w:rsidRDefault="004E0DEE" w:rsidP="004E0DEE">
      <w:pPr>
        <w:jc w:val="both"/>
        <w:rPr>
          <w:rFonts w:eastAsia="Times New Roman"/>
          <w:sz w:val="28"/>
        </w:rPr>
      </w:pPr>
    </w:p>
    <w:p w:rsidR="004E0DEE" w:rsidRPr="007D66AB" w:rsidRDefault="004E0DEE" w:rsidP="004E0DEE">
      <w:pPr>
        <w:jc w:val="both"/>
        <w:rPr>
          <w:rFonts w:eastAsia="Times New Roman"/>
          <w:sz w:val="28"/>
        </w:rPr>
      </w:pPr>
      <w:r w:rsidRPr="007D66AB">
        <w:rPr>
          <w:rFonts w:eastAsia="Times New Roman"/>
          <w:sz w:val="28"/>
        </w:rPr>
        <w:t xml:space="preserve">Директор Департаменту </w:t>
      </w:r>
    </w:p>
    <w:p w:rsidR="004E0DEE" w:rsidRPr="007D66AB" w:rsidRDefault="004E0DEE" w:rsidP="004E0DEE">
      <w:pPr>
        <w:jc w:val="both"/>
        <w:rPr>
          <w:rFonts w:eastAsia="Times New Roman"/>
          <w:sz w:val="28"/>
        </w:rPr>
      </w:pPr>
      <w:r w:rsidRPr="007D66AB">
        <w:rPr>
          <w:rFonts w:eastAsia="Times New Roman"/>
          <w:sz w:val="28"/>
        </w:rPr>
        <w:t xml:space="preserve">інфраструктури  міста </w:t>
      </w:r>
    </w:p>
    <w:p w:rsidR="004E0DEE" w:rsidRPr="007D66AB" w:rsidRDefault="004E0DEE" w:rsidP="004E0DEE">
      <w:pPr>
        <w:jc w:val="both"/>
        <w:rPr>
          <w:rFonts w:eastAsia="Times New Roman"/>
          <w:b/>
          <w:sz w:val="28"/>
        </w:rPr>
      </w:pPr>
      <w:r w:rsidRPr="007D66AB">
        <w:rPr>
          <w:rFonts w:eastAsia="Times New Roman"/>
          <w:sz w:val="28"/>
        </w:rPr>
        <w:t>Сумської міської ради</w:t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  <w:t xml:space="preserve">   </w:t>
      </w:r>
      <w:r w:rsidRPr="007D66AB">
        <w:rPr>
          <w:rFonts w:eastAsia="Times New Roman"/>
          <w:sz w:val="28"/>
        </w:rPr>
        <w:tab/>
        <w:t xml:space="preserve">Є.С. </w:t>
      </w:r>
      <w:proofErr w:type="spellStart"/>
      <w:r w:rsidRPr="007D66AB">
        <w:rPr>
          <w:rFonts w:eastAsia="Times New Roman"/>
          <w:sz w:val="28"/>
        </w:rPr>
        <w:t>Бровенко</w:t>
      </w:r>
      <w:proofErr w:type="spellEnd"/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sz w:val="28"/>
        </w:rPr>
        <w:tab/>
      </w:r>
      <w:r w:rsidRPr="007D66AB">
        <w:rPr>
          <w:rFonts w:eastAsia="Times New Roman"/>
          <w:b/>
          <w:sz w:val="28"/>
        </w:rPr>
        <w:tab/>
      </w:r>
      <w:r w:rsidRPr="007D66AB">
        <w:rPr>
          <w:rFonts w:eastAsia="Times New Roman"/>
          <w:b/>
          <w:sz w:val="28"/>
        </w:rPr>
        <w:tab/>
      </w:r>
    </w:p>
    <w:p w:rsidR="004E0DEE" w:rsidRPr="007D66AB" w:rsidRDefault="004E0DEE" w:rsidP="004E0DEE">
      <w:pPr>
        <w:shd w:val="clear" w:color="auto" w:fill="FFFFFF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</w:p>
    <w:p w:rsidR="004E0DEE" w:rsidRPr="007D66AB" w:rsidRDefault="004E0DEE" w:rsidP="004E0DEE">
      <w:pPr>
        <w:jc w:val="center"/>
        <w:rPr>
          <w:rFonts w:eastAsia="Times New Roman"/>
          <w:b/>
          <w:sz w:val="28"/>
          <w:szCs w:val="28"/>
        </w:rPr>
      </w:pPr>
    </w:p>
    <w:p w:rsidR="004E0DEE" w:rsidRPr="007D66AB" w:rsidRDefault="004E0DEE" w:rsidP="004E0DEE">
      <w:pPr>
        <w:jc w:val="center"/>
        <w:rPr>
          <w:rFonts w:eastAsia="Times New Roman"/>
          <w:b/>
          <w:sz w:val="28"/>
          <w:szCs w:val="28"/>
        </w:rPr>
      </w:pPr>
    </w:p>
    <w:p w:rsidR="004E0DEE" w:rsidRPr="007D66AB" w:rsidRDefault="004E0DEE" w:rsidP="004E0DEE">
      <w:pPr>
        <w:jc w:val="center"/>
        <w:rPr>
          <w:rFonts w:eastAsia="Times New Roman"/>
          <w:b/>
          <w:sz w:val="28"/>
          <w:szCs w:val="28"/>
        </w:rPr>
      </w:pPr>
    </w:p>
    <w:p w:rsidR="004E0DEE" w:rsidRPr="00017F47" w:rsidRDefault="004E0DEE" w:rsidP="004E0DEE">
      <w:pPr>
        <w:jc w:val="both"/>
      </w:pPr>
    </w:p>
    <w:p w:rsidR="00FC2023" w:rsidRDefault="00142561"/>
    <w:sectPr w:rsidR="00FC2023" w:rsidSect="009B28CD">
      <w:pgSz w:w="11906" w:h="16838"/>
      <w:pgMar w:top="851" w:right="567" w:bottom="284" w:left="1701" w:header="4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C"/>
    <w:rsid w:val="00142561"/>
    <w:rsid w:val="004E0DEE"/>
    <w:rsid w:val="00526784"/>
    <w:rsid w:val="0072087D"/>
    <w:rsid w:val="00905ED7"/>
    <w:rsid w:val="00B748D7"/>
    <w:rsid w:val="00D2698C"/>
    <w:rsid w:val="00D534AB"/>
    <w:rsid w:val="00DC0EC9"/>
    <w:rsid w:val="00F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2D37"/>
  <w15:chartTrackingRefBased/>
  <w15:docId w15:val="{B41FD33F-A1C1-4023-AAD1-88FDD3D2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0DEE"/>
    <w:pPr>
      <w:keepNext/>
      <w:jc w:val="center"/>
      <w:outlineLvl w:val="0"/>
    </w:pPr>
    <w:rPr>
      <w:rFonts w:eastAsia="Times New Roman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DEE"/>
    <w:rPr>
      <w:rFonts w:ascii="Times New Roman" w:eastAsia="Times New Roman" w:hAnsi="Times New Roman" w:cs="Times New Roman"/>
      <w:b/>
      <w:sz w:val="36"/>
      <w:szCs w:val="32"/>
      <w:lang w:val="uk-UA" w:eastAsia="ru-RU"/>
    </w:rPr>
  </w:style>
  <w:style w:type="paragraph" w:styleId="a3">
    <w:name w:val="Body Text"/>
    <w:basedOn w:val="a"/>
    <w:link w:val="a4"/>
    <w:unhideWhenUsed/>
    <w:rsid w:val="004E0DEE"/>
    <w:pPr>
      <w:ind w:right="6093"/>
    </w:pPr>
    <w:rPr>
      <w:rFonts w:eastAsia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4E0DEE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E0DEE"/>
    <w:pPr>
      <w:tabs>
        <w:tab w:val="center" w:pos="4677"/>
        <w:tab w:val="right" w:pos="9355"/>
      </w:tabs>
    </w:pPr>
    <w:rPr>
      <w:rFonts w:eastAsia="Times New Roman"/>
      <w:sz w:val="28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E0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8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7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in@smr.gov" TargetMode="External"/><Relationship Id="rId5" Type="http://schemas.openxmlformats.org/officeDocument/2006/relationships/hyperlink" Target="mailto:dim@smr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Буравкова Інна Олександрівна</cp:lastModifiedBy>
  <cp:revision>4</cp:revision>
  <cp:lastPrinted>2025-03-13T09:01:00Z</cp:lastPrinted>
  <dcterms:created xsi:type="dcterms:W3CDTF">2025-03-13T08:39:00Z</dcterms:created>
  <dcterms:modified xsi:type="dcterms:W3CDTF">2025-03-21T11:10:00Z</dcterms:modified>
</cp:coreProperties>
</file>