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9A" w:rsidRDefault="00FB579A"/>
    <w:tbl>
      <w:tblPr>
        <w:tblW w:w="9648" w:type="dxa"/>
        <w:tblLook w:val="01E0" w:firstRow="1" w:lastRow="1" w:firstColumn="1" w:lastColumn="1" w:noHBand="0" w:noVBand="0"/>
      </w:tblPr>
      <w:tblGrid>
        <w:gridCol w:w="4428"/>
        <w:gridCol w:w="1080"/>
        <w:gridCol w:w="4140"/>
      </w:tblGrid>
      <w:tr w:rsidR="004124A9" w:rsidRPr="00863315" w:rsidTr="003D3124">
        <w:trPr>
          <w:trHeight w:val="1068"/>
        </w:trPr>
        <w:tc>
          <w:tcPr>
            <w:tcW w:w="4428" w:type="dxa"/>
          </w:tcPr>
          <w:p w:rsidR="004124A9" w:rsidRPr="006A114E" w:rsidRDefault="004124A9" w:rsidP="004124A9">
            <w:pPr>
              <w:jc w:val="center"/>
              <w:rPr>
                <w:b/>
                <w:bCs/>
                <w:sz w:val="36"/>
                <w:szCs w:val="36"/>
                <w:lang w:val="uk-UA"/>
              </w:rPr>
            </w:pPr>
            <w:r w:rsidRPr="006A114E">
              <w:rPr>
                <w:b/>
                <w:bCs/>
                <w:noProof/>
                <w:sz w:val="36"/>
                <w:szCs w:val="36"/>
              </w:rPr>
              <w:drawing>
                <wp:anchor distT="0" distB="0" distL="114300" distR="114300" simplePos="0" relativeHeight="251662336" behindDoc="1" locked="0" layoutInCell="1" allowOverlap="1" wp14:anchorId="70904BE7" wp14:editId="6ABCC7B0">
                  <wp:simplePos x="0" y="0"/>
                  <wp:positionH relativeFrom="column">
                    <wp:posOffset>2743200</wp:posOffset>
                  </wp:positionH>
                  <wp:positionV relativeFrom="paragraph">
                    <wp:posOffset>0</wp:posOffset>
                  </wp:positionV>
                  <wp:extent cx="571500" cy="685800"/>
                  <wp:effectExtent l="0" t="0" r="0" b="0"/>
                  <wp:wrapNone/>
                  <wp:docPr id="2" name="Рисунок 2"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України"/>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24A9" w:rsidRPr="006A114E" w:rsidRDefault="004124A9" w:rsidP="004124A9">
            <w:pPr>
              <w:jc w:val="center"/>
              <w:rPr>
                <w:b/>
                <w:bCs/>
                <w:sz w:val="36"/>
                <w:szCs w:val="36"/>
                <w:lang w:val="uk-UA"/>
              </w:rPr>
            </w:pPr>
          </w:p>
        </w:tc>
        <w:tc>
          <w:tcPr>
            <w:tcW w:w="1080" w:type="dxa"/>
          </w:tcPr>
          <w:p w:rsidR="004124A9" w:rsidRPr="006A114E" w:rsidRDefault="004124A9" w:rsidP="004124A9">
            <w:pPr>
              <w:ind w:left="-108"/>
              <w:rPr>
                <w:b/>
                <w:bCs/>
                <w:sz w:val="36"/>
                <w:szCs w:val="36"/>
                <w:lang w:val="uk-UA"/>
              </w:rPr>
            </w:pPr>
            <w:r w:rsidRPr="006A114E">
              <w:rPr>
                <w:b/>
                <w:bCs/>
                <w:noProof/>
                <w:sz w:val="36"/>
                <w:szCs w:val="36"/>
              </w:rPr>
              <w:drawing>
                <wp:anchor distT="0" distB="0" distL="114300" distR="114300" simplePos="0" relativeHeight="251663360" behindDoc="1" locked="0" layoutInCell="1" allowOverlap="1" wp14:anchorId="6745A4FE" wp14:editId="75D7A05A">
                  <wp:simplePos x="0" y="0"/>
                  <wp:positionH relativeFrom="column">
                    <wp:posOffset>-68580</wp:posOffset>
                  </wp:positionH>
                  <wp:positionV relativeFrom="paragraph">
                    <wp:posOffset>-6350</wp:posOffset>
                  </wp:positionV>
                  <wp:extent cx="571500" cy="685800"/>
                  <wp:effectExtent l="0" t="0" r="0" b="0"/>
                  <wp:wrapNone/>
                  <wp:docPr id="1" name="Рисунок 1" descr="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України"/>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0" w:type="dxa"/>
          </w:tcPr>
          <w:p w:rsidR="004124A9" w:rsidRDefault="004124A9" w:rsidP="004124A9">
            <w:pPr>
              <w:pStyle w:val="a3"/>
              <w:spacing w:line="256" w:lineRule="auto"/>
              <w:jc w:val="center"/>
              <w:rPr>
                <w:sz w:val="28"/>
                <w:szCs w:val="28"/>
                <w:lang w:val="uk-UA" w:eastAsia="en-US"/>
              </w:rPr>
            </w:pPr>
          </w:p>
        </w:tc>
      </w:tr>
    </w:tbl>
    <w:p w:rsidR="008A6D5C" w:rsidRPr="00CD4CCE" w:rsidRDefault="008A6D5C" w:rsidP="008A6D5C">
      <w:pPr>
        <w:jc w:val="center"/>
        <w:rPr>
          <w:bCs/>
          <w:sz w:val="36"/>
          <w:szCs w:val="36"/>
          <w:lang w:val="uk-UA"/>
        </w:rPr>
      </w:pPr>
      <w:r w:rsidRPr="00CD4CCE">
        <w:rPr>
          <w:bCs/>
          <w:sz w:val="36"/>
          <w:szCs w:val="36"/>
          <w:lang w:val="uk-UA"/>
        </w:rPr>
        <w:t>Сумська міська рада</w:t>
      </w:r>
    </w:p>
    <w:p w:rsidR="008A6D5C" w:rsidRPr="00CD4CCE" w:rsidRDefault="008A6D5C" w:rsidP="008A6D5C">
      <w:pPr>
        <w:jc w:val="center"/>
        <w:rPr>
          <w:bCs/>
          <w:sz w:val="36"/>
          <w:szCs w:val="36"/>
          <w:lang w:val="uk-UA"/>
        </w:rPr>
      </w:pPr>
      <w:r w:rsidRPr="00CD4CCE">
        <w:rPr>
          <w:bCs/>
          <w:sz w:val="36"/>
          <w:szCs w:val="36"/>
          <w:lang w:val="uk-UA"/>
        </w:rPr>
        <w:t>Виконавчий комітет</w:t>
      </w:r>
    </w:p>
    <w:p w:rsidR="008A6D5C" w:rsidRPr="00CD4CCE" w:rsidRDefault="008A6D5C" w:rsidP="008A6D5C">
      <w:pPr>
        <w:jc w:val="center"/>
        <w:rPr>
          <w:sz w:val="36"/>
          <w:szCs w:val="36"/>
          <w:lang w:val="uk-UA"/>
        </w:rPr>
      </w:pPr>
      <w:r w:rsidRPr="00CD4CCE">
        <w:rPr>
          <w:b/>
          <w:sz w:val="36"/>
          <w:szCs w:val="36"/>
          <w:lang w:val="uk-UA"/>
        </w:rPr>
        <w:t>РІШЕННЯ</w:t>
      </w:r>
    </w:p>
    <w:p w:rsidR="008A6D5C" w:rsidRPr="00CD4CCE" w:rsidRDefault="008A6D5C" w:rsidP="008A6D5C">
      <w:pPr>
        <w:rPr>
          <w:sz w:val="28"/>
          <w:szCs w:val="28"/>
          <w:lang w:val="uk-UA"/>
        </w:rPr>
      </w:pPr>
    </w:p>
    <w:tbl>
      <w:tblPr>
        <w:tblW w:w="0" w:type="auto"/>
        <w:tblInd w:w="-72" w:type="dxa"/>
        <w:tblLook w:val="01E0" w:firstRow="1" w:lastRow="1" w:firstColumn="1" w:lastColumn="1" w:noHBand="0" w:noVBand="0"/>
      </w:tblPr>
      <w:tblGrid>
        <w:gridCol w:w="5220"/>
      </w:tblGrid>
      <w:tr w:rsidR="008A6D5C" w:rsidRPr="00167B12" w:rsidTr="003D3124">
        <w:trPr>
          <w:trHeight w:val="323"/>
        </w:trPr>
        <w:tc>
          <w:tcPr>
            <w:tcW w:w="5220" w:type="dxa"/>
            <w:shd w:val="clear" w:color="auto" w:fill="auto"/>
          </w:tcPr>
          <w:p w:rsidR="008A6D5C" w:rsidRPr="00CD4CCE" w:rsidRDefault="008A6D5C" w:rsidP="00167B12">
            <w:pPr>
              <w:rPr>
                <w:sz w:val="28"/>
                <w:szCs w:val="28"/>
                <w:lang w:val="uk-UA"/>
              </w:rPr>
            </w:pPr>
            <w:r w:rsidRPr="00CD4CCE">
              <w:rPr>
                <w:sz w:val="28"/>
                <w:szCs w:val="28"/>
                <w:lang w:val="uk-UA"/>
              </w:rPr>
              <w:t xml:space="preserve">від </w:t>
            </w:r>
            <w:r w:rsidR="00167B12">
              <w:rPr>
                <w:sz w:val="28"/>
                <w:szCs w:val="28"/>
                <w:lang w:val="uk-UA"/>
              </w:rPr>
              <w:t>26.06.2025</w:t>
            </w:r>
            <w:r w:rsidR="00E154A0">
              <w:rPr>
                <w:sz w:val="28"/>
                <w:szCs w:val="28"/>
                <w:lang w:val="uk-UA"/>
              </w:rPr>
              <w:t xml:space="preserve"> № </w:t>
            </w:r>
            <w:r w:rsidR="00D24EA6">
              <w:rPr>
                <w:sz w:val="28"/>
                <w:szCs w:val="28"/>
                <w:lang w:val="uk-UA"/>
              </w:rPr>
              <w:t>2163</w:t>
            </w:r>
            <w:r w:rsidR="004124A9">
              <w:rPr>
                <w:sz w:val="28"/>
                <w:szCs w:val="28"/>
                <w:lang w:val="uk-UA"/>
              </w:rPr>
              <w:t xml:space="preserve"> </w:t>
            </w:r>
          </w:p>
        </w:tc>
      </w:tr>
      <w:tr w:rsidR="008A6D5C" w:rsidRPr="00167B12" w:rsidTr="003D3124">
        <w:trPr>
          <w:trHeight w:val="323"/>
        </w:trPr>
        <w:tc>
          <w:tcPr>
            <w:tcW w:w="5220" w:type="dxa"/>
            <w:shd w:val="clear" w:color="auto" w:fill="auto"/>
          </w:tcPr>
          <w:p w:rsidR="008A6D5C" w:rsidRPr="00863315" w:rsidRDefault="008A6D5C" w:rsidP="003D3124">
            <w:pPr>
              <w:rPr>
                <w:color w:val="FF0000"/>
                <w:sz w:val="28"/>
                <w:szCs w:val="28"/>
                <w:lang w:val="uk-UA"/>
              </w:rPr>
            </w:pPr>
          </w:p>
        </w:tc>
      </w:tr>
      <w:tr w:rsidR="008A6D5C" w:rsidRPr="000B3E46" w:rsidTr="003D3124">
        <w:trPr>
          <w:trHeight w:val="969"/>
        </w:trPr>
        <w:tc>
          <w:tcPr>
            <w:tcW w:w="5220" w:type="dxa"/>
            <w:shd w:val="clear" w:color="auto" w:fill="auto"/>
          </w:tcPr>
          <w:p w:rsidR="008A6D5C" w:rsidRPr="000B3E46" w:rsidRDefault="008A6D5C" w:rsidP="000B3E46">
            <w:pPr>
              <w:tabs>
                <w:tab w:val="left" w:pos="4752"/>
              </w:tabs>
              <w:jc w:val="both"/>
              <w:rPr>
                <w:b/>
                <w:sz w:val="27"/>
                <w:szCs w:val="27"/>
                <w:lang w:val="uk-UA"/>
              </w:rPr>
            </w:pPr>
            <w:r w:rsidRPr="000B3E46">
              <w:rPr>
                <w:b/>
                <w:sz w:val="27"/>
                <w:szCs w:val="27"/>
                <w:lang w:val="uk-UA"/>
              </w:rPr>
              <w:t>Про внесення пропозицій Сумській міській раді щодо розгляду питання «Про хід виконання</w:t>
            </w:r>
            <w:r w:rsidR="000B3E46" w:rsidRPr="000B3E46">
              <w:rPr>
                <w:b/>
                <w:sz w:val="27"/>
                <w:szCs w:val="27"/>
                <w:lang w:val="uk-UA"/>
              </w:rPr>
              <w:t xml:space="preserve"> Комплексної цільової програми реформування і розвитку житлово-комунального господарства Сумської міської територіальної громади на 2022-2024 роки, затвердженої рішенням Сумської міської ради від 26 січня 2022 року №2718-МР (зі змінами),                                 за підсумками 2024 року та заключний звіт</w:t>
            </w:r>
            <w:r w:rsidRPr="000B3E46">
              <w:rPr>
                <w:b/>
                <w:sz w:val="27"/>
                <w:szCs w:val="27"/>
                <w:lang w:val="uk-UA"/>
              </w:rPr>
              <w:t>»</w:t>
            </w:r>
          </w:p>
        </w:tc>
      </w:tr>
    </w:tbl>
    <w:p w:rsidR="008A6D5C" w:rsidRPr="000B3E46" w:rsidRDefault="008A6D5C" w:rsidP="008A6D5C">
      <w:pPr>
        <w:jc w:val="both"/>
        <w:rPr>
          <w:sz w:val="27"/>
          <w:szCs w:val="27"/>
          <w:lang w:val="uk-UA"/>
        </w:rPr>
      </w:pPr>
    </w:p>
    <w:p w:rsidR="008A6D5C" w:rsidRPr="000B3E46" w:rsidRDefault="008A6D5C" w:rsidP="008A6D5C">
      <w:pPr>
        <w:ind w:firstLine="709"/>
        <w:jc w:val="both"/>
        <w:rPr>
          <w:b/>
          <w:sz w:val="26"/>
          <w:szCs w:val="26"/>
          <w:lang w:val="uk-UA"/>
        </w:rPr>
      </w:pPr>
      <w:r w:rsidRPr="000B3E46">
        <w:rPr>
          <w:bCs/>
          <w:sz w:val="26"/>
          <w:szCs w:val="26"/>
          <w:lang w:val="uk-UA"/>
        </w:rPr>
        <w:t xml:space="preserve">Заслухавши інформацію директора Департаменту інфраструктури міста Сумської міської ради Євгена БРОВЕНКА про </w:t>
      </w:r>
      <w:r w:rsidR="004124A9" w:rsidRPr="000B3E46">
        <w:rPr>
          <w:bCs/>
          <w:sz w:val="26"/>
          <w:szCs w:val="26"/>
          <w:lang w:val="uk-UA"/>
        </w:rPr>
        <w:t xml:space="preserve">хід </w:t>
      </w:r>
      <w:r w:rsidRPr="000B3E46">
        <w:rPr>
          <w:bCs/>
          <w:sz w:val="26"/>
          <w:szCs w:val="26"/>
          <w:lang w:val="uk-UA"/>
        </w:rPr>
        <w:t>виконання</w:t>
      </w:r>
      <w:r w:rsidR="000B3E46" w:rsidRPr="000B3E46">
        <w:rPr>
          <w:bCs/>
          <w:sz w:val="26"/>
          <w:szCs w:val="26"/>
          <w:lang w:val="uk-UA"/>
        </w:rPr>
        <w:t xml:space="preserve"> </w:t>
      </w:r>
      <w:r w:rsidR="000B3E46" w:rsidRPr="000B3E46">
        <w:rPr>
          <w:sz w:val="26"/>
          <w:szCs w:val="26"/>
          <w:lang w:val="uk-UA"/>
        </w:rPr>
        <w:t>Комплексної цільової програми реформування і розвитку житлово-комунального господарства Сумської міської територіальної громади на 2022-2024 роки, затвердженої рішенням Сумської міської ради від 26 січня 2022 року №2718-МР (зі змінами), за підсумками 2024 року та заключний звіт»</w:t>
      </w:r>
      <w:r w:rsidRPr="000B3E46">
        <w:rPr>
          <w:sz w:val="26"/>
          <w:szCs w:val="26"/>
          <w:lang w:val="uk-UA"/>
        </w:rPr>
        <w:t xml:space="preserve">, відповідно до Порядку розроблення, виконання та моніторингу цільових програм Сумської міської територіальної громади, затвердженого рішенням Сумської міської ради від 31 травня 2023 року № 3740-МР, керуючись </w:t>
      </w:r>
      <w:r w:rsidR="005C7F3A">
        <w:rPr>
          <w:sz w:val="26"/>
          <w:szCs w:val="26"/>
          <w:lang w:val="uk-UA"/>
        </w:rPr>
        <w:t xml:space="preserve">                    </w:t>
      </w:r>
      <w:r w:rsidR="004124A9" w:rsidRPr="000B3E46">
        <w:rPr>
          <w:sz w:val="26"/>
          <w:szCs w:val="26"/>
          <w:lang w:val="uk-UA"/>
        </w:rPr>
        <w:t xml:space="preserve">пунктом 1 частини другої </w:t>
      </w:r>
      <w:r w:rsidRPr="000B3E46">
        <w:rPr>
          <w:sz w:val="26"/>
          <w:szCs w:val="26"/>
          <w:lang w:val="uk-UA"/>
        </w:rPr>
        <w:t xml:space="preserve">статті 52 Закону України «Про місцеве самоврядування в Україні», </w:t>
      </w:r>
      <w:r w:rsidRPr="000B3E46">
        <w:rPr>
          <w:b/>
          <w:sz w:val="26"/>
          <w:szCs w:val="26"/>
          <w:lang w:val="uk-UA"/>
        </w:rPr>
        <w:t xml:space="preserve">виконавчий комітет Сумської міської ради </w:t>
      </w:r>
    </w:p>
    <w:p w:rsidR="008A6D5C" w:rsidRPr="006D76E2" w:rsidRDefault="008A6D5C" w:rsidP="008A6D5C">
      <w:pPr>
        <w:jc w:val="center"/>
        <w:rPr>
          <w:b/>
          <w:sz w:val="26"/>
          <w:szCs w:val="26"/>
          <w:lang w:val="uk-UA"/>
        </w:rPr>
      </w:pPr>
    </w:p>
    <w:p w:rsidR="008A6D5C" w:rsidRPr="006D76E2" w:rsidRDefault="008A6D5C" w:rsidP="008A6D5C">
      <w:pPr>
        <w:jc w:val="center"/>
        <w:rPr>
          <w:b/>
          <w:sz w:val="28"/>
          <w:szCs w:val="28"/>
          <w:lang w:val="uk-UA"/>
        </w:rPr>
      </w:pPr>
      <w:r w:rsidRPr="006D76E2">
        <w:rPr>
          <w:b/>
          <w:sz w:val="28"/>
          <w:szCs w:val="28"/>
          <w:lang w:val="uk-UA"/>
        </w:rPr>
        <w:t>ВИРІШИВ:</w:t>
      </w:r>
    </w:p>
    <w:p w:rsidR="008A6D5C" w:rsidRPr="006A114E" w:rsidRDefault="008A6D5C" w:rsidP="008A6D5C">
      <w:pPr>
        <w:ind w:firstLine="708"/>
        <w:jc w:val="both"/>
        <w:rPr>
          <w:b/>
          <w:sz w:val="28"/>
          <w:szCs w:val="28"/>
          <w:lang w:val="uk-UA"/>
        </w:rPr>
      </w:pPr>
    </w:p>
    <w:p w:rsidR="008A6D5C" w:rsidRPr="00DA5108" w:rsidRDefault="008A6D5C" w:rsidP="008A6D5C">
      <w:pPr>
        <w:ind w:firstLine="708"/>
        <w:jc w:val="both"/>
        <w:rPr>
          <w:sz w:val="27"/>
          <w:szCs w:val="27"/>
          <w:lang w:val="uk-UA"/>
        </w:rPr>
      </w:pPr>
      <w:r w:rsidRPr="00FB579A">
        <w:rPr>
          <w:b/>
          <w:sz w:val="27"/>
          <w:szCs w:val="27"/>
          <w:lang w:val="uk-UA"/>
        </w:rPr>
        <w:t>1.</w:t>
      </w:r>
      <w:r w:rsidRPr="00FB579A">
        <w:rPr>
          <w:sz w:val="27"/>
          <w:szCs w:val="27"/>
          <w:lang w:val="uk-UA"/>
        </w:rPr>
        <w:t xml:space="preserve"> </w:t>
      </w:r>
      <w:r w:rsidRPr="00DA5108">
        <w:rPr>
          <w:sz w:val="27"/>
          <w:szCs w:val="27"/>
          <w:lang w:val="uk-UA"/>
        </w:rPr>
        <w:t xml:space="preserve">Погодити та </w:t>
      </w:r>
      <w:proofErr w:type="spellStart"/>
      <w:r w:rsidRPr="00DA5108">
        <w:rPr>
          <w:sz w:val="27"/>
          <w:szCs w:val="27"/>
          <w:lang w:val="uk-UA"/>
        </w:rPr>
        <w:t>внести</w:t>
      </w:r>
      <w:proofErr w:type="spellEnd"/>
      <w:r w:rsidRPr="00DA5108">
        <w:rPr>
          <w:sz w:val="27"/>
          <w:szCs w:val="27"/>
          <w:lang w:val="uk-UA"/>
        </w:rPr>
        <w:t xml:space="preserve"> на розгляд Сумської міської ради питання «</w:t>
      </w:r>
      <w:r w:rsidR="000B3E46" w:rsidRPr="00DA5108">
        <w:rPr>
          <w:sz w:val="27"/>
          <w:szCs w:val="27"/>
          <w:lang w:val="uk-UA"/>
        </w:rPr>
        <w:t>Про хід виконання Комплексної цільової програми реформування і розвитку житлово-комунального господарства Сумської міської територіальної громади на 2022-2024 роки, затвердженої рішенням Сумської міської ради від 26 січня 2022 року №2718-МР (зі змінами), за підсумками 2024 року та заключний звіт</w:t>
      </w:r>
      <w:r w:rsidRPr="00DA5108">
        <w:rPr>
          <w:sz w:val="27"/>
          <w:szCs w:val="27"/>
          <w:lang w:val="uk-UA"/>
        </w:rPr>
        <w:t>» (додат</w:t>
      </w:r>
      <w:r w:rsidR="000B3E46" w:rsidRPr="00DA5108">
        <w:rPr>
          <w:sz w:val="27"/>
          <w:szCs w:val="27"/>
          <w:lang w:val="uk-UA"/>
        </w:rPr>
        <w:t xml:space="preserve">ки </w:t>
      </w:r>
      <w:r w:rsidRPr="00DA5108">
        <w:rPr>
          <w:sz w:val="27"/>
          <w:szCs w:val="27"/>
          <w:lang w:val="uk-UA"/>
        </w:rPr>
        <w:t xml:space="preserve"> 1</w:t>
      </w:r>
      <w:r w:rsidR="000B3E46" w:rsidRPr="00DA5108">
        <w:rPr>
          <w:sz w:val="27"/>
          <w:szCs w:val="27"/>
          <w:lang w:val="uk-UA"/>
        </w:rPr>
        <w:t>, 2</w:t>
      </w:r>
      <w:r w:rsidRPr="00DA5108">
        <w:rPr>
          <w:sz w:val="27"/>
          <w:szCs w:val="27"/>
          <w:lang w:val="uk-UA"/>
        </w:rPr>
        <w:t>).</w:t>
      </w:r>
    </w:p>
    <w:p w:rsidR="008A6D5C" w:rsidRPr="00FB579A" w:rsidRDefault="008A6D5C" w:rsidP="008A6D5C">
      <w:pPr>
        <w:ind w:firstLine="708"/>
        <w:jc w:val="both"/>
        <w:rPr>
          <w:sz w:val="27"/>
          <w:szCs w:val="27"/>
          <w:lang w:val="uk-UA"/>
        </w:rPr>
      </w:pPr>
      <w:r w:rsidRPr="00FB579A">
        <w:rPr>
          <w:b/>
          <w:sz w:val="27"/>
          <w:szCs w:val="27"/>
          <w:lang w:val="uk-UA"/>
        </w:rPr>
        <w:t xml:space="preserve">2. </w:t>
      </w:r>
      <w:r w:rsidRPr="00FB579A">
        <w:rPr>
          <w:sz w:val="27"/>
          <w:szCs w:val="27"/>
          <w:lang w:val="uk-UA"/>
        </w:rPr>
        <w:t xml:space="preserve">Доручити Департаменту інфраструктури міста Сумської міської ради (Євген БРОВЕНКО) підготувати відповідний проект рішення на розгляд Сумської міської ради. </w:t>
      </w:r>
    </w:p>
    <w:p w:rsidR="00FB579A" w:rsidRPr="00FB579A" w:rsidRDefault="00FB579A" w:rsidP="00FB579A">
      <w:pPr>
        <w:pStyle w:val="a3"/>
        <w:ind w:firstLine="680"/>
        <w:jc w:val="both"/>
        <w:rPr>
          <w:sz w:val="27"/>
          <w:szCs w:val="27"/>
          <w:lang w:val="uk-UA"/>
        </w:rPr>
      </w:pPr>
      <w:r w:rsidRPr="00FB579A">
        <w:rPr>
          <w:b/>
          <w:sz w:val="27"/>
          <w:szCs w:val="27"/>
          <w:lang w:val="uk-UA"/>
        </w:rPr>
        <w:t>3.</w:t>
      </w:r>
      <w:r w:rsidRPr="00FB579A">
        <w:rPr>
          <w:sz w:val="27"/>
          <w:szCs w:val="27"/>
          <w:lang w:val="uk-UA"/>
        </w:rPr>
        <w:t xml:space="preserve"> Контроль за виконанням цього рішення залишаю за собою.</w:t>
      </w:r>
    </w:p>
    <w:p w:rsidR="008A6D5C" w:rsidRDefault="008A6D5C" w:rsidP="008A6D5C">
      <w:pPr>
        <w:ind w:firstLine="708"/>
        <w:jc w:val="both"/>
        <w:rPr>
          <w:b/>
          <w:sz w:val="28"/>
          <w:szCs w:val="28"/>
          <w:lang w:val="uk-UA"/>
        </w:rPr>
      </w:pPr>
    </w:p>
    <w:p w:rsidR="008A6D5C" w:rsidRPr="000D1C1F" w:rsidRDefault="008A6D5C" w:rsidP="008A6D5C">
      <w:pPr>
        <w:jc w:val="both"/>
        <w:rPr>
          <w:b/>
          <w:sz w:val="28"/>
          <w:szCs w:val="28"/>
          <w:lang w:val="uk-UA"/>
        </w:rPr>
      </w:pPr>
      <w:r>
        <w:rPr>
          <w:b/>
          <w:sz w:val="28"/>
          <w:szCs w:val="28"/>
          <w:lang w:val="uk-UA"/>
        </w:rPr>
        <w:t>Секретар Сумської міської ради                                               Артем КОБЗАР</w:t>
      </w:r>
    </w:p>
    <w:p w:rsidR="008A6D5C" w:rsidRPr="000D1C1F" w:rsidRDefault="008A6D5C" w:rsidP="008A6D5C">
      <w:pPr>
        <w:pStyle w:val="1"/>
        <w:rPr>
          <w:sz w:val="24"/>
          <w:szCs w:val="24"/>
          <w:u w:val="single"/>
        </w:rPr>
      </w:pPr>
      <w:proofErr w:type="spellStart"/>
      <w:r>
        <w:rPr>
          <w:bCs w:val="0"/>
          <w:sz w:val="24"/>
          <w:szCs w:val="24"/>
          <w:u w:val="single"/>
        </w:rPr>
        <w:t>Бровенко</w:t>
      </w:r>
      <w:proofErr w:type="spellEnd"/>
      <w:r w:rsidRPr="000D1C1F">
        <w:rPr>
          <w:bCs w:val="0"/>
          <w:sz w:val="24"/>
          <w:szCs w:val="24"/>
          <w:u w:val="single"/>
        </w:rPr>
        <w:t xml:space="preserve"> 7</w:t>
      </w:r>
      <w:r>
        <w:rPr>
          <w:bCs w:val="0"/>
          <w:sz w:val="24"/>
          <w:szCs w:val="24"/>
          <w:u w:val="single"/>
        </w:rPr>
        <w:t>00-590</w:t>
      </w:r>
      <w:r w:rsidRPr="000D1C1F">
        <w:rPr>
          <w:sz w:val="24"/>
          <w:szCs w:val="24"/>
        </w:rPr>
        <w:t>___________________________________________________________</w:t>
      </w:r>
      <w:r w:rsidRPr="000D1C1F">
        <w:rPr>
          <w:sz w:val="24"/>
          <w:szCs w:val="24"/>
          <w:u w:val="single"/>
        </w:rPr>
        <w:t xml:space="preserve">                                                                                                                                                                                                                                   </w:t>
      </w:r>
    </w:p>
    <w:p w:rsidR="008A6D5C" w:rsidRDefault="008A6D5C" w:rsidP="008A6D5C">
      <w:pPr>
        <w:ind w:left="2700" w:hanging="2700"/>
        <w:rPr>
          <w:lang w:val="uk-UA"/>
        </w:rPr>
      </w:pPr>
      <w:r w:rsidRPr="000D1C1F">
        <w:rPr>
          <w:lang w:val="uk-UA"/>
        </w:rPr>
        <w:t xml:space="preserve">Розіслати: </w:t>
      </w:r>
      <w:proofErr w:type="spellStart"/>
      <w:r>
        <w:rPr>
          <w:bCs/>
          <w:lang w:val="uk-UA"/>
        </w:rPr>
        <w:t>Бровенко</w:t>
      </w:r>
      <w:proofErr w:type="spellEnd"/>
      <w:r w:rsidRPr="000D1C1F">
        <w:rPr>
          <w:bCs/>
          <w:lang w:val="uk-UA"/>
        </w:rPr>
        <w:t xml:space="preserve"> </w:t>
      </w:r>
      <w:r>
        <w:rPr>
          <w:bCs/>
          <w:lang w:val="uk-UA"/>
        </w:rPr>
        <w:t>Є.С.</w:t>
      </w:r>
      <w:r w:rsidRPr="000D1C1F">
        <w:rPr>
          <w:bCs/>
          <w:lang w:val="uk-UA"/>
        </w:rPr>
        <w:t>,</w:t>
      </w:r>
      <w:r w:rsidRPr="000D1C1F">
        <w:rPr>
          <w:lang w:val="uk-UA"/>
        </w:rPr>
        <w:t xml:space="preserve"> Липовій С.А.</w:t>
      </w:r>
    </w:p>
    <w:p w:rsidR="00DA5108" w:rsidRDefault="00DA5108" w:rsidP="00FD06EB">
      <w:pPr>
        <w:ind w:left="-360" w:firstLine="360"/>
        <w:jc w:val="center"/>
        <w:rPr>
          <w:sz w:val="28"/>
          <w:lang w:val="uk-UA"/>
        </w:rPr>
      </w:pPr>
      <w:bookmarkStart w:id="0" w:name="_GoBack"/>
      <w:bookmarkEnd w:id="0"/>
    </w:p>
    <w:p w:rsidR="0000150E" w:rsidRDefault="0000150E" w:rsidP="00FD06EB">
      <w:pPr>
        <w:ind w:left="-360" w:firstLine="360"/>
        <w:jc w:val="center"/>
        <w:rPr>
          <w:sz w:val="28"/>
          <w:lang w:val="uk-UA"/>
        </w:rPr>
      </w:pPr>
    </w:p>
    <w:sectPr w:rsidR="0000150E" w:rsidSect="00FB579A">
      <w:headerReference w:type="even" r:id="rId9"/>
      <w:footerReference w:type="even" r:id="rId10"/>
      <w:footerReference w:type="default" r:id="rId11"/>
      <w:pgSz w:w="11906" w:h="16838"/>
      <w:pgMar w:top="284" w:right="737" w:bottom="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A8" w:rsidRDefault="003106A8">
      <w:r>
        <w:separator/>
      </w:r>
    </w:p>
  </w:endnote>
  <w:endnote w:type="continuationSeparator" w:id="0">
    <w:p w:rsidR="003106A8" w:rsidRDefault="0031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Default="00B51826" w:rsidP="000D56A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665D" w:rsidRDefault="00167B12" w:rsidP="002E77C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Pr="00B1332B" w:rsidRDefault="00167B12" w:rsidP="000D56A0">
    <w:pPr>
      <w:pStyle w:val="a6"/>
      <w:framePr w:wrap="around" w:vAnchor="text" w:hAnchor="margin" w:xAlign="right" w:y="1"/>
      <w:rPr>
        <w:rStyle w:val="a5"/>
        <w:lang w:val="uk-UA"/>
      </w:rPr>
    </w:pPr>
  </w:p>
  <w:p w:rsidR="0060665D" w:rsidRPr="00B1332B" w:rsidRDefault="00167B12" w:rsidP="00B1332B">
    <w:pPr>
      <w:pStyle w:val="a6"/>
      <w:ind w:right="360"/>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A8" w:rsidRDefault="003106A8">
      <w:r>
        <w:separator/>
      </w:r>
    </w:p>
  </w:footnote>
  <w:footnote w:type="continuationSeparator" w:id="0">
    <w:p w:rsidR="003106A8" w:rsidRDefault="00310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65D" w:rsidRDefault="00B51826" w:rsidP="002771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665D" w:rsidRDefault="00167B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59F5"/>
    <w:multiLevelType w:val="hybridMultilevel"/>
    <w:tmpl w:val="AA646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54"/>
    <w:rsid w:val="0000150E"/>
    <w:rsid w:val="000127E8"/>
    <w:rsid w:val="000B3E46"/>
    <w:rsid w:val="000B5332"/>
    <w:rsid w:val="000D0498"/>
    <w:rsid w:val="00167B12"/>
    <w:rsid w:val="00222D54"/>
    <w:rsid w:val="002706F0"/>
    <w:rsid w:val="00287ABB"/>
    <w:rsid w:val="002F15A2"/>
    <w:rsid w:val="003106A8"/>
    <w:rsid w:val="004124A9"/>
    <w:rsid w:val="0046442B"/>
    <w:rsid w:val="004E1A39"/>
    <w:rsid w:val="00512A50"/>
    <w:rsid w:val="005C7F3A"/>
    <w:rsid w:val="005E463F"/>
    <w:rsid w:val="006A6F7E"/>
    <w:rsid w:val="006F59A9"/>
    <w:rsid w:val="007A23ED"/>
    <w:rsid w:val="00842010"/>
    <w:rsid w:val="008A0BF0"/>
    <w:rsid w:val="008A6D5C"/>
    <w:rsid w:val="008B4779"/>
    <w:rsid w:val="008F3B4A"/>
    <w:rsid w:val="008F75CC"/>
    <w:rsid w:val="00905ED7"/>
    <w:rsid w:val="00980163"/>
    <w:rsid w:val="00A04B91"/>
    <w:rsid w:val="00AD46CC"/>
    <w:rsid w:val="00B163E8"/>
    <w:rsid w:val="00B51826"/>
    <w:rsid w:val="00BA3841"/>
    <w:rsid w:val="00C071F7"/>
    <w:rsid w:val="00C6125D"/>
    <w:rsid w:val="00D24EA6"/>
    <w:rsid w:val="00D534AB"/>
    <w:rsid w:val="00D910DB"/>
    <w:rsid w:val="00DA5108"/>
    <w:rsid w:val="00DD3C3F"/>
    <w:rsid w:val="00DD70EB"/>
    <w:rsid w:val="00E154A0"/>
    <w:rsid w:val="00E23EAF"/>
    <w:rsid w:val="00E6223C"/>
    <w:rsid w:val="00E806E9"/>
    <w:rsid w:val="00F556DB"/>
    <w:rsid w:val="00F70863"/>
    <w:rsid w:val="00FA4A56"/>
    <w:rsid w:val="00FB579A"/>
    <w:rsid w:val="00FD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4E4"/>
  <w15:chartTrackingRefBased/>
  <w15:docId w15:val="{4582D3BA-8994-4F36-9233-5C31F4A4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D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6D5C"/>
    <w:pPr>
      <w:keepNext/>
      <w:jc w:val="both"/>
      <w:outlineLvl w:val="0"/>
    </w:pPr>
    <w:rPr>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D5C"/>
    <w:rPr>
      <w:rFonts w:ascii="Times New Roman" w:eastAsia="Times New Roman" w:hAnsi="Times New Roman" w:cs="Times New Roman"/>
      <w:bCs/>
      <w:sz w:val="28"/>
      <w:szCs w:val="28"/>
      <w:lang w:val="uk-UA" w:eastAsia="uk-UA"/>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8A6D5C"/>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1,Знак Знак1"/>
    <w:basedOn w:val="a0"/>
    <w:link w:val="a3"/>
    <w:uiPriority w:val="99"/>
    <w:rsid w:val="008A6D5C"/>
    <w:rPr>
      <w:rFonts w:ascii="Times New Roman" w:eastAsia="Times New Roman" w:hAnsi="Times New Roman" w:cs="Times New Roman"/>
      <w:sz w:val="24"/>
      <w:szCs w:val="24"/>
      <w:lang w:eastAsia="ru-RU"/>
    </w:rPr>
  </w:style>
  <w:style w:type="character" w:styleId="a5">
    <w:name w:val="page number"/>
    <w:basedOn w:val="a0"/>
    <w:rsid w:val="008A6D5C"/>
  </w:style>
  <w:style w:type="paragraph" w:styleId="a6">
    <w:name w:val="footer"/>
    <w:basedOn w:val="a"/>
    <w:link w:val="a7"/>
    <w:uiPriority w:val="99"/>
    <w:rsid w:val="008A6D5C"/>
    <w:pPr>
      <w:tabs>
        <w:tab w:val="center" w:pos="4677"/>
        <w:tab w:val="right" w:pos="9355"/>
      </w:tabs>
    </w:pPr>
  </w:style>
  <w:style w:type="character" w:customStyle="1" w:styleId="a7">
    <w:name w:val="Нижний колонтитул Знак"/>
    <w:basedOn w:val="a0"/>
    <w:link w:val="a6"/>
    <w:uiPriority w:val="99"/>
    <w:rsid w:val="008A6D5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A4A56"/>
    <w:rPr>
      <w:rFonts w:ascii="Segoe UI" w:hAnsi="Segoe UI" w:cs="Segoe UI"/>
      <w:sz w:val="18"/>
      <w:szCs w:val="18"/>
    </w:rPr>
  </w:style>
  <w:style w:type="character" w:customStyle="1" w:styleId="a9">
    <w:name w:val="Текст выноски Знак"/>
    <w:basedOn w:val="a0"/>
    <w:link w:val="a8"/>
    <w:uiPriority w:val="99"/>
    <w:semiHidden/>
    <w:rsid w:val="00FA4A56"/>
    <w:rPr>
      <w:rFonts w:ascii="Segoe UI" w:eastAsia="Times New Roman" w:hAnsi="Segoe UI" w:cs="Segoe UI"/>
      <w:sz w:val="18"/>
      <w:szCs w:val="18"/>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semiHidden/>
    <w:locked/>
    <w:rsid w:val="004124A9"/>
    <w:rPr>
      <w:rFonts w:ascii="Times New Roman" w:eastAsia="Times New Roman" w:hAnsi="Times New Roman" w:cs="Times New Roman"/>
      <w:sz w:val="20"/>
      <w:szCs w:val="20"/>
      <w:lang w:eastAsia="ru-RU"/>
    </w:rPr>
  </w:style>
  <w:style w:type="paragraph" w:customStyle="1" w:styleId="aa">
    <w:name w:val="Знак Знак Знак Знак Знак Знак"/>
    <w:basedOn w:val="a"/>
    <w:rsid w:val="0000150E"/>
    <w:rPr>
      <w:rFonts w:ascii="Verdana" w:hAnsi="Verdana" w:cs="Verdana"/>
      <w:sz w:val="20"/>
      <w:szCs w:val="20"/>
      <w:lang w:val="en-US" w:eastAsia="en-US"/>
    </w:rPr>
  </w:style>
  <w:style w:type="paragraph" w:styleId="ab">
    <w:name w:val="List Paragraph"/>
    <w:basedOn w:val="a"/>
    <w:uiPriority w:val="34"/>
    <w:qFormat/>
    <w:rsid w:val="0000150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611771">
      <w:bodyDiv w:val="1"/>
      <w:marLeft w:val="0"/>
      <w:marRight w:val="0"/>
      <w:marTop w:val="0"/>
      <w:marBottom w:val="0"/>
      <w:divBdr>
        <w:top w:val="none" w:sz="0" w:space="0" w:color="auto"/>
        <w:left w:val="none" w:sz="0" w:space="0" w:color="auto"/>
        <w:bottom w:val="none" w:sz="0" w:space="0" w:color="auto"/>
        <w:right w:val="none" w:sz="0" w:space="0" w:color="auto"/>
      </w:divBdr>
    </w:div>
    <w:div w:id="1827088037">
      <w:bodyDiv w:val="1"/>
      <w:marLeft w:val="0"/>
      <w:marRight w:val="0"/>
      <w:marTop w:val="0"/>
      <w:marBottom w:val="0"/>
      <w:divBdr>
        <w:top w:val="none" w:sz="0" w:space="0" w:color="auto"/>
        <w:left w:val="none" w:sz="0" w:space="0" w:color="auto"/>
        <w:bottom w:val="none" w:sz="0" w:space="0" w:color="auto"/>
        <w:right w:val="none" w:sz="0" w:space="0" w:color="auto"/>
      </w:divBdr>
    </w:div>
    <w:div w:id="20260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rada.gov.ua/laws/pravo/new/images/gerb1.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Буравкова Інна Олександрівна</dc:creator>
  <cp:keywords/>
  <dc:description/>
  <cp:lastModifiedBy>Завальна Людмила Василівна</cp:lastModifiedBy>
  <cp:revision>6</cp:revision>
  <cp:lastPrinted>2025-06-27T07:10:00Z</cp:lastPrinted>
  <dcterms:created xsi:type="dcterms:W3CDTF">2025-06-27T06:06:00Z</dcterms:created>
  <dcterms:modified xsi:type="dcterms:W3CDTF">2025-06-30T11:53:00Z</dcterms:modified>
</cp:coreProperties>
</file>