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0E2BC7">
        <w:rPr>
          <w:sz w:val="28"/>
          <w:lang w:val="uk-UA"/>
        </w:rPr>
        <w:t xml:space="preserve">24.07.2025 № </w:t>
      </w:r>
      <w:r w:rsidR="000E2BC7">
        <w:rPr>
          <w:sz w:val="28"/>
          <w:lang w:val="uk-UA"/>
        </w:rPr>
        <w:t>2372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0E2BC7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524235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524235" w:rsidRPr="00D95CA9">
              <w:rPr>
                <w:szCs w:val="28"/>
              </w:rPr>
              <w:t xml:space="preserve">ФОП </w:t>
            </w:r>
            <w:proofErr w:type="spellStart"/>
            <w:r w:rsidR="00524235" w:rsidRPr="00D95CA9">
              <w:rPr>
                <w:szCs w:val="28"/>
              </w:rPr>
              <w:t>Бабік</w:t>
            </w:r>
            <w:proofErr w:type="spellEnd"/>
            <w:r w:rsidR="00524235" w:rsidRPr="00D95CA9">
              <w:rPr>
                <w:szCs w:val="28"/>
              </w:rPr>
              <w:t xml:space="preserve"> Любові Володимирівні за </w:t>
            </w:r>
            <w:proofErr w:type="spellStart"/>
            <w:r w:rsidR="00524235" w:rsidRPr="00D95CA9">
              <w:rPr>
                <w:szCs w:val="28"/>
              </w:rPr>
              <w:t>адресою</w:t>
            </w:r>
            <w:proofErr w:type="spellEnd"/>
            <w:r w:rsidR="00524235" w:rsidRPr="00D95CA9">
              <w:rPr>
                <w:szCs w:val="28"/>
              </w:rPr>
              <w:t xml:space="preserve">: м. Суми, </w:t>
            </w:r>
            <w:r w:rsidR="00524235">
              <w:rPr>
                <w:szCs w:val="28"/>
              </w:rPr>
              <w:t xml:space="preserve">                       </w:t>
            </w:r>
            <w:r w:rsidR="00524235" w:rsidRPr="00D95CA9">
              <w:rPr>
                <w:szCs w:val="28"/>
              </w:rPr>
              <w:t>вул. Степана Бандери, біля буд. 40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524235" w:rsidRPr="00D95CA9">
        <w:rPr>
          <w:sz w:val="28"/>
          <w:szCs w:val="28"/>
          <w:lang w:val="uk-UA"/>
        </w:rPr>
        <w:t xml:space="preserve">ФОП </w:t>
      </w:r>
      <w:proofErr w:type="spellStart"/>
      <w:r w:rsidR="00524235" w:rsidRPr="00D95CA9">
        <w:rPr>
          <w:sz w:val="28"/>
          <w:szCs w:val="28"/>
          <w:lang w:val="uk-UA"/>
        </w:rPr>
        <w:t>Бабік</w:t>
      </w:r>
      <w:proofErr w:type="spellEnd"/>
      <w:r w:rsidR="00524235" w:rsidRPr="00D95CA9">
        <w:rPr>
          <w:sz w:val="28"/>
          <w:szCs w:val="28"/>
          <w:lang w:val="uk-UA"/>
        </w:rPr>
        <w:t xml:space="preserve"> Любові Володимирівні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706D70" w:rsidRPr="00C341C6">
        <w:rPr>
          <w:sz w:val="28"/>
          <w:szCs w:val="28"/>
          <w:lang w:val="uk-UA"/>
        </w:rPr>
        <w:t xml:space="preserve">кіоск </w:t>
      </w:r>
      <w:r w:rsidR="00524235">
        <w:rPr>
          <w:sz w:val="28"/>
          <w:szCs w:val="28"/>
          <w:lang w:val="uk-UA"/>
        </w:rPr>
        <w:t>«Насіння»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адресою: м. Суми, </w:t>
      </w:r>
      <w:r w:rsidR="00524235" w:rsidRPr="00D95CA9">
        <w:rPr>
          <w:sz w:val="28"/>
          <w:szCs w:val="28"/>
          <w:lang w:val="uk-UA"/>
        </w:rPr>
        <w:t xml:space="preserve">вул. </w:t>
      </w:r>
      <w:r w:rsidR="00524235" w:rsidRPr="00D95CA9">
        <w:rPr>
          <w:sz w:val="28"/>
          <w:szCs w:val="28"/>
        </w:rPr>
        <w:t xml:space="preserve">Степана </w:t>
      </w:r>
      <w:proofErr w:type="spellStart"/>
      <w:r w:rsidR="00524235" w:rsidRPr="00D95CA9">
        <w:rPr>
          <w:sz w:val="28"/>
          <w:szCs w:val="28"/>
        </w:rPr>
        <w:t>Бандери</w:t>
      </w:r>
      <w:proofErr w:type="spellEnd"/>
      <w:r w:rsidR="00524235" w:rsidRPr="00D95CA9">
        <w:rPr>
          <w:sz w:val="28"/>
          <w:szCs w:val="28"/>
        </w:rPr>
        <w:t xml:space="preserve">, </w:t>
      </w:r>
      <w:proofErr w:type="spellStart"/>
      <w:r w:rsidR="00524235" w:rsidRPr="00D95CA9">
        <w:rPr>
          <w:sz w:val="28"/>
          <w:szCs w:val="28"/>
        </w:rPr>
        <w:t>біля</w:t>
      </w:r>
      <w:proofErr w:type="spellEnd"/>
      <w:r w:rsidR="00524235" w:rsidRPr="00D95CA9">
        <w:rPr>
          <w:sz w:val="28"/>
          <w:szCs w:val="28"/>
        </w:rPr>
        <w:t xml:space="preserve"> буд. 40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524235">
        <w:rPr>
          <w:sz w:val="28"/>
          <w:szCs w:val="28"/>
          <w:lang w:val="uk-UA"/>
        </w:rPr>
        <w:t>загальною площею                 13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FF410D">
        <w:rPr>
          <w:bCs/>
          <w:sz w:val="28"/>
          <w:lang w:val="uk-UA"/>
        </w:rPr>
        <w:t xml:space="preserve"> </w:t>
      </w:r>
      <w:r w:rsidR="00FF410D" w:rsidRPr="005D5293">
        <w:rPr>
          <w:bCs/>
          <w:sz w:val="28"/>
          <w:lang w:val="uk-UA"/>
        </w:rPr>
        <w:t xml:space="preserve">з </w:t>
      </w:r>
      <w:r w:rsidR="00FF410D" w:rsidRPr="005D5293">
        <w:rPr>
          <w:bCs/>
          <w:sz w:val="28"/>
          <w:szCs w:val="28"/>
          <w:lang w:val="uk-UA"/>
        </w:rPr>
        <w:t xml:space="preserve">умовою </w:t>
      </w:r>
      <w:r w:rsidR="00FF410D" w:rsidRPr="005D5293">
        <w:rPr>
          <w:bCs/>
          <w:sz w:val="28"/>
          <w:lang w:val="uk-UA"/>
        </w:rPr>
        <w:t>приведення тимчасової споруди до належного зовнішнього (естетичного) вигляду</w:t>
      </w:r>
      <w:r w:rsidR="00FF410D" w:rsidRPr="00E05BD2">
        <w:rPr>
          <w:bCs/>
          <w:sz w:val="28"/>
          <w:lang w:val="uk-UA"/>
        </w:rPr>
        <w:t>, підтримання належного рівня благоустрою та санітарного стану елементів 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C2600" w:rsidRPr="006B06A6" w:rsidRDefault="008D26D2" w:rsidP="00FF410D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FC3246" w:rsidRDefault="00FC3246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93397C" w:rsidRDefault="0093397C" w:rsidP="0093397C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93397C" w:rsidRDefault="0093397C" w:rsidP="0093397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B2A8B" w:rsidRDefault="00BB2A8B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B2A8B" w:rsidRDefault="00BB2A8B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BB2A8B" w:rsidSect="00BA6643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10" w:rsidRDefault="00E94910">
      <w:r>
        <w:separator/>
      </w:r>
    </w:p>
  </w:endnote>
  <w:endnote w:type="continuationSeparator" w:id="0">
    <w:p w:rsidR="00E94910" w:rsidRDefault="00E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10" w:rsidRDefault="00E94910">
      <w:r>
        <w:separator/>
      </w:r>
    </w:p>
  </w:footnote>
  <w:footnote w:type="continuationSeparator" w:id="0">
    <w:p w:rsidR="00E94910" w:rsidRDefault="00E9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59B" w:rsidRPr="00BA6643" w:rsidRDefault="0034359B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BA6643" w:rsidRDefault="00BA6643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BA6643" w:rsidRDefault="00BA6643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BA6643" w:rsidRDefault="00BA6643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4D6E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BC7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5B1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359B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20A5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B5B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4235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97689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1E57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2C51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1458D"/>
    <w:rsid w:val="007250AA"/>
    <w:rsid w:val="00736C00"/>
    <w:rsid w:val="0074123C"/>
    <w:rsid w:val="00745838"/>
    <w:rsid w:val="00753417"/>
    <w:rsid w:val="00763036"/>
    <w:rsid w:val="0076744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171D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5301"/>
    <w:rsid w:val="00886391"/>
    <w:rsid w:val="00892FF9"/>
    <w:rsid w:val="0089533C"/>
    <w:rsid w:val="00895742"/>
    <w:rsid w:val="00895823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97C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41B34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A6643"/>
    <w:rsid w:val="00BB244C"/>
    <w:rsid w:val="00BB2A8B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0159"/>
    <w:rsid w:val="00C32134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D44F4"/>
    <w:rsid w:val="00CE36B7"/>
    <w:rsid w:val="00CF6D19"/>
    <w:rsid w:val="00CF6D49"/>
    <w:rsid w:val="00CF7E0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033E"/>
    <w:rsid w:val="00D32F5B"/>
    <w:rsid w:val="00D33B7E"/>
    <w:rsid w:val="00D34816"/>
    <w:rsid w:val="00D3583D"/>
    <w:rsid w:val="00D3789C"/>
    <w:rsid w:val="00D40EC5"/>
    <w:rsid w:val="00D52EAE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94910"/>
    <w:rsid w:val="00EA3BBC"/>
    <w:rsid w:val="00EB2047"/>
    <w:rsid w:val="00EB4B97"/>
    <w:rsid w:val="00EB7CAD"/>
    <w:rsid w:val="00EC15EF"/>
    <w:rsid w:val="00EC2308"/>
    <w:rsid w:val="00EC310B"/>
    <w:rsid w:val="00EC583F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10DD"/>
    <w:rsid w:val="00F4386E"/>
    <w:rsid w:val="00F44E16"/>
    <w:rsid w:val="00F4732A"/>
    <w:rsid w:val="00F47FB9"/>
    <w:rsid w:val="00F5082E"/>
    <w:rsid w:val="00F52FC1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246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410D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4EF297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CBCE-476D-4A78-AD6D-CFBC027E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2182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18</cp:revision>
  <cp:lastPrinted>2025-07-28T07:15:00Z</cp:lastPrinted>
  <dcterms:created xsi:type="dcterms:W3CDTF">2025-07-14T11:53:00Z</dcterms:created>
  <dcterms:modified xsi:type="dcterms:W3CDTF">2025-08-01T11:50:00Z</dcterms:modified>
</cp:coreProperties>
</file>